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</w:rPr>
        <w:t>晴朗乡红星村党建结对共建帮扶项目</w:t>
      </w:r>
    </w:p>
    <w:p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48"/>
          <w:szCs w:val="48"/>
        </w:rPr>
        <w:t>2025年度项目支出绩效评价报告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一、评价工作开展及项目情况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（一）评价实施方案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本次绩效评价以资料核查、财务数据比对、项目现场核实相结合方式开展，以财政可执行指标执行表、项目实施资料、验收资料为基础，对照绩效指标开展综合评价，核查资金到位、拨付、使用、项目实施完成及效益发挥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（二）项目基本概况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1.项目名称：晴朗乡红星村党建结对共建帮扶项目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2.项目编码：51322825T00001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400638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3.实施单位：黑水县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晴朗乡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4.资金来源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：彭州市对口帮扶资金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5.建设内容：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一是党建阵地提质改造：实施党群服务中心功能提升、党建文化墙、主题宣传栏制作；党员活动阵地室内改造、党建标识标牌标准化布设。二是党建结对配套功能设施配套；开展党建文化展板布设。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6.资金预算及执行：项目预算合计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17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万元，其中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eastAsia="zh-CN"/>
        </w:rPr>
        <w:t>彭州市对口帮扶资金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17万元，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全部资金已执行完毕，预算执行率100%，国库集中支付，专款专用，无挤占挪用、违规支付情况。项目严格执行项目申报、审批、实施、质量监管、竣工验收流程，落实工程质量管控，完成全部建设内容并通过竣工验收，项目资料完整归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二、评价结论及绩效分析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（一）评价结论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本项目绩效评价综合自评9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5.1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分，评价等级为优。项目决策科学合规，资金管理规范到位，项目全部建设任务完成，工程质量达标，基本完成全部绩效目标。（2025年度部门预算项目支出绩效自评表详见附件）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（二）绩效分析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1.项目决策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必要性和可行性：红星村为晴朗乡重点行政村，开展党建结对共建，是强化基层党组织战斗堡垒作用、推进支部标准化规范化建设的重要抓手，原有村级党建阵地硬件不足、党建文化展示载体缺乏，结对共建活动开展硬件条件短板突出。本项目立足党建结对共建工作需要，完善党建阵地硬件配套，搭建支部交流活动平台，补齐党建活动场地短板，改善村级党群服务条件，助推党建引领乡村治理、乡村振兴，符合基层党建提质增效、巩固拓展脱贫攻坚成果同乡村振兴有效衔接政策要求，立项程序完整合规，项目实施具备现实必要性与可行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2.项目管理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资金分配情况：资金分配依据项目建设内容测算，分配科学合理，指标下达程序规范，全部纳入国库集中支付管理，专款专用。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资金使用情况：严格执行财政国库集中支付制度，按照合同及项目进度拨付资金，财务审批手续完备，会计核算规范，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17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万元预算资金全部支付到位，无截留、挤占、挪用资金情况，资金管理规范。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项目实施管理方面，落实项目业主责任制，落实现场监管，全过程做好资料留存，项目实施流程合规。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3.项目绩效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（1）项目目标完成情况（产出）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数量指标：项目整体处于合同建设周期内，党建阵地提质改造、党建结对配套功能设施配套、结对共建服务能力建设各子项按施工计划有序推进，部分点位完成施工。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质量指标：项目严格按照工程建设标准施工，工程验收合格，工程质量达标。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时效指标：按计划完成项目实施及竣工验收，项目完工及时。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成本指标：项目总支出控制在预算</w:t>
      </w: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17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万元以内，未超预算。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（2）项目效益情况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 xml:space="preserve">社会效益：项目实施推动红星村党建结对共建落地见效，补齐村级党建阵地硬件短板，完善党群服务活动载体，强化基层党组织战斗堡垒作用，为开展主题党日、党员教育培训、群众议事、政策宣讲提供硬件支撑，惠及红星村全体村民，覆盖脱贫户、监测对象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 xml:space="preserve">公平性：党建阵地、公共文化配套面向全体村民开放，实现党群公共服务资源普惠共享。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受益群体满意度：通过入户走访、座谈调研，村民、党员对党建阵地改造提升的认可度较高。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 xml:space="preserve"> 三、存在主要问题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绩效目标精细化不足，对党建文化墙、阵地改造、廊亭建设、标识标牌布设等分项缺少可量化考核指标，不利于年度绩效精准考核。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项目建成后党建阵地、文化廊亭、景观绿植、标识设施等公共设施后期管护方案有待进一步细化落实。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四、相关措施建议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1.强化项目过程管控。紧盯合同工期，督促施工单位保质保量推进剩余工程建设；达到付款节点后及时收集佐证资料，按财政流程申报资金，提高指标执行效率。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2.优化绩效目标编制。后续党建阵地类项目，针对阵地修缮、党建文化场景打造、标识布展等子项设置可量化绩效指标，强化绩效目标约束。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3.完善多来源资金项目台账。建立不同渠道财政资金与建设子项一一对应台账，完整归集采购、施工、监理、影像佐证资料，便于财政、审计核查。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  <w:r>
        <w:rPr>
          <w:rFonts w:hint="eastAsia" w:ascii="方正仿宋_GB2312" w:hAnsi="方正仿宋_GB2312" w:eastAsia="方正仿宋_GB2312" w:cs="方正仿宋_GB2312"/>
          <w:sz w:val="28"/>
          <w:szCs w:val="36"/>
        </w:rPr>
        <w:t>部门预算项目支出绩效自评表（2025年度）详见附件1-5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36"/>
        </w:rPr>
      </w:pPr>
    </w:p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7FFF6734"/>
    <w:rsid w:val="D274AA7F"/>
    <w:rsid w:val="FDBABA68"/>
    <w:rsid w:val="FFFF0606"/>
    <w:rsid w:val="FFFF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4</Pages>
  <Words>1744</Words>
  <Characters>1843</Characters>
  <Lines>83</Lines>
  <Paragraphs>46</Paragraphs>
  <TotalTime>10</TotalTime>
  <ScaleCrop>false</ScaleCrop>
  <LinksUpToDate>false</LinksUpToDate>
  <CharactersWithSpaces>1843</CharactersWithSpaces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2026-08-27T09:19:00Z</dcterms:created>
  <dc:creator>谁将新樽盛旧月</dc:creator>
  <cp:lastModifiedBy>user</cp:lastModifiedBy>
  <dcterms:modified xsi:type="dcterms:W3CDTF">2026-09-15T16:46:36Z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E4CE7A793BA24A878AF160FAD3A96928_11</vt:lpwstr>
  </property>
  <property fmtid="{D5CDD505-2E9C-101B-9397-08002B2CF9AE}" pid="4" name="KSOTemplateDocerSaveRecord">
    <vt:lpwstr>eyJoZGlkIjoiZWE4NzEzYTZkMTM4ZGQyOGQ2NTFlNjA5N2RlOWNhZTgiLCJ1c2VySWQiOiIzMTIwNjQ2MTMifQ==</vt:lpwstr>
  </property>
</Properties>
</file>