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4BE32">
      <w:pPr>
        <w:jc w:val="center"/>
        <w:rPr>
          <w:rFonts w:hint="eastAsia" w:ascii="方正仿宋_GB2312" w:hAnsi="方正仿宋_GB2312" w:eastAsia="方正仿宋_GB2312" w:cs="方正仿宋_GB2312"/>
          <w:b/>
          <w:bCs/>
          <w:sz w:val="48"/>
          <w:szCs w:val="4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48"/>
          <w:szCs w:val="48"/>
        </w:rPr>
        <w:t>晴朗乡</w:t>
      </w:r>
      <w:r>
        <w:rPr>
          <w:rFonts w:hint="eastAsia" w:ascii="方正仿宋_GB2312" w:hAnsi="方正仿宋_GB2312" w:eastAsia="方正仿宋_GB2312" w:cs="方正仿宋_GB2312"/>
          <w:b/>
          <w:bCs/>
          <w:sz w:val="48"/>
          <w:szCs w:val="48"/>
          <w:lang w:val="en-US" w:eastAsia="zh-CN"/>
        </w:rPr>
        <w:t>2025年</w:t>
      </w:r>
      <w:r>
        <w:rPr>
          <w:rFonts w:hint="eastAsia" w:ascii="方正仿宋_GB2312" w:hAnsi="方正仿宋_GB2312" w:eastAsia="方正仿宋_GB2312" w:cs="方正仿宋_GB2312"/>
          <w:b/>
          <w:bCs/>
          <w:sz w:val="48"/>
          <w:szCs w:val="48"/>
        </w:rPr>
        <w:t>仁恩塘村产业发展基础设施提升项目支出绩效评价报告</w:t>
      </w:r>
    </w:p>
    <w:p w14:paraId="04FF4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一、评价工作开展及项目情况</w:t>
      </w:r>
    </w:p>
    <w:p w14:paraId="12535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（一）评价实施方案</w:t>
      </w:r>
    </w:p>
    <w:p w14:paraId="5FC00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本次绩效评价以资料核查、财务数据比对、项目现场核实相结合方式开展，以财政可执行指标执行表、项目实施资料、验收资料为基础，对照绩效指标开展综合评价，核查资金到位、拨付、使用、项目实施完成及效益发挥情况。</w:t>
      </w:r>
    </w:p>
    <w:p w14:paraId="70CD2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（二）项目基本概况</w:t>
      </w:r>
    </w:p>
    <w:p w14:paraId="4A88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1.项目名称：晴朗乡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2025年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仁恩塘村产业发展基础设施提升项目</w:t>
      </w:r>
    </w:p>
    <w:p w14:paraId="5E6CB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2.项目编码：51322825T00001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349752</w:t>
      </w:r>
    </w:p>
    <w:p w14:paraId="69E77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3.实施单位：黑水县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晴朗乡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人民政府</w:t>
      </w:r>
    </w:p>
    <w:p w14:paraId="4C1EA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4.资金来源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：财政资金</w:t>
      </w:r>
    </w:p>
    <w:p w14:paraId="74984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5.建设内容：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一是种植片区防护设施建设：新建产业网围栏，对仁恩堂村特色种植地块实施封闭防护，避免牲畜啃食损毁农作物，保障种植产业安全。二是产业灌溉配套设施建设：新建引水管道、蓄水池、水肥一体化配套设施，完善种植片区灌溉供水条件，解决地块灌溉保障不足问题。</w:t>
      </w:r>
    </w:p>
    <w:p w14:paraId="7ECFC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6.资金预算及执行：项目预算合计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125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万元，其中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财政资金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125万元，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全部资金已执行完毕，预算执行率100%，国库集中支付，专款专用，无挤占挪用、违规支付情况。项目严格执行项目申报、审批、实施、质量监管、竣工验收流程，落实工程质量管控，完成全部建设内容并通过竣工验收，项目资料完整归档。</w:t>
      </w:r>
    </w:p>
    <w:p w14:paraId="72FDB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二、评价结论及绩效分析</w:t>
      </w:r>
    </w:p>
    <w:p w14:paraId="62681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（一）评价结论</w:t>
      </w:r>
    </w:p>
    <w:p w14:paraId="7DCD2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本项目绩效评价综合自评9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5.1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分，评价等级为优。项目决策科学合规，资金管理规范到位，项目全部建设任务完成，工程质量达标，基本完成全部绩效目标。（2025年度部门预算项目支出绩效自评表详见附件）</w:t>
      </w:r>
    </w:p>
    <w:p w14:paraId="48869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（二）绩效分析</w:t>
      </w:r>
    </w:p>
    <w:p w14:paraId="1612B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1.项目决策</w:t>
      </w:r>
    </w:p>
    <w:p w14:paraId="02C4A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必要性和可行性分析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仁恩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塘村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原有种植片区缺少防护围栏、灌溉供水、产业电力等配套设施，农作物易遭受牲畜破坏，灌溉保障不足，产业基础设施短板突出，制约种植业规模化发展。本项目立足补齐产业硬件短板，建设网围栏、灌溉、电力配套设施，改善种植生产条件，带动群众就近务工增收，壮大村集体经济，符合巩固拓展脱贫攻坚成果同乡村振兴有效衔接政策要求，立项程序完整合规，项目实施具备现实必要性与可行性。</w:t>
      </w:r>
    </w:p>
    <w:p w14:paraId="3AE6C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绩效目标设置情况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绩效目标围绕产业基础设施完善、种植生产条件改善、带动群众就业增收、提升村集体经济实力设置，产出、效益、满意度指标总体合理；但针对网围栏建设、蓄水池及引水管道布设、水肥一体化设备安装、产业电力配套等细分工程，可量化考核指标设置不足。</w:t>
      </w:r>
    </w:p>
    <w:p w14:paraId="65083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2.项目管理</w:t>
      </w:r>
    </w:p>
    <w:p w14:paraId="64A0F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资金分配情况：资金分配依据项目建设内容测算，分配科学合理，指标下达程序规范，全部纳入国库集中支付管理，专款专用。</w:t>
      </w:r>
    </w:p>
    <w:p w14:paraId="776EC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资金使用情况：严格执行财政国库集中支付制度，按照合同及项目进度拨付资金，财务审批手续完备，会计核算规范，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125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万元预算资金全部支付到位，无截留、挤占、挪用资金情况，资金管理规范。</w:t>
      </w:r>
    </w:p>
    <w:p w14:paraId="0031E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项目实施管理方面，落实项目业主责任制，落实现场监管，全过程做好资料留存，项目实施流程合规。</w:t>
      </w:r>
    </w:p>
    <w:p w14:paraId="686EF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3.项目绩效</w:t>
      </w:r>
    </w:p>
    <w:p w14:paraId="1D7E1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（1）项目目标完成情况（数量、质量、时效、成本）</w:t>
      </w:r>
    </w:p>
    <w:p w14:paraId="36987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数量指标：项目整体处于合同建设周期内，种植片区防护设施、产业灌溉配套设施、产业电力及附属配套各子项按施工计划有序推进，部分点位完成施工。</w:t>
      </w:r>
    </w:p>
    <w:p w14:paraId="6BCE2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质量指标：已施工部分材料设备符合农业产业设施建设相关标准，已完工点位工程质量符合设计及规范要求。</w:t>
      </w:r>
    </w:p>
    <w:p w14:paraId="49483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成本指标：已实施部分支出严格控制在预算额度，无超概算、超预算情况。</w:t>
      </w:r>
    </w:p>
    <w:p w14:paraId="7FEB5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（2）项目效益情况</w:t>
      </w:r>
    </w:p>
    <w:p w14:paraId="3C79A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社会效益：项目实施补齐仁恩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塘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村种植业基础设施短板，降低牲畜损毁农作物风险，改善灌溉供水条件，为特色种植产业发展夯实硬件基础，项目实施可吸纳本地村民务工，惠及仁恩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塘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村全体村民，覆盖脱贫户、监测对象。</w:t>
      </w:r>
    </w:p>
    <w:p w14:paraId="0AA7C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可持续效益：项目全部建成后，网围栏、蓄水池、引水管道、水肥一体化、产业电力配套可长期运营使用，持续支撑仁恩堂村特色种植业发展，赋能村集体经济长效增收。</w:t>
      </w:r>
    </w:p>
    <w:p w14:paraId="69EBB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受益群体满意度：通过入户走访、座谈调研，村民、村干部对产业设施提升项目认可度较高。</w:t>
      </w:r>
    </w:p>
    <w:p w14:paraId="1EE8F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三、存在主要问题</w:t>
      </w:r>
    </w:p>
    <w:p w14:paraId="1EDE8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1.绩效目标精细化不足，对网围栏建设、蓄水池、引水管道、水肥一体化、产业电力配套等分项缺少可量化考核指标，不利于年度绩效精准考核。</w:t>
      </w:r>
    </w:p>
    <w:p w14:paraId="2BAD4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.项目建成后网围栏、蓄水池、灌溉管网、电力配套等产业设施后期管护方案有待进一步细化落实。</w:t>
      </w:r>
    </w:p>
    <w:p w14:paraId="0228B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四、相关措施建议</w:t>
      </w:r>
    </w:p>
    <w:p w14:paraId="061F4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1.优化绩效目标编制。后续产业基础设施类项目，针对围栏修建、灌溉管网布设、设备安装等子项设置可量化绩效指标，强化绩效目标约束。</w:t>
      </w:r>
    </w:p>
    <w:p w14:paraId="43C11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.提前谋划后期管护。明确网围栏、蓄水池、灌溉管网、产业电力配套等设施管护主体、管护责任，研究管护经费保障路径，落实村级管护人员，保障项目长期稳定发挥惠民效益。</w:t>
      </w:r>
    </w:p>
    <w:p w14:paraId="410D2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</w:p>
    <w:p w14:paraId="5258A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部门预算项目支出绩效自评表（2025年度）详见附件1-5</w:t>
      </w:r>
    </w:p>
    <w:p w14:paraId="47378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仿宋_GB2312" w:hAnsi="方正仿宋_GB2312" w:eastAsia="方正仿宋_GB2312" w:cs="方正仿宋_GB2312"/>
          <w:color w:val="0000FF"/>
          <w:sz w:val="28"/>
          <w:szCs w:val="36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3FF3581B"/>
    <w:rsid w:val="77DDCC16"/>
    <w:rsid w:val="7FFF6734"/>
    <w:rsid w:val="FFFF0606"/>
    <w:rsid w:val="FFFF5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4</Pages>
  <Words>1744</Words>
  <Characters>1843</Characters>
  <Lines>83</Lines>
  <Paragraphs>46</Paragraphs>
  <TotalTime>7</TotalTime>
  <ScaleCrop>false</ScaleCrop>
  <LinksUpToDate>false</LinksUpToDate>
  <CharactersWithSpaces>1843</CharactersWithSpaces>
  <Application>WPS Office_12.8.2.1119_F1E327BC-269C-435d-A152-05C5408002CA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2026-08-27T17:19:00Z</dcterms:created>
  <dc:creator>谁将新樽盛旧月</dc:creator>
  <cp:lastModifiedBy>李金洋</cp:lastModifiedBy>
  <dcterms:modified xsi:type="dcterms:W3CDTF">2026-09-07T18:47:55Z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E4CE7A793BA24A878AF160FAD3A96928_11</vt:lpwstr>
  </property>
  <property fmtid="{D5CDD505-2E9C-101B-9397-08002B2CF9AE}" pid="4" name="KSOTemplateDocerSaveRecord">
    <vt:lpwstr>eyJoZGlkIjoiZWE4NzEzYTZkMTM4ZGQyOGQ2NTFlNjA5N2RlOWNhZTgiLCJ1c2VySWQiOiIzMTIwNjQ2MTMifQ==</vt:lpwstr>
  </property>
</Properties>
</file>