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5EA5E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晴朗乡红星村党建结对共建帮扶项目</w:t>
      </w:r>
    </w:p>
    <w:p w14:paraId="11A4BE32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2025年度项目支出绩效评价报告</w:t>
      </w:r>
    </w:p>
    <w:p w14:paraId="04FF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一、评价工作开展及项目情况</w:t>
      </w:r>
    </w:p>
    <w:p w14:paraId="12535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（一）评价实施方案</w:t>
      </w:r>
      <w:bookmarkStart w:id="0" w:name="_GoBack"/>
      <w:bookmarkEnd w:id="0"/>
    </w:p>
    <w:p w14:paraId="5FC00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次绩效评价以资料核查、财务数据比对、项目现场核实相结合方式开展，以财政可执行指标执行表、项目实施资料、验收资料为基础，对照绩效指标开展综合评价，核查资金到位、拨付、使用、项目实施完成及效益发挥情况。</w:t>
      </w:r>
    </w:p>
    <w:p w14:paraId="70CD2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（二）项目基本概况</w:t>
      </w:r>
    </w:p>
    <w:p w14:paraId="4A88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1.项目名称：晴朗乡红星村党建结对共建帮扶项目</w:t>
      </w:r>
    </w:p>
    <w:p w14:paraId="69BDF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2.项目编码：51322825T00001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400638</w:t>
      </w:r>
    </w:p>
    <w:p w14:paraId="69E77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3.实施单位：黑水县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晴朗乡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人民政府</w:t>
      </w:r>
    </w:p>
    <w:p w14:paraId="4C1E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4.资金来源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：彭州市对口帮扶资金</w:t>
      </w:r>
    </w:p>
    <w:p w14:paraId="0BD30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5.建设内容：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一是党建阵地提质改造：实施党群服务中心功能提升、党建文化墙、主题宣传栏制作；党员活动阵地室内改造、党建标识标牌标准化布设。二是党建结对配套功能设施配套；开展党建文化展板布设。</w:t>
      </w:r>
    </w:p>
    <w:p w14:paraId="7ECFC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6.资金预算及执行：项目预算合计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万元，其中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彭州市对口帮扶资金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17万元，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全部资金已执行完毕，预算执行率100%，国库集中支付，专款专用，无挤占挪用、违规支付情况。项目严格执行项目申报、审批、实施、质量监管、竣工验收流程，落实工程质量管控，完成全部建设内容并通过竣工验收，项目资料完整归档。</w:t>
      </w:r>
    </w:p>
    <w:p w14:paraId="72FDB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二、评价结论及绩效分析</w:t>
      </w:r>
    </w:p>
    <w:p w14:paraId="62681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（一）评价结论</w:t>
      </w:r>
    </w:p>
    <w:p w14:paraId="7DCD2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本项目绩效评价综合自评9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5.1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分，评价等级为优。项目决策科学合规，资金管理规范到位，项目全部建设任务完成，工程质量达标，基本完成全部绩效目标。（2025年度部门预算项目支出绩效自评表详见附件）</w:t>
      </w:r>
    </w:p>
    <w:p w14:paraId="48869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（二）绩效分析</w:t>
      </w:r>
    </w:p>
    <w:p w14:paraId="1612B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1.项目决策</w:t>
      </w:r>
    </w:p>
    <w:p w14:paraId="70DF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必要性和可行性：红星村为晴朗乡重点行政村，开展党建结对共建，是强化基层党组织战斗堡垒作用、推进支部标准化规范化建设的重要抓手，原有村级党建阵地硬件不足、党建文化展示载体缺乏，结对共建活动开展硬件条件短板突出。本项目立足党建结对共建工作需要，完善党建阵地硬件配套，搭建支部交流活动平台，补齐党建活动场地短板，改善村级党群服务条件，助推党建引领乡村治理、乡村振兴，符合基层党建提质增效、巩固拓展脱贫攻坚成果同乡村振兴有效衔接政策要求，立项程序完整合规，项目实施具备现实必要性与可行性。</w:t>
      </w:r>
    </w:p>
    <w:p w14:paraId="65083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2.项目管理</w:t>
      </w:r>
    </w:p>
    <w:p w14:paraId="64A0F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资金分配情况：资金分配依据项目建设内容测算，分配科学合理，指标下达程序规范，全部纳入国库集中支付管理，专款专用。</w:t>
      </w:r>
    </w:p>
    <w:p w14:paraId="776EC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资金使用情况：严格执行财政国库集中支付制度，按照合同及项目进度拨付资金，财务审批手续完备，会计核算规范，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万元预算资金全部支付到位，无截留、挤占、挪用资金情况，资金管理规范。</w:t>
      </w:r>
    </w:p>
    <w:p w14:paraId="0031E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项目实施管理方面，落实项目业主责任制，落实现场监管，全过程做好资料留存，项目实施流程合规。</w:t>
      </w:r>
    </w:p>
    <w:p w14:paraId="794E0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3.项目绩效</w:t>
      </w:r>
    </w:p>
    <w:p w14:paraId="5352F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（1）项目目标完成情况（产出）</w:t>
      </w:r>
    </w:p>
    <w:p w14:paraId="4617D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数量指标：项目整体处于合同建设周期内，党建阵地提质改造、党建结对配套功能设施配套、结对共建服务能力建设各子项按施工计划有序推进，部分点位完成施工。</w:t>
      </w:r>
    </w:p>
    <w:p w14:paraId="7A572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质量指标：项目严格按照工程建设标准施工，工程验收合格，工程质量达标。</w:t>
      </w:r>
    </w:p>
    <w:p w14:paraId="4CC3E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时效指标：按计划完成项目实施及竣工验收，项目完工及时。</w:t>
      </w:r>
    </w:p>
    <w:p w14:paraId="3C2D2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成本指标：项目总支出控制在预算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万元以内，未超预算。</w:t>
      </w:r>
    </w:p>
    <w:p w14:paraId="4358E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（2）项目效益情况</w:t>
      </w:r>
    </w:p>
    <w:p w14:paraId="093AA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社会效益：项目实施推动红星村党建结对共建落地见效，补齐村级党建阵地硬件短板，完善党群服务活动载体，强化基层党组织战斗堡垒作用，为开展主题党日、党员教育培训、群众议事、政策宣讲提供硬件支撑，惠及红星村全体村民，覆盖脱贫户、监测对象。 </w:t>
      </w:r>
    </w:p>
    <w:p w14:paraId="37039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公平性：党建阵地、公共文化配套面向全体村民开放，实现党群公共服务资源普惠共享。 </w:t>
      </w:r>
    </w:p>
    <w:p w14:paraId="6DEA9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受益群体满意度：通过入户走访、座谈调研，村民、党员对党建阵地改造提升的认可度较高。</w:t>
      </w:r>
    </w:p>
    <w:p w14:paraId="784DC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 三、存在主要问题</w:t>
      </w:r>
    </w:p>
    <w:p w14:paraId="4AFE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绩效目标精细化不足，对党建文化墙、阵地改造、廊亭建设、标识标牌布设等分项缺少可量化考核指标，不利于年度绩效精准考核。</w:t>
      </w:r>
    </w:p>
    <w:p w14:paraId="6274F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项目建成后党建阵地、文化廊亭、景观绿植、标识设施等公共设施后期管护方案有待进一步细化落实。</w:t>
      </w:r>
    </w:p>
    <w:p w14:paraId="0A1AA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四、相关措施建议</w:t>
      </w:r>
    </w:p>
    <w:p w14:paraId="55637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1.强化项目过程管控。紧盯合同工期，督促施工单位保质保量推进剩余工程建设；达到付款节点后及时收集佐证资料，按财政流程申报资金，提高指标执行效率。</w:t>
      </w:r>
    </w:p>
    <w:p w14:paraId="4E69F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2.优化绩效目标编制。后续党建阵地类项目，针对阵地修缮、党建文化场景打造、标识布展等子项设置可量化绩效指标，强化绩效目标约束。</w:t>
      </w:r>
    </w:p>
    <w:p w14:paraId="3D95E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3.完善多来源资金项目台账。建立不同渠道财政资金与建设子项一一对应台账，完整归集采购、施工、监理、影像佐证资料，便于财政、审计核查。</w:t>
      </w:r>
    </w:p>
    <w:p w14:paraId="15170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 w14:paraId="5258A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部门预算项目支出绩效自评表（2025年度）详见附件1-5</w:t>
      </w:r>
    </w:p>
    <w:p w14:paraId="05BE1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 w14:paraId="28A18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7FFF6734"/>
    <w:rsid w:val="FFFF0606"/>
    <w:rsid w:val="FFFF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1744</Words>
  <Characters>1843</Characters>
  <Lines>83</Lines>
  <Paragraphs>46</Paragraphs>
  <TotalTime>9</TotalTime>
  <ScaleCrop>false</ScaleCrop>
  <LinksUpToDate>false</LinksUpToDate>
  <CharactersWithSpaces>1843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2026-08-27T01:19:00Z</dcterms:created>
  <dc:creator>谁将新樽盛旧月</dc:creator>
  <cp:lastModifiedBy>李金洋</cp:lastModifiedBy>
  <dcterms:modified xsi:type="dcterms:W3CDTF">2026-09-07T17:38:47Z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E4CE7A793BA24A878AF160FAD3A96928_11</vt:lpwstr>
  </property>
  <property fmtid="{D5CDD505-2E9C-101B-9397-08002B2CF9AE}" pid="4" name="KSOTemplateDocerSaveRecord">
    <vt:lpwstr>eyJoZGlkIjoiZWE4NzEzYTZkMTM4ZGQyOGQ2NTFlNjA5N2RlOWNhZTgiLCJ1c2VySWQiOiIzMTIwNjQ2MTMifQ==</vt:lpwstr>
  </property>
</Properties>
</file>