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80717E">
      <w:pPr>
        <w:spacing w:line="600" w:lineRule="exact"/>
        <w:jc w:val="center"/>
        <w:outlineLvl w:val="0"/>
        <w:rPr>
          <w:rFonts w:hint="eastAsia" w:ascii="仿宋_GB2312" w:hAnsi="黑体" w:eastAsia="仿宋_GB2312" w:cs="方正小标宋简体"/>
          <w:b/>
          <w:sz w:val="32"/>
          <w:szCs w:val="32"/>
        </w:rPr>
      </w:pPr>
      <w:bookmarkStart w:id="0" w:name="_Toc15396616"/>
      <w:r>
        <w:rPr>
          <w:rFonts w:hint="eastAsia" w:ascii="仿宋_GB2312" w:hAnsi="黑体" w:eastAsia="仿宋_GB2312" w:cs="方正小标宋简体"/>
          <w:b/>
          <w:sz w:val="32"/>
          <w:szCs w:val="32"/>
          <w:lang w:eastAsia="zh-CN"/>
        </w:rPr>
        <w:t>扎窝镇人民政府2024</w:t>
      </w:r>
      <w:r>
        <w:rPr>
          <w:rFonts w:hint="eastAsia" w:ascii="仿宋_GB2312" w:hAnsi="黑体" w:eastAsia="仿宋_GB2312" w:cs="方正小标宋简体"/>
          <w:b/>
          <w:sz w:val="32"/>
          <w:szCs w:val="32"/>
        </w:rPr>
        <w:t>年部门</w:t>
      </w:r>
    </w:p>
    <w:p w14:paraId="1356A6A8">
      <w:pPr>
        <w:spacing w:line="600" w:lineRule="exact"/>
        <w:jc w:val="center"/>
        <w:outlineLvl w:val="0"/>
        <w:rPr>
          <w:rFonts w:ascii="仿宋_GB2312" w:hAnsi="黑体" w:eastAsia="仿宋_GB2312" w:cs="方正小标宋简体"/>
          <w:b/>
          <w:sz w:val="32"/>
          <w:szCs w:val="32"/>
        </w:rPr>
      </w:pPr>
      <w:r>
        <w:rPr>
          <w:rFonts w:hint="eastAsia" w:ascii="仿宋_GB2312" w:hAnsi="黑体" w:eastAsia="仿宋_GB2312" w:cs="方正小标宋简体"/>
          <w:b/>
          <w:sz w:val="32"/>
          <w:szCs w:val="32"/>
        </w:rPr>
        <w:t>整体支出绩效评价报告</w:t>
      </w:r>
      <w:bookmarkEnd w:id="0"/>
    </w:p>
    <w:p w14:paraId="5B064259">
      <w:pPr>
        <w:spacing w:line="580" w:lineRule="exact"/>
        <w:ind w:firstLine="643" w:firstLineChars="200"/>
        <w:rPr>
          <w:rFonts w:ascii="仿宋_GB2312" w:hAnsi="黑体" w:eastAsia="仿宋_GB2312" w:cs="黑体"/>
          <w:b/>
          <w:sz w:val="32"/>
          <w:szCs w:val="32"/>
        </w:rPr>
      </w:pPr>
    </w:p>
    <w:p w14:paraId="5567BCB8">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一、部门（单位）概况</w:t>
      </w:r>
    </w:p>
    <w:p w14:paraId="1D6D1001">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（一）机构组成。</w:t>
      </w:r>
    </w:p>
    <w:p w14:paraId="4C161673">
      <w:pPr>
        <w:spacing w:line="580" w:lineRule="exact"/>
        <w:ind w:firstLine="640" w:firstLineChars="200"/>
        <w:rPr>
          <w:rFonts w:hint="eastAsia" w:ascii="仿宋_GB2312" w:eastAsia="仿宋_GB2312" w:cs="Times New Roman"/>
          <w:b w:val="0"/>
          <w:bCs w:val="0"/>
          <w:kern w:val="2"/>
          <w:sz w:val="32"/>
          <w:szCs w:val="32"/>
          <w:shd w:val="clear" w:color="auto" w:fill="auto"/>
          <w:lang w:val="en-US" w:eastAsia="zh-CN" w:bidi="ar-SA"/>
        </w:rPr>
      </w:pPr>
      <w:r>
        <w:rPr>
          <w:rFonts w:hint="eastAsia" w:ascii="仿宋_GB2312" w:eastAsia="仿宋_GB2312" w:cs="Times New Roman"/>
          <w:b w:val="0"/>
          <w:bCs w:val="0"/>
          <w:kern w:val="2"/>
          <w:sz w:val="32"/>
          <w:szCs w:val="32"/>
          <w:shd w:val="clear" w:color="auto" w:fill="auto"/>
          <w:lang w:val="en-US" w:eastAsia="zh-CN" w:bidi="ar-SA"/>
        </w:rPr>
        <w:t>黑水县扎窝镇人民政府无下属二级核算单位，全镇共辖7个行政村。扎窝镇下设行政6个办公室：党政综合办公室、党建工作办公室、应急管理和综合行政执法办公室、社会事务和社会治理办公室、经济发展和乡村振兴办公室、生态环境和村镇管理办公室。下设事业机构2个：黑水县扎窝镇便民和退役军人服务中心、黑水县扎窝镇农业农村和文化旅游服务中心。</w:t>
      </w:r>
    </w:p>
    <w:p w14:paraId="6AB27AC0">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（二）机构职能。</w:t>
      </w:r>
    </w:p>
    <w:p w14:paraId="7431ED56">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黑水县扎窝镇人民政府是基层国家行政机关，行使本行政区域的政府行政职能，根据有关文件规定，主要职责是：宣传和贯彻执行上级各部门及本乡的各项政策、法规、决议等；讨论决定全镇经济建设和社会发展中的重大问题；加强党委自身建设和以党支部为核心的村级组织建设；按照干部管理权限，负责对本级乡村干部的教育、管理、培训、选拔和监督工作，并实现村级财务统一由乡代管；认真做好全乡社会治安综合治理、环境、教育、科学、卫生、社会保障、食品药品、卫生计生、财政、民政、公安、司法、国土等工作。</w:t>
      </w:r>
    </w:p>
    <w:p w14:paraId="60D416EE">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（三）人员概况。</w:t>
      </w:r>
    </w:p>
    <w:p w14:paraId="04BDE27B">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扎窝镇总编制37名，其中：行政编制24名，工勤2名，事业编制11名。在职人员总数34人，其中：行政人员22人，工勤人员2人，事业人员10人。</w:t>
      </w:r>
    </w:p>
    <w:p w14:paraId="6E4D5A25">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二、部门财政资金收支情况</w:t>
      </w:r>
    </w:p>
    <w:p w14:paraId="212A40F3">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（一）部门财政资金收入情况。</w:t>
      </w:r>
    </w:p>
    <w:p w14:paraId="145B7FA2">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黑水县扎窝镇人民政府2024年部门预算总收入</w:t>
      </w:r>
      <w:r>
        <w:rPr>
          <w:rFonts w:hint="eastAsia" w:ascii="仿宋_GB2312" w:hAnsi="仿宋" w:eastAsia="仿宋_GB2312" w:cs="仿宋_GB2312"/>
          <w:sz w:val="32"/>
          <w:szCs w:val="32"/>
          <w:lang w:eastAsia="zh-CN"/>
        </w:rPr>
        <w:t>225.69</w:t>
      </w:r>
      <w:r>
        <w:rPr>
          <w:rFonts w:hint="eastAsia" w:ascii="仿宋_GB2312" w:hAnsi="仿宋" w:eastAsia="仿宋_GB2312" w:cs="仿宋_GB2312"/>
          <w:sz w:val="32"/>
          <w:szCs w:val="32"/>
          <w:lang w:val="en-US" w:eastAsia="zh-CN"/>
        </w:rPr>
        <w:t>万元，其中：一般公共预算拨款收入</w:t>
      </w:r>
      <w:r>
        <w:rPr>
          <w:rFonts w:hint="eastAsia" w:ascii="仿宋_GB2312" w:hAnsi="仿宋" w:eastAsia="仿宋_GB2312" w:cs="仿宋_GB2312"/>
          <w:sz w:val="32"/>
          <w:szCs w:val="32"/>
          <w:lang w:eastAsia="zh-CN"/>
        </w:rPr>
        <w:t>225.69</w:t>
      </w:r>
      <w:r>
        <w:rPr>
          <w:rFonts w:hint="eastAsia" w:ascii="仿宋_GB2312" w:hAnsi="仿宋" w:eastAsia="仿宋_GB2312" w:cs="仿宋_GB2312"/>
          <w:sz w:val="32"/>
          <w:szCs w:val="32"/>
          <w:lang w:val="en-US" w:eastAsia="zh-CN"/>
        </w:rPr>
        <w:t>万元。</w:t>
      </w:r>
    </w:p>
    <w:p w14:paraId="1C55E41E">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（二）部门财政资金支出情况。</w:t>
      </w:r>
    </w:p>
    <w:p w14:paraId="4FE631C9">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2024年部门预算支出</w:t>
      </w:r>
      <w:r>
        <w:rPr>
          <w:rFonts w:hint="eastAsia" w:ascii="仿宋_GB2312" w:hAnsi="仿宋" w:eastAsia="仿宋_GB2312" w:cs="仿宋_GB2312"/>
          <w:sz w:val="32"/>
          <w:szCs w:val="32"/>
          <w:lang w:eastAsia="zh-CN"/>
        </w:rPr>
        <w:t>225.69</w:t>
      </w:r>
      <w:r>
        <w:rPr>
          <w:rFonts w:hint="eastAsia" w:ascii="仿宋_GB2312" w:hAnsi="仿宋" w:eastAsia="仿宋_GB2312" w:cs="仿宋_GB2312"/>
          <w:sz w:val="32"/>
          <w:szCs w:val="32"/>
          <w:lang w:val="en-US" w:eastAsia="zh-CN"/>
        </w:rPr>
        <w:t>万元，其中：工资福利支出201.42万元（基本工资34.05万元、津贴补贴27.98万元、绩效工资81.62万元、机关事业单位基本养老保险缴费17.95万元、职业年金缴费8.93万元、职工基本医疗保险缴费9.8万元、公务员医疗补助2.17万元、其他社会保障缴费2.22万元、住房公积金16.69万元）；商品和服务支出22.12万元（办公费9.16万元、电费2.50万元、邮电费3万元、差旅费5.95万元、其他商品和服务支出1.50万元）；对个人和家庭的补助2.16万元（生活补助2.16万元）。</w:t>
      </w:r>
    </w:p>
    <w:p w14:paraId="224A40BF">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三、部门整体预算绩效管理情况（根据适用指标体系进行调整）</w:t>
      </w:r>
    </w:p>
    <w:p w14:paraId="4BC5F89E">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（一）部门预算管理。</w:t>
      </w:r>
    </w:p>
    <w:p w14:paraId="7A6ACB46">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绩效目标是预算编制的前提和基础，按照“费随事定”的原则，2024年我单位以基本支出、项目支出、日常公用经费、公务用车运行维护费等目标均按要求从目标、效益、满意度等方面编制了绩效目标表，实行绩效目标管理。严格按照州、县预算编制要求，按时完成了基础信息、项目库的报送工作，完成基础信息的更新，按时完成预算编制并提交部门预算草案。预算编制中，特别注意对预算编制准确性的把握，并严格按照要求进行预算执行调整，按时完成待批复提前细化。严格执行“厉行节约、反对浪费”的规定，严格控制“三公”经费支出，加强公务用车管理，努力降低燃修费用，“三公”经费及会议费较上年有所下降。预算内经费和专项基金我单位按照有关法律法规和财务制度严格执行，经费组织决算及报表的审核、报送与财政部门逐一核对，确保经费预决算的严肃性、准确性。</w:t>
      </w:r>
    </w:p>
    <w:p w14:paraId="073D8A76">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（二）专项预算管理。</w:t>
      </w:r>
    </w:p>
    <w:p w14:paraId="6645A959">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评价项目严格执行财务管理制度、财务处理及时、会计核算规范。</w:t>
      </w:r>
      <w:r>
        <w:rPr>
          <w:rFonts w:hint="eastAsia" w:ascii="仿宋_GB2312" w:hAnsi="仿宋" w:eastAsia="仿宋_GB2312" w:cs="仿宋_GB2312"/>
          <w:sz w:val="32"/>
          <w:szCs w:val="32"/>
          <w:lang w:val="en-US" w:eastAsia="zh-CN"/>
        </w:rPr>
        <w:t>绩效目标是预算编制的前提和基础，按照“费随事定”的原则。严格按照州、县预算编制要求，按时完成了基础信息、项目库的报送工作，完成基础信息的更新，按时完成预算编制并提交部门预算草案。预算编制中，特别注意对预算编制准确性的把握，并严格按照要求进行预算执行调整，按时完成待批复提前细化。严格执行“厉行节约、反对浪费”的规定。预算内经费和专项基金我单位按照有关法律法规和财务制度严格执行，经费组织决算及报表的审核、报送与财政部门逐一核对，确保经费预决算的严肃性、准确性。</w:t>
      </w:r>
      <w:r>
        <w:rPr>
          <w:rFonts w:hint="eastAsia" w:ascii="仿宋_GB2312" w:hAnsi="仿宋" w:eastAsia="仿宋_GB2312" w:cs="仿宋_GB2312"/>
          <w:sz w:val="32"/>
          <w:szCs w:val="32"/>
          <w:lang w:eastAsia="zh-CN"/>
        </w:rPr>
        <w:t>评价项目是否严格执行财务管理制度、财务处理是否及时、会计核算是否规范等。</w:t>
      </w:r>
    </w:p>
    <w:p w14:paraId="0B8AF97D">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主动将绩效自评公开，从自评情况来看，我单位部门预算支出在保障本单位工作运转、履行职能职责上整体情况良好，预算编制比较精确、合理；为认真落实中央八项规定精神等厉行节约、</w:t>
      </w:r>
      <w:bookmarkStart w:id="1" w:name="_GoBack"/>
      <w:bookmarkEnd w:id="1"/>
      <w:r>
        <w:rPr>
          <w:rFonts w:hint="eastAsia" w:ascii="仿宋_GB2312" w:hAnsi="仿宋" w:eastAsia="仿宋_GB2312" w:cs="仿宋_GB2312"/>
          <w:sz w:val="32"/>
          <w:szCs w:val="32"/>
          <w:lang w:val="en-US" w:eastAsia="zh-CN"/>
        </w:rPr>
        <w:t>反对浪费规定要求，压缩了部分三公及一般性支出，动态优化了年度预算安排，保障了在经费压缩情况下的高效运转，各项目经费的支出有力保障了办公设备购置等项目所需，提高了管理工作的规范化、信息化水平，对于各股室日常公用经费按照相关政策进行强化管理，对于办公日常运行维护费用加强审核力度，完成了年初设定的绩效目标，保障了我单位工作的正常运转，促进了我单位的事业发展，充分发挥了财政资金的经济效益和社会效益。</w:t>
      </w:r>
    </w:p>
    <w:p w14:paraId="6DAB1F3C">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四、评价结论及建议</w:t>
      </w:r>
    </w:p>
    <w:p w14:paraId="753B0478">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（一）评价结论</w:t>
      </w:r>
    </w:p>
    <w:p w14:paraId="74893B29">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我单位部门预算支出在保障本单位工作运转、履行职能职责上整体情况良好，整体上完成了年初设定的绩效目标，保障了我单位工作的正常运转，促进了我单位的事业发展，充分发挥了财政资金的经济效益和社会效益。</w:t>
      </w:r>
    </w:p>
    <w:p w14:paraId="558B1AFE">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（二）存在问题</w:t>
      </w:r>
    </w:p>
    <w:p w14:paraId="654B8F10">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从绩效评价看，部门支出预算和绩效评价工作还存在部分项目无法用量化指标来进行考评的问题。</w:t>
      </w:r>
    </w:p>
    <w:p w14:paraId="2A4BBEBD">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（三）改进建议</w:t>
      </w:r>
    </w:p>
    <w:p w14:paraId="7B092554">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en-US" w:eastAsia="zh-CN"/>
        </w:rPr>
        <w:t>建议加强对绩效评价工作的培训和指导，进一步优化项目绩效考核指标体系，做到合理性与可操作性的有机统一。</w:t>
      </w:r>
    </w:p>
    <w:p w14:paraId="65A9AEB1">
      <w:pPr>
        <w:spacing w:line="580" w:lineRule="exact"/>
        <w:ind w:firstLine="640" w:firstLineChars="200"/>
        <w:rPr>
          <w:rFonts w:hint="eastAsia" w:ascii="仿宋_GB2312" w:hAnsi="仿宋" w:eastAsia="仿宋_GB2312" w:cs="仿宋_GB2312"/>
          <w:sz w:val="32"/>
          <w:szCs w:val="32"/>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FlYjJjM2ZjNzI1MzM5ZGI4MWUwYjZlMzM1OWQ4YjAifQ=="/>
  </w:docVars>
  <w:rsids>
    <w:rsidRoot w:val="00491B22"/>
    <w:rsid w:val="00291808"/>
    <w:rsid w:val="00491B22"/>
    <w:rsid w:val="0052390C"/>
    <w:rsid w:val="08BD2D4D"/>
    <w:rsid w:val="0A783EA8"/>
    <w:rsid w:val="22C81344"/>
    <w:rsid w:val="34EB1F43"/>
    <w:rsid w:val="36435EC2"/>
    <w:rsid w:val="406B418E"/>
    <w:rsid w:val="4DD97D2F"/>
    <w:rsid w:val="4FE7F8FC"/>
    <w:rsid w:val="5EE914C3"/>
    <w:rsid w:val="60D032A5"/>
    <w:rsid w:val="66763229"/>
    <w:rsid w:val="6B6672BB"/>
    <w:rsid w:val="6DB104A6"/>
    <w:rsid w:val="70384A03"/>
    <w:rsid w:val="77D914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unhideWhenUsed/>
    <w:qFormat/>
    <w:uiPriority w:val="99"/>
    <w:pPr>
      <w:spacing w:before="100" w:beforeAutospacing="1" w:after="120"/>
    </w:pPr>
  </w:style>
  <w:style w:type="paragraph" w:styleId="3">
    <w:name w:val="Body Text First Indent"/>
    <w:basedOn w:val="2"/>
    <w:qFormat/>
    <w:uiPriority w:val="0"/>
    <w:pPr>
      <w:ind w:firstLine="420" w:firstLineChars="100"/>
    </w:pPr>
  </w:style>
  <w:style w:type="paragraph" w:styleId="4">
    <w:name w:val="toa heading"/>
    <w:basedOn w:val="1"/>
    <w:next w:val="1"/>
    <w:qFormat/>
    <w:uiPriority w:val="0"/>
    <w:pPr>
      <w:spacing w:before="120"/>
    </w:pPr>
    <w:rPr>
      <w:rFonts w:ascii="Cambria" w:hAnsi="Cambria" w:eastAsia="宋体" w:cs="Times New Roman"/>
      <w:sz w:val="24"/>
      <w:lang w:bidi="ar-SA"/>
    </w:rPr>
  </w:style>
  <w:style w:type="paragraph" w:styleId="5">
    <w:name w:val="footer"/>
    <w:basedOn w:val="1"/>
    <w:link w:val="10"/>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9"/>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9">
    <w:name w:val="页眉 Char"/>
    <w:basedOn w:val="8"/>
    <w:link w:val="6"/>
    <w:semiHidden/>
    <w:qFormat/>
    <w:uiPriority w:val="99"/>
    <w:rPr>
      <w:sz w:val="18"/>
      <w:szCs w:val="18"/>
    </w:rPr>
  </w:style>
  <w:style w:type="character" w:customStyle="1" w:styleId="10">
    <w:name w:val="页脚 Char"/>
    <w:basedOn w:val="8"/>
    <w:link w:val="5"/>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4</Pages>
  <Words>1982</Words>
  <Characters>2073</Characters>
  <Lines>2</Lines>
  <Paragraphs>1</Paragraphs>
  <TotalTime>3</TotalTime>
  <ScaleCrop>false</ScaleCrop>
  <LinksUpToDate>false</LinksUpToDate>
  <CharactersWithSpaces>2073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WPS_1539677045</cp:lastModifiedBy>
  <dcterms:modified xsi:type="dcterms:W3CDTF">2025-08-25T08:08:29Z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F6470CA7E38C4ECF848A90FFFB13EF13_13</vt:lpwstr>
  </property>
  <property fmtid="{D5CDD505-2E9C-101B-9397-08002B2CF9AE}" pid="4" name="KSOTemplateDocerSaveRecord">
    <vt:lpwstr>eyJoZGlkIjoiOTIwNTk3YzQzNmYwMmZlNzAyMmE2MWUxNzBlNzhiMTIiLCJ1c2VySWQiOiI0MTczODEyMTIifQ==</vt:lpwstr>
  </property>
</Properties>
</file>