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4590" w14:textId="77777777" w:rsidR="004C1095" w:rsidRDefault="0069723D">
      <w:pPr>
        <w:spacing w:line="600" w:lineRule="exact"/>
        <w:jc w:val="center"/>
        <w:outlineLvl w:val="0"/>
        <w:rPr>
          <w:rFonts w:ascii="仿宋_GB2312" w:eastAsia="仿宋_GB2312" w:hAnsi="黑体" w:cs="方正小标宋简体"/>
          <w:b/>
          <w:sz w:val="32"/>
          <w:szCs w:val="32"/>
        </w:rPr>
      </w:pPr>
      <w:bookmarkStart w:id="0" w:name="_Toc15396616"/>
      <w:proofErr w:type="gramStart"/>
      <w:r>
        <w:rPr>
          <w:rFonts w:ascii="仿宋_GB2312" w:eastAsia="仿宋_GB2312" w:hAnsi="黑体" w:cs="方正小标宋简体" w:hint="eastAsia"/>
          <w:b/>
          <w:sz w:val="32"/>
          <w:szCs w:val="32"/>
        </w:rPr>
        <w:t>黑水县知木</w:t>
      </w:r>
      <w:proofErr w:type="gramEnd"/>
      <w:r>
        <w:rPr>
          <w:rFonts w:ascii="仿宋_GB2312" w:eastAsia="仿宋_GB2312" w:hAnsi="黑体" w:cs="方正小标宋简体" w:hint="eastAsia"/>
          <w:b/>
          <w:sz w:val="32"/>
          <w:szCs w:val="32"/>
        </w:rPr>
        <w:t>林镇人民政府2021年部门</w:t>
      </w:r>
    </w:p>
    <w:p w14:paraId="2E3D6D2C" w14:textId="77777777" w:rsidR="004C1095" w:rsidRDefault="0069723D">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整体支出绩效评价报告</w:t>
      </w:r>
      <w:bookmarkEnd w:id="0"/>
    </w:p>
    <w:p w14:paraId="0591EBE2" w14:textId="77777777" w:rsidR="004C1095" w:rsidRDefault="004C1095">
      <w:pPr>
        <w:spacing w:line="580" w:lineRule="exact"/>
        <w:ind w:firstLineChars="200" w:firstLine="640"/>
        <w:rPr>
          <w:rFonts w:ascii="黑体" w:eastAsia="黑体" w:hAnsi="黑体" w:cs="黑体"/>
          <w:bCs/>
          <w:sz w:val="32"/>
          <w:szCs w:val="32"/>
        </w:rPr>
      </w:pPr>
    </w:p>
    <w:p w14:paraId="4A12E7BC" w14:textId="77777777" w:rsidR="004C1095" w:rsidRDefault="0069723D">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一、部门（单位）概况</w:t>
      </w:r>
    </w:p>
    <w:p w14:paraId="5250FEB2" w14:textId="77777777" w:rsidR="004C1095" w:rsidRDefault="0069723D">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（一）机构组成</w:t>
      </w:r>
    </w:p>
    <w:p w14:paraId="0847E5FC" w14:textId="77777777" w:rsidR="004C1095" w:rsidRDefault="0069723D">
      <w:pPr>
        <w:pStyle w:val="aa"/>
        <w:spacing w:line="360" w:lineRule="auto"/>
        <w:ind w:firstLine="640"/>
        <w:rPr>
          <w:rFonts w:ascii="仿宋_GB2312" w:eastAsia="仿宋_GB2312" w:hAnsi="仿宋" w:cs="仿宋_GB2312"/>
          <w:sz w:val="32"/>
          <w:szCs w:val="32"/>
        </w:rPr>
      </w:pPr>
      <w:proofErr w:type="gramStart"/>
      <w:r>
        <w:rPr>
          <w:rFonts w:ascii="仿宋_GB2312" w:eastAsia="仿宋_GB2312" w:hint="eastAsia"/>
          <w:sz w:val="32"/>
          <w:szCs w:val="32"/>
        </w:rPr>
        <w:t>黑水县知木</w:t>
      </w:r>
      <w:proofErr w:type="gramEnd"/>
      <w:r>
        <w:rPr>
          <w:rFonts w:ascii="仿宋_GB2312" w:eastAsia="仿宋_GB2312" w:hint="eastAsia"/>
          <w:sz w:val="32"/>
          <w:szCs w:val="32"/>
        </w:rPr>
        <w:t>林镇属于</w:t>
      </w:r>
      <w:proofErr w:type="gramStart"/>
      <w:r>
        <w:rPr>
          <w:rFonts w:ascii="仿宋_GB2312" w:eastAsia="仿宋_GB2312" w:hint="eastAsia"/>
          <w:sz w:val="32"/>
          <w:szCs w:val="32"/>
        </w:rPr>
        <w:t>镇财县管</w:t>
      </w:r>
      <w:proofErr w:type="gramEnd"/>
      <w:r>
        <w:rPr>
          <w:rFonts w:ascii="仿宋_GB2312" w:eastAsia="仿宋_GB2312" w:hint="eastAsia"/>
          <w:sz w:val="32"/>
          <w:szCs w:val="32"/>
        </w:rPr>
        <w:t>的乡镇，全镇共辖</w:t>
      </w:r>
      <w:r>
        <w:rPr>
          <w:rFonts w:ascii="仿宋_GB2312" w:eastAsia="仿宋_GB2312"/>
          <w:sz w:val="32"/>
          <w:szCs w:val="32"/>
        </w:rPr>
        <w:t>8</w:t>
      </w:r>
      <w:r>
        <w:rPr>
          <w:rFonts w:ascii="仿宋_GB2312" w:eastAsia="仿宋_GB2312" w:hint="eastAsia"/>
          <w:sz w:val="32"/>
          <w:szCs w:val="32"/>
        </w:rPr>
        <w:t>个行政村，</w:t>
      </w:r>
      <w:r>
        <w:rPr>
          <w:rFonts w:ascii="仿宋_GB2312" w:eastAsia="仿宋_GB2312"/>
          <w:sz w:val="32"/>
          <w:szCs w:val="32"/>
        </w:rPr>
        <w:t>27</w:t>
      </w:r>
      <w:r>
        <w:rPr>
          <w:rFonts w:ascii="仿宋_GB2312" w:eastAsia="仿宋_GB2312" w:hint="eastAsia"/>
          <w:sz w:val="32"/>
          <w:szCs w:val="32"/>
        </w:rPr>
        <w:t>个村民小组。</w:t>
      </w:r>
      <w:proofErr w:type="gramStart"/>
      <w:r>
        <w:rPr>
          <w:rFonts w:ascii="仿宋_GB2312" w:eastAsia="仿宋_GB2312" w:hint="eastAsia"/>
          <w:sz w:val="32"/>
          <w:szCs w:val="32"/>
        </w:rPr>
        <w:t>黑水县知木</w:t>
      </w:r>
      <w:proofErr w:type="gramEnd"/>
      <w:r>
        <w:rPr>
          <w:rFonts w:ascii="仿宋_GB2312" w:eastAsia="仿宋_GB2312" w:hint="eastAsia"/>
          <w:sz w:val="32"/>
          <w:szCs w:val="32"/>
        </w:rPr>
        <w:t>林镇人民政府</w:t>
      </w:r>
      <w:proofErr w:type="gramStart"/>
      <w:r>
        <w:rPr>
          <w:rFonts w:ascii="仿宋_GB2312" w:eastAsia="仿宋_GB2312" w:hint="eastAsia"/>
          <w:sz w:val="32"/>
          <w:szCs w:val="32"/>
        </w:rPr>
        <w:t>下设股</w:t>
      </w:r>
      <w:proofErr w:type="gramEnd"/>
      <w:r>
        <w:rPr>
          <w:rFonts w:ascii="仿宋_GB2312" w:eastAsia="仿宋_GB2312" w:hint="eastAsia"/>
          <w:sz w:val="32"/>
          <w:szCs w:val="32"/>
        </w:rPr>
        <w:t>级行政机构</w:t>
      </w:r>
      <w:r>
        <w:rPr>
          <w:rFonts w:ascii="仿宋_GB2312" w:eastAsia="仿宋_GB2312"/>
          <w:sz w:val="32"/>
          <w:szCs w:val="32"/>
        </w:rPr>
        <w:t>6</w:t>
      </w:r>
      <w:r>
        <w:rPr>
          <w:rFonts w:ascii="仿宋_GB2312" w:eastAsia="仿宋_GB2312" w:hint="eastAsia"/>
          <w:sz w:val="32"/>
          <w:szCs w:val="32"/>
        </w:rPr>
        <w:t>个：党政办公室、党建综合办公室、社会事务和应急管理办公室、维护稳定和基层治理办公室、经济发展和乡村振兴办公室、生态环境和城镇管理办公室。下设事业机构</w:t>
      </w:r>
      <w:r>
        <w:rPr>
          <w:rFonts w:ascii="仿宋_GB2312" w:eastAsia="仿宋_GB2312"/>
          <w:sz w:val="32"/>
          <w:szCs w:val="32"/>
        </w:rPr>
        <w:t>4</w:t>
      </w:r>
      <w:r>
        <w:rPr>
          <w:rFonts w:ascii="仿宋_GB2312" w:eastAsia="仿宋_GB2312" w:hint="eastAsia"/>
          <w:sz w:val="32"/>
          <w:szCs w:val="32"/>
        </w:rPr>
        <w:t>个：便民服务中心、农业农村和经济发展服务中心、社会事务服务中心、文化和旅游服务中心。</w:t>
      </w:r>
    </w:p>
    <w:p w14:paraId="494E9690" w14:textId="77777777" w:rsidR="004C1095" w:rsidRDefault="0069723D">
      <w:pPr>
        <w:numPr>
          <w:ilvl w:val="0"/>
          <w:numId w:val="1"/>
        </w:num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机构职能</w:t>
      </w:r>
    </w:p>
    <w:p w14:paraId="66F2FDFB" w14:textId="037D2418" w:rsidR="004C1095" w:rsidRDefault="0069723D">
      <w:pPr>
        <w:pStyle w:val="aa"/>
        <w:spacing w:line="360" w:lineRule="auto"/>
        <w:ind w:firstLine="640"/>
        <w:rPr>
          <w:rFonts w:ascii="仿宋_GB2312" w:eastAsia="仿宋_GB2312"/>
          <w:sz w:val="32"/>
          <w:szCs w:val="32"/>
        </w:rPr>
      </w:pPr>
      <w:proofErr w:type="gramStart"/>
      <w:r>
        <w:rPr>
          <w:rFonts w:ascii="仿宋_GB2312" w:eastAsia="仿宋_GB2312" w:hint="eastAsia"/>
          <w:sz w:val="32"/>
          <w:szCs w:val="32"/>
        </w:rPr>
        <w:t>黑水县知木</w:t>
      </w:r>
      <w:proofErr w:type="gramEnd"/>
      <w:r>
        <w:rPr>
          <w:rFonts w:ascii="仿宋_GB2312" w:eastAsia="仿宋_GB2312" w:hint="eastAsia"/>
          <w:sz w:val="32"/>
          <w:szCs w:val="32"/>
        </w:rPr>
        <w:t>林镇人民政府是基层国家行政机关，行使本行政区域的政府行政职能，根据有关文件规定，主要职责是：</w:t>
      </w:r>
    </w:p>
    <w:p w14:paraId="13068710"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一是加强党的领导，抓好基层党建。</w:t>
      </w:r>
    </w:p>
    <w:p w14:paraId="7C783478"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履行政治领导责任，做好理论武装和思想政治工作，负责</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学习、宣传、贯彻执行党的理论和路线方针政策，贯彻落实党中央、省委、州委、县委的决策部署，发挥好把方向、管大局、</w:t>
      </w:r>
      <w:proofErr w:type="gramStart"/>
      <w:r>
        <w:rPr>
          <w:rFonts w:ascii="仿宋_GB2312" w:eastAsia="仿宋_GB2312" w:hAnsi="仿宋_GB2312" w:cs="仿宋_GB2312" w:hint="eastAsia"/>
          <w:kern w:val="0"/>
          <w:sz w:val="32"/>
          <w:szCs w:val="32"/>
        </w:rPr>
        <w:t>保落实</w:t>
      </w:r>
      <w:proofErr w:type="gramEnd"/>
      <w:r>
        <w:rPr>
          <w:rFonts w:ascii="仿宋_GB2312" w:eastAsia="仿宋_GB2312" w:hAnsi="仿宋_GB2312" w:cs="仿宋_GB2312" w:hint="eastAsia"/>
          <w:kern w:val="0"/>
          <w:sz w:val="32"/>
          <w:szCs w:val="32"/>
        </w:rPr>
        <w:t>的重要作用。</w:t>
      </w:r>
    </w:p>
    <w:p w14:paraId="2A81E09F"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履行党要管党、从严治党责任，全面推进</w:t>
      </w:r>
      <w:proofErr w:type="gramStart"/>
      <w:r>
        <w:rPr>
          <w:rFonts w:ascii="仿宋_GB2312" w:eastAsia="仿宋_GB2312" w:hAnsi="仿宋_GB2312" w:cs="仿宋_GB2312" w:hint="eastAsia"/>
          <w:kern w:val="0"/>
          <w:sz w:val="32"/>
          <w:szCs w:val="32"/>
        </w:rPr>
        <w:t>辖区党</w:t>
      </w:r>
      <w:proofErr w:type="gramEnd"/>
      <w:r>
        <w:rPr>
          <w:rFonts w:ascii="仿宋_GB2312" w:eastAsia="仿宋_GB2312" w:hAnsi="仿宋_GB2312" w:cs="仿宋_GB2312" w:hint="eastAsia"/>
          <w:kern w:val="0"/>
          <w:sz w:val="32"/>
          <w:szCs w:val="32"/>
        </w:rPr>
        <w:t>的政治建设、思想建设、组织建设、作风建设、纪律建设，落实</w:t>
      </w:r>
      <w:r>
        <w:rPr>
          <w:rFonts w:ascii="仿宋_GB2312" w:eastAsia="仿宋_GB2312" w:hAnsi="仿宋_GB2312" w:cs="仿宋_GB2312" w:hint="eastAsia"/>
          <w:kern w:val="0"/>
          <w:sz w:val="32"/>
          <w:szCs w:val="32"/>
        </w:rPr>
        <w:lastRenderedPageBreak/>
        <w:t>党建工作责任制，推动全面从严治党向基层延伸。认真履行党风廉政建设主体责任，维护和执行党的纪律，监督党员干部和其他任何工作人员严格遵守国家法律法规</w:t>
      </w:r>
    </w:p>
    <w:p w14:paraId="53930582"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讨论和决定辖区内政治建设、经济建设、文化建设、社会建设、生态文明建设、法制建设和党的建设以及乡村振兴中的重大问题。其他应当由党委讨论和决定的重大问题。</w:t>
      </w:r>
    </w:p>
    <w:p w14:paraId="4A472C96"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贯彻党管干部原则，加强干部队伍建设，完善干部培养选</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拔机制，加强干部教育管理监督。贯彻党</w:t>
      </w:r>
      <w:proofErr w:type="gramStart"/>
      <w:r>
        <w:rPr>
          <w:rFonts w:ascii="仿宋_GB2312" w:eastAsia="仿宋_GB2312" w:hAnsi="仿宋_GB2312" w:cs="仿宋_GB2312" w:hint="eastAsia"/>
          <w:kern w:val="0"/>
          <w:sz w:val="32"/>
          <w:szCs w:val="32"/>
        </w:rPr>
        <w:t>管人才</w:t>
      </w:r>
      <w:proofErr w:type="gramEnd"/>
      <w:r>
        <w:rPr>
          <w:rFonts w:ascii="仿宋_GB2312" w:eastAsia="仿宋_GB2312" w:hAnsi="仿宋_GB2312" w:cs="仿宋_GB2312" w:hint="eastAsia"/>
          <w:kern w:val="0"/>
          <w:sz w:val="32"/>
          <w:szCs w:val="32"/>
        </w:rPr>
        <w:t>原则，加强人才队伍建设。加强对本镇工会、共青团、妇联等群团工作的领导。</w:t>
      </w:r>
    </w:p>
    <w:p w14:paraId="27864099"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指导农村党建，落实基层党建工作责任制，严格抓好基层</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党组织建设各项制度，</w:t>
      </w:r>
      <w:proofErr w:type="gramStart"/>
      <w:r>
        <w:rPr>
          <w:rFonts w:ascii="仿宋_GB2312" w:eastAsia="仿宋_GB2312" w:hAnsi="仿宋_GB2312" w:cs="仿宋_GB2312" w:hint="eastAsia"/>
          <w:kern w:val="0"/>
          <w:sz w:val="32"/>
          <w:szCs w:val="32"/>
        </w:rPr>
        <w:t>统筹抓好</w:t>
      </w:r>
      <w:proofErr w:type="gramEnd"/>
      <w:r>
        <w:rPr>
          <w:rFonts w:ascii="仿宋_GB2312" w:eastAsia="仿宋_GB2312" w:hAnsi="仿宋_GB2312" w:cs="仿宋_GB2312" w:hint="eastAsia"/>
          <w:kern w:val="0"/>
          <w:sz w:val="32"/>
          <w:szCs w:val="32"/>
        </w:rPr>
        <w:t>镇机关、村</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社区</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、驻辖区单</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位、行业、“两新”组织党建工作，推进全面从严治党，强化“两个责任”，落实农村基层党建工作要求。</w:t>
      </w:r>
    </w:p>
    <w:p w14:paraId="6468F9B5"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加强基层社会宣传、舆论引导、精神文明建设、统一战线工作，落实党管意识形态工作责任制，健全完善党建引领基层体系，强化基层治理平台建设，进一步增强党在农村的政治领导力、思想引领力、群众组织力、社会号召力。</w:t>
      </w:r>
    </w:p>
    <w:p w14:paraId="2A408393"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二是统筹经济发展，实施乡村振兴。</w:t>
      </w:r>
    </w:p>
    <w:p w14:paraId="08046AAF"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负责辖区经济发展工作，执行辖区内的经济和社会发展计划、预算。参与区域内土地利用、产业发展等规划编制，对区域内</w:t>
      </w:r>
      <w:proofErr w:type="gramStart"/>
      <w:r>
        <w:rPr>
          <w:rFonts w:ascii="仿宋_GB2312" w:eastAsia="仿宋_GB2312" w:hAnsi="仿宋_GB2312" w:cs="仿宋_GB2312" w:hint="eastAsia"/>
          <w:kern w:val="0"/>
          <w:sz w:val="32"/>
          <w:szCs w:val="32"/>
        </w:rPr>
        <w:t>重大基袖设施</w:t>
      </w:r>
      <w:proofErr w:type="gramEnd"/>
      <w:r>
        <w:rPr>
          <w:rFonts w:ascii="仿宋_GB2312" w:eastAsia="仿宋_GB2312" w:hAnsi="仿宋_GB2312" w:cs="仿宋_GB2312" w:hint="eastAsia"/>
          <w:kern w:val="0"/>
          <w:sz w:val="32"/>
          <w:szCs w:val="32"/>
        </w:rPr>
        <w:t>建设、重大公共服务资源布局、重大</w:t>
      </w:r>
      <w:r>
        <w:rPr>
          <w:rFonts w:ascii="仿宋_GB2312" w:eastAsia="仿宋_GB2312" w:hAnsi="仿宋_GB2312" w:cs="仿宋_GB2312" w:hint="eastAsia"/>
          <w:kern w:val="0"/>
          <w:sz w:val="32"/>
          <w:szCs w:val="32"/>
        </w:rPr>
        <w:lastRenderedPageBreak/>
        <w:t>政策提出意见建议。落实辖区内发展规划、专项规划、区域规划、国土空间规划和“四好农村路”建设等。</w:t>
      </w:r>
    </w:p>
    <w:p w14:paraId="2C7D6B9B"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贯彻落实中央、省、市、</w:t>
      </w:r>
      <w:proofErr w:type="gramStart"/>
      <w:r>
        <w:rPr>
          <w:rFonts w:ascii="仿宋_GB2312" w:eastAsia="仿宋_GB2312" w:hAnsi="仿宋_GB2312" w:cs="仿宋_GB2312" w:hint="eastAsia"/>
          <w:kern w:val="0"/>
          <w:sz w:val="32"/>
          <w:szCs w:val="32"/>
        </w:rPr>
        <w:t>县关于</w:t>
      </w:r>
      <w:proofErr w:type="gramEnd"/>
      <w:r>
        <w:rPr>
          <w:rFonts w:ascii="仿宋_GB2312" w:eastAsia="仿宋_GB2312" w:hAnsi="仿宋_GB2312" w:cs="仿宋_GB2312" w:hint="eastAsia"/>
          <w:kern w:val="0"/>
          <w:sz w:val="32"/>
          <w:szCs w:val="32"/>
        </w:rPr>
        <w:t>实施脱贫攻坚、乡村振兴战略的决策部署，提升农业发展质量，加强农村人居环境整治，推进宜居乡村建设，增强乡村振兴内生动力。</w:t>
      </w:r>
    </w:p>
    <w:p w14:paraId="6295DD57"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指导农村经济发展，推动产业结构调整。保护各种经济组织的合法权益，营造良好的营商环境。</w:t>
      </w:r>
    </w:p>
    <w:p w14:paraId="2A59501D"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落实财政保障和财政管理有关政策，统筹管理本级财务及集体资产，协助做好税收征管工作，指导、监管村级财务和资产管理工作。</w:t>
      </w:r>
    </w:p>
    <w:p w14:paraId="3F632587"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三是组织公共服务，着力改善民生。</w:t>
      </w:r>
    </w:p>
    <w:p w14:paraId="59A38056"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加强镇综合便民服务平台标准化建设，做好村（社区）服务配套设施和综合服务平台建设，提升便民服务质量。</w:t>
      </w:r>
    </w:p>
    <w:p w14:paraId="707F4A57"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负责教育体育、劳动就业、社会保障、卫生健康、计划生育、医疗保障、</w:t>
      </w:r>
      <w:proofErr w:type="gramStart"/>
      <w:r>
        <w:rPr>
          <w:rFonts w:ascii="仿宋_GB2312" w:eastAsia="仿宋_GB2312" w:hAnsi="仿宋_GB2312" w:cs="仿宋_GB2312" w:hint="eastAsia"/>
          <w:kern w:val="0"/>
          <w:sz w:val="32"/>
          <w:szCs w:val="32"/>
        </w:rPr>
        <w:t>低保救助</w:t>
      </w:r>
      <w:proofErr w:type="gramEnd"/>
      <w:r>
        <w:rPr>
          <w:rFonts w:ascii="仿宋_GB2312" w:eastAsia="仿宋_GB2312" w:hAnsi="仿宋_GB2312" w:cs="仿宋_GB2312" w:hint="eastAsia"/>
          <w:kern w:val="0"/>
          <w:sz w:val="32"/>
          <w:szCs w:val="32"/>
        </w:rPr>
        <w:t>、助老助残、殡葬管理、文化旅游、民族宗教、移民搬迁、农技推广、农民工、妇女和未成年人保护等公共服务工作，承担组织领导、推进实施、综合协调等职责。</w:t>
      </w:r>
    </w:p>
    <w:p w14:paraId="5E53E969"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四是领导基层治理，维护社会治安。</w:t>
      </w:r>
    </w:p>
    <w:p w14:paraId="542E3A15"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负责辖区公共安全及安全生产监管、应急管理工作。构建公共安全防控体系，建立应对突发紧急事件的处理预案，做好安全生产、防汛、消防、森林（草原）防灭火、减灾救</w:t>
      </w:r>
      <w:r>
        <w:rPr>
          <w:rFonts w:ascii="仿宋_GB2312" w:eastAsia="仿宋_GB2312" w:hAnsi="仿宋_GB2312" w:cs="仿宋_GB2312" w:hint="eastAsia"/>
          <w:kern w:val="0"/>
          <w:sz w:val="32"/>
          <w:szCs w:val="32"/>
        </w:rPr>
        <w:lastRenderedPageBreak/>
        <w:t>灾、防疫、气象灾害防御、食品药品安全、地质灾害防治等应急管理工作，加强监督检查、隐患排查，落实安全生产责任制。负责辖区内生态环境保护和自然资源管理等工作。</w:t>
      </w:r>
    </w:p>
    <w:p w14:paraId="0C7728C6"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承担辖区社会治安综合治理工作，加强法制建设和社会治安综合治理。贯彻落实社会矛盾纠纷排查调处机制，及时化解辖区社会矛盾纠纷，确保社会稳定。协助司法机关开展打击各类刑事犯罪和禁毒、扫黑除恶等活动，稳妥处理突发性、群体性事件</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确保人民群众生命财产安全。</w:t>
      </w:r>
    </w:p>
    <w:p w14:paraId="5263F20B"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指导村（社区）村民（居民）自治，促进社会组织健康发展完善村规民约，增强社会自治功能。</w:t>
      </w:r>
    </w:p>
    <w:p w14:paraId="5F498016"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负责国防教育，承担国防动员、征兵、民兵预备役、双拥等工作。</w:t>
      </w:r>
    </w:p>
    <w:p w14:paraId="21C3C202" w14:textId="77777777" w:rsidR="004C1095" w:rsidRDefault="0069723D">
      <w:pPr>
        <w:pStyle w:val="aa"/>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保障各少数民族的合法权力和利益，尊重少数民族的风俗习惯，坚决与民族分裂活动和邪教组织斗争。</w:t>
      </w:r>
    </w:p>
    <w:p w14:paraId="6DF67D6C" w14:textId="77777777" w:rsidR="004C1095" w:rsidRDefault="0069723D">
      <w:pPr>
        <w:pStyle w:val="aa"/>
        <w:spacing w:line="360" w:lineRule="auto"/>
        <w:ind w:firstLine="640"/>
        <w:rPr>
          <w:rFonts w:ascii="仿宋_GB2312" w:eastAsia="仿宋_GB2312"/>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保障宪法和法律赋予妇女的男女平等、同工同酬和婚姻自由等各项权利。</w:t>
      </w:r>
    </w:p>
    <w:p w14:paraId="24368901" w14:textId="77777777" w:rsidR="004C1095" w:rsidRDefault="0069723D">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（三）人员概况</w:t>
      </w:r>
    </w:p>
    <w:p w14:paraId="5B32AD13" w14:textId="77777777" w:rsidR="004C1095" w:rsidRDefault="0069723D">
      <w:pPr>
        <w:pStyle w:val="a8"/>
        <w:ind w:leftChars="0" w:left="0" w:firstLineChars="200" w:firstLine="640"/>
        <w:rPr>
          <w:rFonts w:eastAsia="仿宋_GB2312"/>
        </w:rPr>
      </w:pPr>
      <w:r>
        <w:rPr>
          <w:rFonts w:ascii="仿宋_GB2312" w:eastAsia="仿宋_GB2312" w:hint="eastAsia"/>
          <w:sz w:val="32"/>
          <w:szCs w:val="32"/>
        </w:rPr>
        <w:t>知木林镇人民政府总编制</w:t>
      </w:r>
      <w:r>
        <w:rPr>
          <w:rFonts w:ascii="仿宋_GB2312" w:eastAsia="仿宋_GB2312"/>
          <w:sz w:val="32"/>
          <w:szCs w:val="32"/>
        </w:rPr>
        <w:t>37</w:t>
      </w:r>
      <w:r>
        <w:rPr>
          <w:rFonts w:ascii="仿宋_GB2312" w:eastAsia="仿宋_GB2312" w:hint="eastAsia"/>
          <w:sz w:val="32"/>
          <w:szCs w:val="32"/>
        </w:rPr>
        <w:t>名，2021年年底在职人员总数</w:t>
      </w:r>
      <w:r>
        <w:rPr>
          <w:rFonts w:ascii="仿宋_GB2312" w:eastAsia="仿宋_GB2312"/>
          <w:sz w:val="32"/>
          <w:szCs w:val="32"/>
        </w:rPr>
        <w:t>3</w:t>
      </w:r>
      <w:r>
        <w:rPr>
          <w:rFonts w:ascii="仿宋_GB2312" w:eastAsia="仿宋_GB2312" w:hint="eastAsia"/>
          <w:sz w:val="32"/>
          <w:szCs w:val="32"/>
        </w:rPr>
        <w:t>6人，1人2021年11月退休。</w:t>
      </w:r>
    </w:p>
    <w:p w14:paraId="42269735" w14:textId="77777777" w:rsidR="004C1095" w:rsidRDefault="0069723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14:paraId="5D8395E8" w14:textId="77777777" w:rsidR="004C1095" w:rsidRDefault="0069723D">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（一）部门财政资金收入情况</w:t>
      </w:r>
    </w:p>
    <w:p w14:paraId="1C1AD454" w14:textId="77777777" w:rsidR="004C1095" w:rsidRDefault="0069723D">
      <w:pPr>
        <w:spacing w:line="580" w:lineRule="exact"/>
        <w:ind w:firstLineChars="200" w:firstLine="640"/>
      </w:pPr>
      <w:bookmarkStart w:id="1" w:name="OLE_LINK8"/>
      <w:r>
        <w:rPr>
          <w:rFonts w:ascii="仿宋_GB2312" w:eastAsia="仿宋_GB2312" w:cs="宋体" w:hint="eastAsia"/>
          <w:sz w:val="32"/>
          <w:szCs w:val="32"/>
          <w:shd w:val="clear" w:color="auto" w:fill="FFFFFF"/>
          <w:lang w:bidi="ar"/>
        </w:rPr>
        <w:t>本单位本年度总收入为1298.72万元。其中：一般公共</w:t>
      </w:r>
      <w:r>
        <w:rPr>
          <w:rFonts w:ascii="仿宋_GB2312" w:eastAsia="仿宋_GB2312" w:cs="宋体" w:hint="eastAsia"/>
          <w:sz w:val="32"/>
          <w:szCs w:val="32"/>
          <w:shd w:val="clear" w:color="auto" w:fill="FFFFFF"/>
          <w:lang w:bidi="ar"/>
        </w:rPr>
        <w:lastRenderedPageBreak/>
        <w:t>预算财政拨款收入为1252.05万元，占比96.41%；政府性基金预算财政拨款收入为46.67万元，占比3.59%；国有资本经营预算财政拨款收入为0.00)万元，占比0.00%；上级补助收入为0.00万元，占比0.00%；事业收入为0.00万元，占比0.00%；经营收入为0.00万元，占比0.00%；附属单位上缴收入为0.00万元，占比0.00%；其他收入为0.00万元，占比0.00%。</w:t>
      </w:r>
      <w:bookmarkEnd w:id="1"/>
    </w:p>
    <w:p w14:paraId="4C505555" w14:textId="77777777" w:rsidR="004C1095" w:rsidRDefault="0069723D">
      <w:pPr>
        <w:spacing w:line="580" w:lineRule="exact"/>
        <w:ind w:leftChars="200" w:left="420"/>
        <w:rPr>
          <w:rFonts w:ascii="仿宋_GB2312" w:eastAsia="仿宋_GB2312" w:hAnsi="仿宋" w:cs="仿宋_GB2312"/>
          <w:b/>
          <w:bCs/>
          <w:sz w:val="32"/>
          <w:szCs w:val="32"/>
        </w:rPr>
      </w:pPr>
      <w:r>
        <w:rPr>
          <w:rFonts w:ascii="仿宋_GB2312" w:eastAsia="仿宋_GB2312" w:hAnsi="仿宋" w:cs="仿宋_GB2312" w:hint="eastAsia"/>
          <w:b/>
          <w:bCs/>
          <w:sz w:val="32"/>
          <w:szCs w:val="32"/>
        </w:rPr>
        <w:t>（二）部门财政资金支出情况</w:t>
      </w:r>
    </w:p>
    <w:p w14:paraId="40E68E46"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1.2021年支出情况</w:t>
      </w:r>
    </w:p>
    <w:p w14:paraId="67ECD896"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本年度总支出为1806.55万元。其中：一般公共服务支出（类）支出599.39万元，占38.33%；教育支出（类）支出10万元，占比0.55%；社会保障和就业支出（类）支出67.27万元，占比3.72%；卫生健康支出（类）支出32.32万元，占比1.79%；节能环保支出（类）支出263.77万元，占比14.60%；住房保障支出（类）支出49.20万元，占比2.72%；农业水支出（类）支出778.6万元，占比43.10%；灾害防治及应急管理支出（类）支出5万元，占比0.27%；城乡社区支出（类）支出1万元，占比0.06%；外交支出为0.00万元，占比0.00%；国防支出为0.00万元，占比0.00%；公共安全支出为0.00万元，占比0.00%；科学技术支出为0.00万元，占比0.00%；文化旅游体育与传媒支出为0.00万元，占比0.00%；交通运输支出为0.00万元，占比0.00%；资源勘探工业信息等支出为0.00万元，占比0.00%；商业服务业等支出为0.00万元，占比0.00%；金融支出为0.00万</w:t>
      </w:r>
      <w:r>
        <w:rPr>
          <w:rFonts w:ascii="仿宋_GB2312" w:eastAsia="仿宋_GB2312" w:cs="宋体" w:hint="eastAsia"/>
          <w:sz w:val="32"/>
          <w:szCs w:val="32"/>
          <w:shd w:val="clear" w:color="auto" w:fill="FFFFFF"/>
          <w:lang w:bidi="ar"/>
        </w:rPr>
        <w:lastRenderedPageBreak/>
        <w:t>元，占比0.00%；援助其他地区支出为0.00万元，占比0.00%；自然资源海洋气象等支出为0.00万元，占比0.00%；粮油物资储备支出为0.00万元，占比0.00%；国有资本经营预算支出为0.00万元，占比0.00%；其他支出为0.00万元，占比0.00%；债务还本支出为0.00万元，占比0.00%；债务付息支出为0.00万元，占比0.00%；抗</w:t>
      </w:r>
      <w:proofErr w:type="gramStart"/>
      <w:r>
        <w:rPr>
          <w:rFonts w:ascii="仿宋_GB2312" w:eastAsia="仿宋_GB2312" w:cs="宋体" w:hint="eastAsia"/>
          <w:sz w:val="32"/>
          <w:szCs w:val="32"/>
          <w:shd w:val="clear" w:color="auto" w:fill="FFFFFF"/>
          <w:lang w:bidi="ar"/>
        </w:rPr>
        <w:t>疫</w:t>
      </w:r>
      <w:proofErr w:type="gramEnd"/>
      <w:r>
        <w:rPr>
          <w:rFonts w:ascii="仿宋_GB2312" w:eastAsia="仿宋_GB2312" w:cs="宋体" w:hint="eastAsia"/>
          <w:sz w:val="32"/>
          <w:szCs w:val="32"/>
          <w:shd w:val="clear" w:color="auto" w:fill="FFFFFF"/>
          <w:lang w:bidi="ar"/>
        </w:rPr>
        <w:t>特别国债安排的支出为0.00万元，占比0.00%。</w:t>
      </w:r>
    </w:p>
    <w:p w14:paraId="043DE570"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2.指标金额变动情况分析</w:t>
      </w:r>
    </w:p>
    <w:p w14:paraId="55979F3A"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本年度一般公共预算财政拨款收入相比上年度增加169.35万元，主要原因为人员变动，项目资金增加；政府性基金预算财政拨款收入相比上年度减少5.57万元，主要原因为2021年知木林镇“一拖三”乡村振兴建设征用土地补偿费46.67万调整至政府性基金预算财政拨款；国有资本经营预算财政拨款收入相比上年度减少0.00万元，主要原因为无变动；上级补助收入相比上年度减少0.00万元，主要原因为无变动；事业收入相比上年度减少0.00万元，主要原因为无变动；经营收入相比上年度减少0.00万元，主要原因为无变动；附属单位上缴收入相比上年度减少0.00万元，主要原因为无变动；其他收入相比上年度减少0.00万元，主要原因为无变动。本年度一般公共服务支出相比上年度减少205.84万元，主要原因为厉行节俭，外交支出相比上年度减少0.00万元；国防支出相比上年度减少0.00万元；公共安全支出相比上年度减少0.00万元；教育支出相比上年度增加10.00万元；科学技术支出相比上年度减少0.00</w:t>
      </w:r>
      <w:r>
        <w:rPr>
          <w:rFonts w:ascii="仿宋_GB2312" w:eastAsia="仿宋_GB2312" w:cs="宋体" w:hint="eastAsia"/>
          <w:sz w:val="32"/>
          <w:szCs w:val="32"/>
          <w:shd w:val="clear" w:color="auto" w:fill="FFFFFF"/>
          <w:lang w:bidi="ar"/>
        </w:rPr>
        <w:lastRenderedPageBreak/>
        <w:t>万元；文化旅游体育与传媒支出相比上年度减少0.00万元；社会保障和就业支出相比上年度增加7.51万元，卫生健康支出相比上年度增加1.39万元，主要原因为2021年换届选举人员调动变化大，部分职工职级调整以及退休1人；节能环保支出相比上年度增加3.41万元，主要原因为浙江对口援建资金300万元，2021年项目建设进度未完成，尚有结余资金用于项目建设；城乡社区支出相比上年度减少5.07万元，主要原因为厉行节俭；农林水支出相比上年度增加297.80万元，主要原因为用于项目建设：黑知府函[2021]19号《关于申请继续使用2020年知木林镇乡村振兴项目专款资金的函》、阿州财农[2020]67号《关于下达2020年农村综合改革转移支付预算的通知》、黑乡振函[2021]12号专项工作经费（用于全州乡村振兴现场相关工作经费）、黑乡振[2021]49号《关于解决精准扶贫档案归档工作经费的函》、村级公共运行维修费用；交通运输支出相比上年度减少0.00万元；资源勘探工业信息等支出相比上年度减少0.00万元；商业服务业等支出相比上年度减少0.00万元；金融支出相比上年度减少0.00万元；援助其他地区支出相比上年度减少0.00万元；自然资源海洋气象等支出相比上年度减少0.00万元；住房保障支出相比上年度增加3.56万元，主要原因为住房公积金基数调整、2021年换届选举人员调动变化大、</w:t>
      </w:r>
      <w:proofErr w:type="gramStart"/>
      <w:r>
        <w:rPr>
          <w:rFonts w:ascii="仿宋_GB2312" w:eastAsia="仿宋_GB2312" w:cs="宋体" w:hint="eastAsia"/>
          <w:sz w:val="32"/>
          <w:szCs w:val="32"/>
          <w:shd w:val="clear" w:color="auto" w:fill="FFFFFF"/>
          <w:lang w:bidi="ar"/>
        </w:rPr>
        <w:t>部分部分</w:t>
      </w:r>
      <w:proofErr w:type="gramEnd"/>
      <w:r>
        <w:rPr>
          <w:rFonts w:ascii="仿宋_GB2312" w:eastAsia="仿宋_GB2312" w:cs="宋体" w:hint="eastAsia"/>
          <w:sz w:val="32"/>
          <w:szCs w:val="32"/>
          <w:shd w:val="clear" w:color="auto" w:fill="FFFFFF"/>
          <w:lang w:bidi="ar"/>
        </w:rPr>
        <w:t>职工职级调整；粮油物资储备支出相比上年度减少0.00万元；国有资本经营预算支出相比上年度减少0.00万元；灾害防治及应急管理支出相比上年度增加5.00万元，</w:t>
      </w:r>
      <w:r>
        <w:rPr>
          <w:rFonts w:ascii="仿宋_GB2312" w:eastAsia="仿宋_GB2312" w:cs="宋体" w:hint="eastAsia"/>
          <w:sz w:val="32"/>
          <w:szCs w:val="32"/>
          <w:shd w:val="clear" w:color="auto" w:fill="FFFFFF"/>
          <w:lang w:bidi="ar"/>
        </w:rPr>
        <w:lastRenderedPageBreak/>
        <w:t>主要原因为2021年住建局下达专项资金用于森林草原防灭火宣传工作经费5万元；其他支出相比上年度减少0.00万元；债务还本支出相比上年度减少0.00万元；债务付息支出相比上年度减少0.00万元；抗</w:t>
      </w:r>
      <w:proofErr w:type="gramStart"/>
      <w:r>
        <w:rPr>
          <w:rFonts w:ascii="仿宋_GB2312" w:eastAsia="仿宋_GB2312" w:cs="宋体" w:hint="eastAsia"/>
          <w:sz w:val="32"/>
          <w:szCs w:val="32"/>
          <w:shd w:val="clear" w:color="auto" w:fill="FFFFFF"/>
          <w:lang w:bidi="ar"/>
        </w:rPr>
        <w:t>疫</w:t>
      </w:r>
      <w:proofErr w:type="gramEnd"/>
      <w:r>
        <w:rPr>
          <w:rFonts w:ascii="仿宋_GB2312" w:eastAsia="仿宋_GB2312" w:cs="宋体" w:hint="eastAsia"/>
          <w:sz w:val="32"/>
          <w:szCs w:val="32"/>
          <w:shd w:val="clear" w:color="auto" w:fill="FFFFFF"/>
          <w:lang w:bidi="ar"/>
        </w:rPr>
        <w:t>特别国债安排的支出相比上年度减少0.00万元。</w:t>
      </w:r>
    </w:p>
    <w:p w14:paraId="34C44DFC"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3.支出按经济分类科目分析</w:t>
      </w:r>
    </w:p>
    <w:p w14:paraId="69F0952F"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（1） “三公”经费支出情况：本单位本年度“三公”经费支出决算数为12.10万元。其中:因公出国（境）费支出决算数为0.00万元，相比上年度减少0.00万元；公务用车购置及运行维护费支出决算数为12.10万元，相比上年度增加3.53万元，主要原因为公务用车维修次数多、购买保险、燃油单价上升；公务接待费支出决算数为0.00万元，相比上年度减少0.00万元。 本年度“三公”经费支出预算数为12.10万元，决算数为12.10万元，预算完成度为100.00%。本年度因公出国（境）费人均支出为0.00万元，公务用车购置及运行维护费人均支出为0.34万元，公务接待费人均支出为0.00万元。</w:t>
      </w:r>
    </w:p>
    <w:p w14:paraId="4D9827B5"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（2）会议费支出情况：本单位本年度会议费支出决算数为0.00万元，相比上年度减少0.00万元。</w:t>
      </w:r>
    </w:p>
    <w:p w14:paraId="6138195A" w14:textId="77777777" w:rsidR="004C1095" w:rsidRDefault="0069723D">
      <w:pPr>
        <w:spacing w:line="580" w:lineRule="exact"/>
        <w:ind w:firstLineChars="200" w:firstLine="640"/>
        <w:rPr>
          <w:rFonts w:ascii="仿宋_GB2312" w:eastAsia="仿宋_GB2312" w:cs="宋体"/>
          <w:sz w:val="32"/>
          <w:szCs w:val="32"/>
          <w:shd w:val="clear" w:color="auto" w:fill="FFFFFF"/>
          <w:lang w:bidi="ar"/>
        </w:rPr>
      </w:pPr>
      <w:r>
        <w:rPr>
          <w:rFonts w:ascii="仿宋_GB2312" w:eastAsia="仿宋_GB2312" w:cs="宋体" w:hint="eastAsia"/>
          <w:sz w:val="32"/>
          <w:szCs w:val="32"/>
          <w:shd w:val="clear" w:color="auto" w:fill="FFFFFF"/>
          <w:lang w:bidi="ar"/>
        </w:rPr>
        <w:t>（3）培训费支出情况：本单位本年度培训费支出决算数为2.25万元，相比上年度减少0.84万元，主要原因为厉行节俭，培训次数减少；培训费人均支出为0.06万元。</w:t>
      </w:r>
    </w:p>
    <w:p w14:paraId="4031804A" w14:textId="77777777" w:rsidR="004C1095" w:rsidRDefault="004C1095">
      <w:pPr>
        <w:spacing w:line="580" w:lineRule="exact"/>
        <w:ind w:firstLineChars="200" w:firstLine="640"/>
        <w:rPr>
          <w:rFonts w:ascii="仿宋_GB2312" w:eastAsia="仿宋_GB2312" w:cs="宋体"/>
          <w:sz w:val="32"/>
          <w:szCs w:val="32"/>
          <w:shd w:val="clear" w:color="auto" w:fill="FFFFFF"/>
          <w:lang w:bidi="ar"/>
        </w:rPr>
      </w:pPr>
    </w:p>
    <w:p w14:paraId="4613749E" w14:textId="77777777" w:rsidR="004C1095" w:rsidRDefault="004C1095">
      <w:pPr>
        <w:pStyle w:val="a9"/>
        <w:shd w:val="clear" w:color="auto" w:fill="FFFFFF"/>
        <w:ind w:firstLineChars="200" w:firstLine="440"/>
        <w:rPr>
          <w:sz w:val="22"/>
          <w:szCs w:val="22"/>
          <w:shd w:val="clear" w:color="auto" w:fill="FFFFFF"/>
        </w:rPr>
      </w:pPr>
    </w:p>
    <w:p w14:paraId="736DB427" w14:textId="77777777" w:rsidR="004C1095" w:rsidRDefault="0069723D">
      <w:pPr>
        <w:numPr>
          <w:ilvl w:val="0"/>
          <w:numId w:val="2"/>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部门整体预算绩效管理情况</w:t>
      </w:r>
    </w:p>
    <w:p w14:paraId="52A52571" w14:textId="77777777" w:rsidR="004C1095" w:rsidRDefault="0069723D">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（一）部门预算管理</w:t>
      </w:r>
    </w:p>
    <w:p w14:paraId="249A41D6" w14:textId="77777777" w:rsidR="004C1095" w:rsidRDefault="0069723D">
      <w:pPr>
        <w:spacing w:line="560" w:lineRule="exact"/>
        <w:ind w:firstLineChars="200" w:firstLine="640"/>
        <w:rPr>
          <w:rFonts w:ascii="仿宋_GB2312" w:eastAsia="仿宋_GB2312" w:hAnsi="仿宋" w:cs="仿宋_GB2312"/>
          <w:sz w:val="32"/>
          <w:szCs w:val="32"/>
          <w:lang w:bidi="ar"/>
        </w:rPr>
      </w:pPr>
      <w:r>
        <w:rPr>
          <w:rFonts w:ascii="仿宋_GB2312" w:eastAsia="仿宋_GB2312" w:hAnsi="仿宋" w:cs="仿宋_GB2312" w:hint="eastAsia"/>
          <w:sz w:val="32"/>
          <w:szCs w:val="32"/>
          <w:lang w:bidi="ar"/>
        </w:rPr>
        <w:t>严格按照州、</w:t>
      </w:r>
      <w:proofErr w:type="gramStart"/>
      <w:r>
        <w:rPr>
          <w:rFonts w:ascii="仿宋_GB2312" w:eastAsia="仿宋_GB2312" w:hAnsi="仿宋" w:cs="仿宋_GB2312" w:hint="eastAsia"/>
          <w:sz w:val="32"/>
          <w:szCs w:val="32"/>
          <w:lang w:bidi="ar"/>
        </w:rPr>
        <w:t>县预算</w:t>
      </w:r>
      <w:proofErr w:type="gramEnd"/>
      <w:r>
        <w:rPr>
          <w:rFonts w:ascii="仿宋_GB2312" w:eastAsia="仿宋_GB2312" w:hAnsi="仿宋" w:cs="仿宋_GB2312" w:hint="eastAsia"/>
          <w:sz w:val="32"/>
          <w:szCs w:val="32"/>
          <w:lang w:bidi="ar"/>
        </w:rPr>
        <w:t>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2021年年初预算安排收入</w:t>
      </w:r>
      <w:r>
        <w:rPr>
          <w:rFonts w:ascii="仿宋_GB2312" w:eastAsia="仿宋_GB2312" w:cs="宋体" w:hint="eastAsia"/>
          <w:sz w:val="32"/>
          <w:szCs w:val="32"/>
          <w:shd w:val="clear" w:color="auto" w:fill="FFFFFF"/>
          <w:lang w:bidi="ar"/>
        </w:rPr>
        <w:t>1298.72</w:t>
      </w:r>
      <w:r>
        <w:rPr>
          <w:rFonts w:ascii="仿宋_GB2312" w:eastAsia="仿宋_GB2312" w:hAnsi="仿宋" w:cs="仿宋_GB2312" w:hint="eastAsia"/>
          <w:sz w:val="32"/>
          <w:szCs w:val="32"/>
          <w:lang w:bidi="ar"/>
        </w:rPr>
        <w:t>万元, 本年预算支出1853.22万元。</w:t>
      </w:r>
    </w:p>
    <w:p w14:paraId="4CDC63CA" w14:textId="77777777" w:rsidR="004C1095" w:rsidRDefault="0069723D">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（二）专项预算管理</w:t>
      </w:r>
    </w:p>
    <w:p w14:paraId="3DED2D4D" w14:textId="77777777" w:rsidR="004C1095" w:rsidRDefault="0069723D">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本单位严格按照专项预算项目支付，制定相应的执行情况，规划合理。</w:t>
      </w:r>
    </w:p>
    <w:p w14:paraId="4EEFB28C" w14:textId="77777777" w:rsidR="004C1095" w:rsidRDefault="0069723D">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t>（三）结果应用情况</w:t>
      </w:r>
    </w:p>
    <w:p w14:paraId="5CA17AF3" w14:textId="77777777" w:rsidR="004C1095" w:rsidRDefault="0069723D">
      <w:pPr>
        <w:spacing w:line="560" w:lineRule="exact"/>
        <w:ind w:firstLineChars="200" w:firstLine="640"/>
        <w:rPr>
          <w:rFonts w:ascii="仿宋_GB2312" w:eastAsia="仿宋_GB2312" w:hAnsi="仿宋" w:cs="仿宋_GB2312"/>
          <w:sz w:val="32"/>
          <w:szCs w:val="32"/>
        </w:rPr>
      </w:pPr>
      <w:bookmarkStart w:id="2" w:name="OLE_LINK15"/>
      <w:bookmarkStart w:id="3" w:name="OLE_LINK14"/>
      <w:bookmarkStart w:id="4" w:name="OLE_LINK13"/>
      <w:r>
        <w:rPr>
          <w:rFonts w:ascii="仿宋_GB2312" w:eastAsia="仿宋_GB2312" w:hAnsi="仿宋" w:cs="仿宋_GB2312" w:hint="eastAsia"/>
          <w:sz w:val="32"/>
          <w:szCs w:val="32"/>
          <w:lang w:bidi="ar"/>
        </w:rPr>
        <w:t>严格执行“厉行节约、反对浪费”的规定，严格控制“三公”经费支出，加强公务用车管理，努力降低燃修费用，“三公”经费较上年有所增加。本年三</w:t>
      </w:r>
      <w:proofErr w:type="gramStart"/>
      <w:r>
        <w:rPr>
          <w:rFonts w:ascii="仿宋_GB2312" w:eastAsia="仿宋_GB2312" w:hAnsi="仿宋" w:cs="仿宋_GB2312" w:hint="eastAsia"/>
          <w:sz w:val="32"/>
          <w:szCs w:val="32"/>
          <w:lang w:bidi="ar"/>
        </w:rPr>
        <w:t>公经费</w:t>
      </w:r>
      <w:proofErr w:type="gramEnd"/>
      <w:r>
        <w:rPr>
          <w:rFonts w:ascii="仿宋_GB2312" w:eastAsia="仿宋_GB2312" w:hAnsi="仿宋" w:cs="仿宋_GB2312" w:hint="eastAsia"/>
          <w:sz w:val="32"/>
          <w:szCs w:val="32"/>
          <w:lang w:bidi="ar"/>
        </w:rPr>
        <w:t>支出12.10万元，其中：公务用车运行维护费12.10万元，公务接待0万元。</w:t>
      </w:r>
      <w:bookmarkEnd w:id="2"/>
      <w:bookmarkEnd w:id="3"/>
      <w:bookmarkEnd w:id="4"/>
    </w:p>
    <w:p w14:paraId="39F6B12B" w14:textId="77777777" w:rsidR="004C1095" w:rsidRDefault="0069723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14:paraId="47F77FE2" w14:textId="77777777" w:rsidR="004C1095" w:rsidRDefault="0069723D">
      <w:pPr>
        <w:spacing w:line="56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lang w:bidi="ar"/>
        </w:rPr>
        <w:t>（一）评价结论</w:t>
      </w:r>
    </w:p>
    <w:p w14:paraId="7CF1E2F4" w14:textId="77777777" w:rsidR="004C1095" w:rsidRDefault="0069723D">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lang w:val="zh-CN" w:bidi="ar"/>
        </w:rPr>
        <w:t>2021年，在县委、县政府的坚强领导下，</w:t>
      </w:r>
      <w:r>
        <w:rPr>
          <w:rFonts w:ascii="仿宋_GB2312" w:eastAsia="仿宋_GB2312" w:hAnsi="仿宋" w:cs="仿宋_GB2312" w:hint="eastAsia"/>
          <w:sz w:val="32"/>
          <w:szCs w:val="32"/>
          <w:lang w:bidi="ar"/>
        </w:rPr>
        <w:t>全</w:t>
      </w:r>
      <w:r>
        <w:rPr>
          <w:rFonts w:ascii="仿宋_GB2312" w:eastAsia="仿宋_GB2312" w:hAnsi="仿宋" w:cs="仿宋_GB2312" w:hint="eastAsia"/>
          <w:sz w:val="32"/>
          <w:szCs w:val="32"/>
          <w:lang w:val="zh-CN" w:bidi="ar"/>
        </w:rPr>
        <w:t>镇工作继续完善、提升、发展，总体呈现出稳中有升、高位求进的良好发展态势，圆满完成了</w:t>
      </w:r>
      <w:r>
        <w:rPr>
          <w:rFonts w:ascii="仿宋_GB2312" w:eastAsia="仿宋_GB2312" w:hAnsi="仿宋" w:cs="仿宋_GB2312" w:hint="eastAsia"/>
          <w:sz w:val="32"/>
          <w:szCs w:val="32"/>
          <w:lang w:bidi="ar"/>
        </w:rPr>
        <w:t>省、</w:t>
      </w:r>
      <w:r>
        <w:rPr>
          <w:rFonts w:ascii="仿宋_GB2312" w:eastAsia="仿宋_GB2312" w:hAnsi="仿宋" w:cs="仿宋_GB2312" w:hint="eastAsia"/>
          <w:sz w:val="32"/>
          <w:szCs w:val="32"/>
          <w:lang w:val="zh-CN" w:bidi="ar"/>
        </w:rPr>
        <w:t>州、县下达的各项目标任务，为全县经济社会发展创造良好的社会环境做出了突出贡献。</w:t>
      </w:r>
    </w:p>
    <w:p w14:paraId="669CB362" w14:textId="77777777" w:rsidR="004C1095" w:rsidRDefault="0069723D">
      <w:pPr>
        <w:spacing w:line="56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lang w:bidi="ar"/>
        </w:rPr>
        <w:lastRenderedPageBreak/>
        <w:t>（二）存在问题</w:t>
      </w:r>
    </w:p>
    <w:p w14:paraId="249AA379" w14:textId="77777777" w:rsidR="004C1095" w:rsidRDefault="0069723D">
      <w:pPr>
        <w:spacing w:line="560" w:lineRule="exact"/>
        <w:ind w:firstLineChars="200" w:firstLine="640"/>
        <w:rPr>
          <w:rFonts w:ascii="仿宋_GB2312" w:eastAsia="仿宋_GB2312" w:hAnsi="仿宋" w:cs="仿宋_GB2312"/>
          <w:sz w:val="32"/>
          <w:szCs w:val="32"/>
          <w:lang w:bidi="ar"/>
        </w:rPr>
      </w:pPr>
      <w:r>
        <w:rPr>
          <w:rFonts w:ascii="仿宋_GB2312" w:eastAsia="仿宋_GB2312" w:hAnsi="仿宋" w:cs="仿宋_GB2312" w:hint="eastAsia"/>
          <w:sz w:val="32"/>
          <w:szCs w:val="32"/>
          <w:lang w:bidi="ar"/>
        </w:rPr>
        <w:t>1.2021年因新换届选举村“两委”干部，新任村干部素质能力有待进一步提高，报账流程有待进一步熟悉。</w:t>
      </w:r>
    </w:p>
    <w:p w14:paraId="5B7E2FDF" w14:textId="77777777" w:rsidR="004C1095" w:rsidRDefault="0069723D">
      <w:pPr>
        <w:spacing w:line="560" w:lineRule="exact"/>
        <w:ind w:firstLineChars="200" w:firstLine="640"/>
        <w:rPr>
          <w:rFonts w:ascii="仿宋_GB2312" w:eastAsia="仿宋_GB2312" w:hAnsi="仿宋" w:cs="仿宋_GB2312"/>
          <w:sz w:val="32"/>
          <w:szCs w:val="32"/>
          <w:lang w:val="zh-CN"/>
        </w:rPr>
      </w:pPr>
      <w:r>
        <w:rPr>
          <w:rFonts w:ascii="仿宋_GB2312" w:eastAsia="仿宋_GB2312" w:hAnsi="仿宋" w:cs="仿宋_GB2312" w:hint="eastAsia"/>
          <w:sz w:val="32"/>
          <w:szCs w:val="32"/>
          <w:lang w:bidi="ar"/>
        </w:rPr>
        <w:t>2.农村基层民主制度建设的核心——财务公开与监督建设有待进一步提高。</w:t>
      </w:r>
    </w:p>
    <w:p w14:paraId="12FF72D4" w14:textId="77777777" w:rsidR="004C1095" w:rsidRDefault="0069723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 w:cs="仿宋_GB2312" w:hint="eastAsia"/>
          <w:b/>
          <w:bCs/>
          <w:sz w:val="32"/>
          <w:szCs w:val="32"/>
          <w:lang w:bidi="ar"/>
        </w:rPr>
        <w:t>（三）改进建议</w:t>
      </w:r>
    </w:p>
    <w:p w14:paraId="6CE4E94F" w14:textId="77777777" w:rsidR="004C1095" w:rsidRDefault="0069723D">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lang w:bidi="ar"/>
        </w:rPr>
        <w:t>1.加强对村干部能力提升培训，规范村级报账资料，明确报账流程，加强资金管理，在公共运行维护资金的使用范围上严格把关，按照规定进行公示。</w:t>
      </w:r>
    </w:p>
    <w:p w14:paraId="24D761AE" w14:textId="77777777" w:rsidR="004C1095" w:rsidRDefault="0069723D">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lang w:bidi="ar"/>
        </w:rPr>
        <w:t xml:space="preserve">2.强化镇纪委和村纪检监委委员的监督意识和职责，紧盯村级项目质量建设，加强宣传基础设施维修维护费的用途，督促村干部在项目完工后及时报账，进一步规范村级财务公开。 </w:t>
      </w:r>
    </w:p>
    <w:p w14:paraId="75CB0BED" w14:textId="77777777" w:rsidR="004C1095" w:rsidRDefault="0069723D">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lang w:bidi="ar"/>
        </w:rPr>
        <w:t>今后，我镇将认真总结经验，完善不足，吃透上级政策精神，强化村干部法律意识，加强资金的管理，并结合我镇的实际情况，创新工作思路，加大工作力度，切实把村级运行维护资金这项惠民工作做好、做实，让农民真正的得到实惠。</w:t>
      </w:r>
    </w:p>
    <w:p w14:paraId="09957A63" w14:textId="77777777" w:rsidR="004C1095" w:rsidRDefault="004C1095">
      <w:pPr>
        <w:spacing w:line="580" w:lineRule="exact"/>
        <w:ind w:firstLineChars="200" w:firstLine="640"/>
        <w:rPr>
          <w:rFonts w:ascii="仿宋_GB2312" w:eastAsia="仿宋_GB2312" w:hAnsi="仿宋_GB2312" w:cs="仿宋_GB2312"/>
          <w:sz w:val="32"/>
          <w:szCs w:val="32"/>
        </w:rPr>
      </w:pPr>
    </w:p>
    <w:p w14:paraId="4684E209" w14:textId="77777777" w:rsidR="004C1095" w:rsidRDefault="004C1095">
      <w:pPr>
        <w:spacing w:line="580" w:lineRule="exact"/>
        <w:ind w:firstLineChars="200" w:firstLine="640"/>
        <w:rPr>
          <w:rFonts w:ascii="仿宋_GB2312" w:eastAsia="仿宋_GB2312" w:hAnsi="仿宋_GB2312" w:cs="仿宋_GB2312"/>
          <w:sz w:val="32"/>
          <w:szCs w:val="32"/>
        </w:rPr>
      </w:pPr>
    </w:p>
    <w:p w14:paraId="72E04457" w14:textId="77777777" w:rsidR="004C1095" w:rsidRDefault="004C1095">
      <w:pPr>
        <w:widowControl/>
        <w:jc w:val="left"/>
        <w:rPr>
          <w:rFonts w:ascii="仿宋_GB2312" w:eastAsia="仿宋_GB2312" w:hAnsi="仿宋_GB2312" w:cs="仿宋_GB2312"/>
          <w:sz w:val="32"/>
          <w:szCs w:val="32"/>
        </w:rPr>
      </w:pPr>
    </w:p>
    <w:sectPr w:rsidR="004C1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A413" w14:textId="77777777" w:rsidR="0069723D" w:rsidRDefault="0069723D" w:rsidP="0069723D">
      <w:r>
        <w:separator/>
      </w:r>
    </w:p>
  </w:endnote>
  <w:endnote w:type="continuationSeparator" w:id="0">
    <w:p w14:paraId="025E5F9C" w14:textId="77777777" w:rsidR="0069723D" w:rsidRDefault="0069723D" w:rsidP="0069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ABFA" w14:textId="77777777" w:rsidR="0069723D" w:rsidRDefault="0069723D" w:rsidP="0069723D">
      <w:r>
        <w:separator/>
      </w:r>
    </w:p>
  </w:footnote>
  <w:footnote w:type="continuationSeparator" w:id="0">
    <w:p w14:paraId="2D02D54C" w14:textId="77777777" w:rsidR="0069723D" w:rsidRDefault="0069723D" w:rsidP="0069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91784"/>
    <w:multiLevelType w:val="singleLevel"/>
    <w:tmpl w:val="55391784"/>
    <w:lvl w:ilvl="0">
      <w:start w:val="3"/>
      <w:numFmt w:val="chineseCounting"/>
      <w:suff w:val="nothing"/>
      <w:lvlText w:val="%1、"/>
      <w:lvlJc w:val="left"/>
      <w:rPr>
        <w:rFonts w:hint="eastAsia"/>
      </w:rPr>
    </w:lvl>
  </w:abstractNum>
  <w:abstractNum w:abstractNumId="1" w15:restartNumberingAfterBreak="0">
    <w:nsid w:val="5A70D536"/>
    <w:multiLevelType w:val="singleLevel"/>
    <w:tmpl w:val="5A70D536"/>
    <w:lvl w:ilvl="0">
      <w:start w:val="2"/>
      <w:numFmt w:val="chineseCounting"/>
      <w:suff w:val="nothing"/>
      <w:lvlText w:val="（%1）"/>
      <w:lvlJc w:val="left"/>
      <w:rPr>
        <w:rFonts w:hint="eastAsia"/>
      </w:rPr>
    </w:lvl>
  </w:abstractNum>
  <w:num w:numId="1" w16cid:durableId="996957260">
    <w:abstractNumId w:val="1"/>
  </w:num>
  <w:num w:numId="2" w16cid:durableId="54175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hmOTQ1ZjY1MDcyM2VmM2EzYWI3MmFmZjM0MWMzODcifQ=="/>
  </w:docVars>
  <w:rsids>
    <w:rsidRoot w:val="00491B22"/>
    <w:rsid w:val="00291808"/>
    <w:rsid w:val="003D4BD6"/>
    <w:rsid w:val="00491B22"/>
    <w:rsid w:val="004C1095"/>
    <w:rsid w:val="0052390C"/>
    <w:rsid w:val="0069723D"/>
    <w:rsid w:val="34EB1F43"/>
    <w:rsid w:val="36435EC2"/>
    <w:rsid w:val="3E2A45E0"/>
    <w:rsid w:val="3E8150EF"/>
    <w:rsid w:val="60D032A5"/>
    <w:rsid w:val="7907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06EC"/>
  <w15:docId w15:val="{A9E8CDF1-B697-45AB-A163-F1B66551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Body Text"/>
    <w:basedOn w:val="a"/>
    <w:uiPriority w:val="99"/>
    <w:qFormat/>
    <w:pPr>
      <w:spacing w:beforeLines="30"/>
    </w:pPr>
    <w:rPr>
      <w:rFonts w:ascii="仿宋_GB2312" w:eastAsia="仿宋_GB2312"/>
      <w:kern w:val="0"/>
      <w:sz w:val="30"/>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table of figures"/>
    <w:basedOn w:val="a"/>
    <w:next w:val="a"/>
    <w:uiPriority w:val="99"/>
    <w:qFormat/>
    <w:pPr>
      <w:ind w:leftChars="200" w:left="200" w:hangingChars="200" w:hanging="200"/>
    </w:pPr>
  </w:style>
  <w:style w:type="paragraph" w:styleId="a9">
    <w:name w:val="Normal (Web)"/>
    <w:basedOn w:val="a"/>
    <w:uiPriority w:val="99"/>
    <w:semiHidden/>
    <w:unhideWhenUsed/>
    <w:qFormat/>
    <w:rPr>
      <w:sz w:val="24"/>
    </w:rPr>
  </w:style>
  <w:style w:type="character" w:customStyle="1" w:styleId="a7">
    <w:name w:val="页眉 字符"/>
    <w:basedOn w:val="a1"/>
    <w:link w:val="a6"/>
    <w:uiPriority w:val="99"/>
    <w:rPr>
      <w:sz w:val="18"/>
      <w:szCs w:val="18"/>
    </w:rPr>
  </w:style>
  <w:style w:type="character" w:customStyle="1" w:styleId="a4">
    <w:name w:val="页脚 字符"/>
    <w:basedOn w:val="a1"/>
    <w:link w:val="a0"/>
    <w:uiPriority w:val="99"/>
    <w:qFormat/>
    <w:rPr>
      <w:sz w:val="18"/>
      <w:szCs w:val="18"/>
    </w:rPr>
  </w:style>
  <w:style w:type="paragraph" w:styleId="aa">
    <w:name w:val="List Paragraph"/>
    <w:basedOn w:val="a"/>
    <w:uiPriority w:val="99"/>
    <w:qFormat/>
    <w:pPr>
      <w:ind w:firstLineChars="200" w:firstLine="420"/>
    </w:pPr>
  </w:style>
  <w:style w:type="character" w:customStyle="1" w:styleId="16">
    <w:name w:val="16"/>
    <w:basedOn w:val="a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802</Words>
  <Characters>4576</Characters>
  <Application>Microsoft Office Word</Application>
  <DocSecurity>0</DocSecurity>
  <Lines>38</Lines>
  <Paragraphs>10</Paragraphs>
  <ScaleCrop>false</ScaleCrop>
  <Company>Sky123.Org</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学琴 钟</cp:lastModifiedBy>
  <cp:revision>5</cp:revision>
  <dcterms:created xsi:type="dcterms:W3CDTF">2019-08-19T01:06:00Z</dcterms:created>
  <dcterms:modified xsi:type="dcterms:W3CDTF">2022-08-20T06:13:00Z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7DC5AB0E088544FEA3B7734F9EEE74D1</vt:lpwstr>
  </property>
</Properties>
</file>