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E6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/>
          <w:sz w:val="44"/>
          <w:szCs w:val="44"/>
        </w:rPr>
      </w:pPr>
      <w:bookmarkStart w:id="0" w:name="_Toc15396616"/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知木林镇人民政府（行政及参公）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202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44"/>
          <w:szCs w:val="44"/>
        </w:rPr>
        <w:t>年部门整体支出绩效评价报告</w:t>
      </w:r>
      <w:bookmarkEnd w:id="0"/>
    </w:p>
    <w:p w14:paraId="64C460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8134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一、部门（单位）概况</w:t>
      </w:r>
    </w:p>
    <w:p w14:paraId="1BD16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outlineLvl w:val="0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（一）机构组成</w:t>
      </w:r>
    </w:p>
    <w:p w14:paraId="07A11CEC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黑水县知木林镇人民政府，取得黑水县机构编制委员会办公室颁发的统一社会信用代码：11513228008943230F，机构地址：四川省阿坝州黑水县知木林镇维多村，法定代表人：斯凯峰，机构性质：机关。知木林镇属于乡财县管的乡镇，全镇共辖8个行政村。本单位内设行政机构6个：</w:t>
      </w:r>
    </w:p>
    <w:p w14:paraId="3E0DD0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1.党政办公室，负责镇党委、人大主席团、政府、政协的日常事务性工作，机关各方面综合协调等工作。</w:t>
      </w:r>
    </w:p>
    <w:p w14:paraId="28BB5C9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2.党建工作办公室，负责基层党组织建设、流动党支部建设、党风廉政建设、反腐败、意识形态建设等工作。</w:t>
      </w:r>
    </w:p>
    <w:p w14:paraId="40F8640B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3.社会事务和应急管理办公室，负责公共事务综合管理，协调安全生产、自然灾害等工作。</w:t>
      </w:r>
    </w:p>
    <w:p w14:paraId="070D7AB2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4.维护稳定和基层治理办公室，负责社会治安综合治理工作，组织开展人武、政法、统战、信访、稳定、民宗、群众、防邪和网格化管理等相关工作。</w:t>
      </w:r>
    </w:p>
    <w:p w14:paraId="409A914E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5.经济发展和乡村振兴办公室，负责参与拟定镇经济发展规划并组织实施，对辖区重大基础设施建设，重大公共服务资源布局，重大决策提出意见及建议，优化营商环境建设等工作。</w:t>
      </w:r>
    </w:p>
    <w:p w14:paraId="7443BA28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6.生态环境和城镇管理办公室，负责辖区内自然资源保护、生态环境保护等工作。</w:t>
      </w:r>
    </w:p>
    <w:p w14:paraId="43E84E43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（二）机构职能</w:t>
      </w:r>
    </w:p>
    <w:p w14:paraId="2915F59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84" w:firstLineChars="245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zh-CN" w:eastAsia="zh-CN"/>
        </w:rPr>
        <w:t>黑水县知木林镇人民政府是基层国家行政机关，行使本行政区域的政府行政职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及计划生育，环境、国土等管理工作。</w:t>
      </w:r>
    </w:p>
    <w:p w14:paraId="02532D40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（三）人员概况</w:t>
      </w:r>
    </w:p>
    <w:p w14:paraId="46F9975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72" w:firstLineChars="21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</w:t>
      </w:r>
      <w:r>
        <w:rPr>
          <w:rFonts w:hint="eastAsia" w:hAnsi="仿宋_GB2312" w:cs="仿宋_GB2312"/>
          <w:sz w:val="32"/>
          <w:szCs w:val="32"/>
          <w:lang w:val="en-US" w:eastAsia="zh-CN"/>
        </w:rPr>
        <w:t>知木林镇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人民政府无下属二级核算单位。</w:t>
      </w:r>
    </w:p>
    <w:p w14:paraId="43D90B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line="560" w:lineRule="exact"/>
        <w:ind w:firstLine="672" w:firstLineChars="21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hAnsi="仿宋_GB2312" w:cs="仿宋_GB2312"/>
          <w:sz w:val="32"/>
          <w:szCs w:val="32"/>
          <w:lang w:eastAsia="zh-CN"/>
        </w:rPr>
        <w:t>知木林镇</w:t>
      </w:r>
      <w:r>
        <w:rPr>
          <w:rFonts w:hint="eastAsia" w:hAnsi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总编制</w:t>
      </w:r>
      <w:r>
        <w:rPr>
          <w:rFonts w:hint="eastAsia" w:hAnsi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名，在职人员</w:t>
      </w:r>
      <w:r>
        <w:rPr>
          <w:rFonts w:hint="eastAsia" w:hAnsi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hAnsi="仿宋_GB2312" w:cs="仿宋_GB2312"/>
          <w:sz w:val="32"/>
          <w:szCs w:val="32"/>
          <w:lang w:eastAsia="zh-CN"/>
        </w:rPr>
        <w:t>。</w:t>
      </w:r>
    </w:p>
    <w:p w14:paraId="3590B8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二、部门财政资金收支情况</w:t>
      </w:r>
    </w:p>
    <w:p w14:paraId="3485E8B7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738" w:firstLineChars="245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（一）部门财政资金收入情况</w:t>
      </w:r>
    </w:p>
    <w:p w14:paraId="67946C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度部门财政资金总收入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1999.56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F766B9">
      <w:pPr>
        <w:keepNext w:val="0"/>
        <w:keepLines w:val="0"/>
        <w:pageBreakBefore w:val="0"/>
        <w:tabs>
          <w:tab w:val="left" w:pos="7020"/>
          <w:tab w:val="left" w:pos="77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（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  <w:lang w:val="en-US" w:eastAsia="zh-CN"/>
        </w:rPr>
        <w:t>二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）部门财政资金支出情况</w:t>
      </w:r>
    </w:p>
    <w:p w14:paraId="7E67A9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度部门财政资金总支出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1999.56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503.98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161.83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8.09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295.08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14.76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资本性支出1038.67万元，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51.95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E614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三、部门整体预算绩效管理情况</w:t>
      </w:r>
    </w:p>
    <w:p w14:paraId="3E7E52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（一）部门预算管理。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 xml:space="preserve"> </w:t>
      </w:r>
    </w:p>
    <w:p w14:paraId="796CFD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2023年度收入、支出总计1999.56万元，与2022年3795.92万元相比，减少1976.36万元，减少47.32%。主要变动原因：项目支出减少。</w:t>
      </w:r>
    </w:p>
    <w:p w14:paraId="3C5C23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（二）专项预算管理。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1999.56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597.79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1401.78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503.98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25.2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161.83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8.09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295.08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14.76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资本性支出1038.67万元，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51.95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715E6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（三）结果应用情况。</w:t>
      </w:r>
    </w:p>
    <w:p w14:paraId="309C7A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依据财政编审要求,在年度终了后,结合本单位当年全部预算收入、财政拨款收入及支出等,对全口径的资金收入、支出和预算管理、资产管理等工作进行的全面总结。通过编制部门决算报表,对本单位全年的资金管理、单位履行机构职能和受托责任等进行系统的思考检查,分析预算执行中的得失,以推动单位加强内部管理,制定适应本单位的内控制度以促进发展。为编报一份高质量的部门决算报表,还应当从日常工作、前期准备、报表分析等方面做好全过程精细化的财务管理。</w:t>
      </w:r>
    </w:p>
    <w:p w14:paraId="36DA1E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2" w:firstLineChars="200"/>
        <w:jc w:val="both"/>
        <w:textAlignment w:val="auto"/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</w:pPr>
      <w:r>
        <w:rPr>
          <w:rFonts w:hint="eastAsia" w:ascii="仿宋_GB2312" w:hAnsi="楷体_GB2312" w:eastAsia="仿宋_GB2312" w:cs="楷体_GB2312"/>
          <w:b/>
          <w:bCs/>
          <w:sz w:val="30"/>
          <w:szCs w:val="30"/>
          <w:lang w:val="zh-CN"/>
        </w:rPr>
        <w:t>四、评价结论及建议</w:t>
      </w:r>
    </w:p>
    <w:p w14:paraId="7224D9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85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</w:t>
      </w:r>
    </w:p>
    <w:p w14:paraId="32555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1999.56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万元（基本支出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597.79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1401.78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万元）。其中：工资福利支出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503.98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25.2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161.83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8.09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%，对个人家庭补助支出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295.08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万元，占总支出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14.76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资本性支出1038.67万元，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占总支出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51.95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9E7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本年度财政拨款为我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工作的开展提供了前有力的保障，使我乡顺利完成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度基层运行工作。</w:t>
      </w:r>
    </w:p>
    <w:p w14:paraId="0B5491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 xml:space="preserve">（二） </w:t>
      </w:r>
      <w:r>
        <w:rPr>
          <w:rFonts w:hint="eastAsia" w:ascii="仿宋_GB2312" w:hAnsi="楷体_GB2312" w:cs="楷体_GB2312"/>
          <w:b/>
          <w:bCs/>
          <w:sz w:val="30"/>
          <w:szCs w:val="30"/>
          <w:lang w:val="zh-CN"/>
        </w:rPr>
        <w:t>存在问题</w:t>
      </w:r>
    </w:p>
    <w:p w14:paraId="21158B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120" w:firstLineChars="3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25028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jc w:val="both"/>
        <w:textAlignment w:val="auto"/>
        <w:rPr>
          <w:rFonts w:hint="eastAsia" w:ascii="仿宋_GB2312" w:hAnsi="楷体_GB2312" w:cs="楷体_GB2312"/>
          <w:b/>
          <w:bCs/>
          <w:sz w:val="30"/>
          <w:szCs w:val="30"/>
        </w:rPr>
      </w:pPr>
      <w:r>
        <w:rPr>
          <w:rFonts w:hint="eastAsia" w:ascii="仿宋_GB2312" w:hAnsi="楷体_GB2312" w:cs="楷体_GB2312"/>
          <w:b/>
          <w:bCs/>
          <w:sz w:val="30"/>
          <w:szCs w:val="30"/>
        </w:rPr>
        <w:t>（三）改进建议</w:t>
      </w:r>
    </w:p>
    <w:p w14:paraId="08390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120" w:firstLineChars="35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047C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iNzg0YjNjZmE0MzAwYzNjYjZhZWI1NDczMmE2MTcifQ=="/>
  </w:docVars>
  <w:rsids>
    <w:rsidRoot w:val="00491B22"/>
    <w:rsid w:val="00291808"/>
    <w:rsid w:val="00491B22"/>
    <w:rsid w:val="0052390C"/>
    <w:rsid w:val="34EB1F43"/>
    <w:rsid w:val="35A321DF"/>
    <w:rsid w:val="36435EC2"/>
    <w:rsid w:val="4B8B39F2"/>
    <w:rsid w:val="4B936091"/>
    <w:rsid w:val="5A9C57D7"/>
    <w:rsid w:val="60D032A5"/>
    <w:rsid w:val="6D2B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1266</Words>
  <Characters>1451</Characters>
  <Lines>2</Lines>
  <Paragraphs>1</Paragraphs>
  <TotalTime>2</TotalTime>
  <ScaleCrop>false</ScaleCrop>
  <LinksUpToDate>false</LinksUpToDate>
  <CharactersWithSpaces>1455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WPS_25599728</cp:lastModifiedBy>
  <dcterms:modified xsi:type="dcterms:W3CDTF">2024-09-26T07:47:43Z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8E7B0917DF0C441A933E731EC835C758_13</vt:lpwstr>
  </property>
</Properties>
</file>