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386576"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eastAsia="方正小标宋简体" w:cs="宋体"/>
          <w:kern w:val="0"/>
          <w:sz w:val="36"/>
          <w:szCs w:val="36"/>
          <w:lang w:val="en-US" w:eastAsia="zh-CN"/>
        </w:rPr>
        <w:t>知木林镇</w:t>
      </w:r>
      <w:r>
        <w:rPr>
          <w:rFonts w:hint="eastAsia" w:ascii="方正小标宋简体" w:eastAsia="方正小标宋简体" w:cs="宋体"/>
          <w:kern w:val="0"/>
          <w:sz w:val="36"/>
          <w:szCs w:val="36"/>
        </w:rPr>
        <w:t>农业农村和经济发展服务中心部门</w:t>
      </w:r>
    </w:p>
    <w:p w14:paraId="5531523E"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kern w:val="0"/>
          <w:sz w:val="36"/>
          <w:szCs w:val="36"/>
        </w:rPr>
      </w:pPr>
      <w:r>
        <w:rPr>
          <w:rFonts w:hint="eastAsia" w:ascii="方正小标宋简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eastAsia="方正小标宋简体" w:cs="宋体"/>
          <w:kern w:val="0"/>
          <w:sz w:val="36"/>
          <w:szCs w:val="36"/>
        </w:rPr>
        <w:t>年决算情况说明</w:t>
      </w:r>
    </w:p>
    <w:p w14:paraId="0BB3D0E8">
      <w:pPr>
        <w:widowControl/>
        <w:spacing w:line="480" w:lineRule="atLeast"/>
        <w:ind w:firstLine="697" w:firstLineChars="218"/>
        <w:rPr>
          <w:rFonts w:hint="eastAsia" w:ascii="仿宋_GB2312" w:eastAsia="仿宋_GB2312" w:cs="宋体"/>
          <w:color w:val="333333"/>
          <w:kern w:val="0"/>
          <w:sz w:val="32"/>
          <w:szCs w:val="32"/>
        </w:rPr>
      </w:pPr>
    </w:p>
    <w:p w14:paraId="48936D2B">
      <w:pPr>
        <w:widowControl/>
        <w:spacing w:line="480" w:lineRule="atLeast"/>
        <w:ind w:firstLine="697" w:firstLineChars="218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我单位“三公”经费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年决算情况如下：</w:t>
      </w:r>
    </w:p>
    <w:p w14:paraId="688C60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5DF04A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与调整预算数一致，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与2023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</w:t>
      </w:r>
      <w:bookmarkStart w:id="0" w:name="_GoBack"/>
      <w:bookmarkEnd w:id="0"/>
    </w:p>
    <w:p w14:paraId="35783F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eastAsia="黑体" w:cs="宋体"/>
          <w:color w:val="333333"/>
          <w:kern w:val="0"/>
          <w:sz w:val="32"/>
          <w:szCs w:val="32"/>
        </w:rPr>
        <w:t>二、公务接待费</w:t>
      </w:r>
    </w:p>
    <w:p w14:paraId="6AA3A4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与调整预算数一致，与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万元，共计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元</w:t>
      </w:r>
    </w:p>
    <w:p w14:paraId="0500CA66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left="638" w:leftChars="304" w:firstLine="0"/>
        <w:textAlignment w:val="auto"/>
        <w:rPr>
          <w:rFonts w:hint="eastAsia"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eastAsia="黑体" w:cs="宋体"/>
          <w:color w:val="333333"/>
          <w:kern w:val="0"/>
          <w:sz w:val="32"/>
          <w:szCs w:val="32"/>
        </w:rPr>
        <w:t>公务用车购置及运行维护费</w:t>
      </w:r>
    </w:p>
    <w:p w14:paraId="7FF540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hint="eastAsia"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预算收入0万元，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决算支出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不变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</w:t>
      </w:r>
    </w:p>
    <w:p w14:paraId="7A97AD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单位共有公务用车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轿车0辆，垃圾车0辆，消防车0辆。</w:t>
      </w:r>
    </w:p>
    <w:p w14:paraId="38B56C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hint="eastAsia"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公车维修、加油、购买保险等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</w:t>
      </w:r>
    </w:p>
    <w:p w14:paraId="0534EA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万元。</w:t>
      </w:r>
    </w:p>
    <w:p w14:paraId="75D39CFD">
      <w:pPr>
        <w:widowControl/>
        <w:spacing w:line="24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77203176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60DFA972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1B9AF848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61353240">
      <w:pPr>
        <w:widowControl/>
        <w:spacing w:line="240" w:lineRule="atLeast"/>
        <w:ind w:firstLine="60"/>
        <w:jc w:val="center"/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黑水县知木林镇农业农村和经济发展服务中心</w:t>
      </w:r>
    </w:p>
    <w:p w14:paraId="74D7009A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财政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拨款“三公”经费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年决算情况表</w:t>
      </w:r>
    </w:p>
    <w:p w14:paraId="1B591606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6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76"/>
        <w:gridCol w:w="3836"/>
      </w:tblGrid>
      <w:tr w14:paraId="6E5B26A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0F99E63B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65E5D784"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eastAsia="zh-CN"/>
              </w:rPr>
              <w:t>2024</w:t>
            </w: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363B9B8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475418A1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51C5CB13">
            <w:pPr>
              <w:widowControl/>
              <w:spacing w:line="240" w:lineRule="atLeast"/>
              <w:jc w:val="center"/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079935E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1C8A42CD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430A5D46">
            <w:pPr>
              <w:widowControl/>
              <w:spacing w:line="240" w:lineRule="atLeast"/>
              <w:jc w:val="center"/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2A98E89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45190366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503CE927"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578AB02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50FBD249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3C2C038C">
            <w:pPr>
              <w:widowControl/>
              <w:spacing w:line="240" w:lineRule="atLeast"/>
              <w:jc w:val="center"/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4FF6E5F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61742844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36714DC2"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 w14:paraId="6CB6BC55"/>
    <w:p w14:paraId="1CE499F0"/>
    <w:p w14:paraId="025A0B13"/>
    <w:p w14:paraId="068FEF62"/>
    <w:p w14:paraId="13B1F89A"/>
    <w:p w14:paraId="2BEBBEF7"/>
    <w:p w14:paraId="0D917295"/>
    <w:p w14:paraId="2AD08057"/>
    <w:p w14:paraId="08CD9CFF"/>
    <w:p w14:paraId="2FD3C6CB"/>
    <w:p w14:paraId="7DEF4317"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 w14:paraId="1DF03738"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 w14:paraId="56879ADF"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 w14:paraId="3F2B669F"/>
    <w:p w14:paraId="08F19AE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E968442-DE1C-4671-9044-1CB17C35D61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E5C7F3D2-4A6B-4BA2-A7B4-EE7EED774CB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3D368970-62B9-4B52-9301-413A79759FF6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4" w:fontKey="{298113B9-1132-4888-9676-13D167FCA17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741A0E"/>
    <w:multiLevelType w:val="singleLevel"/>
    <w:tmpl w:val="BE741A0E"/>
    <w:lvl w:ilvl="0" w:tentative="0">
      <w:start w:val="3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04294F27"/>
    <w:rsid w:val="0ECA2A51"/>
    <w:rsid w:val="1D0B2F60"/>
    <w:rsid w:val="30861092"/>
    <w:rsid w:val="4E993BEB"/>
    <w:rsid w:val="60366A76"/>
    <w:rsid w:val="66090EF9"/>
    <w:rsid w:val="6C4A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before="30" w:beforeLines="30"/>
    </w:pPr>
    <w:rPr>
      <w:rFonts w:ascii="仿宋_GB2312" w:eastAsia="仿宋_GB2312"/>
      <w:kern w:val="0"/>
      <w:sz w:val="30"/>
    </w:rPr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1">
    <w:name w:val="heading 1 Char"/>
    <w:basedOn w:val="7"/>
    <w:link w:val="3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346</Words>
  <Characters>424</Characters>
  <Lines>3</Lines>
  <Paragraphs>1</Paragraphs>
  <TotalTime>5</TotalTime>
  <ScaleCrop>false</ScaleCrop>
  <LinksUpToDate>false</LinksUpToDate>
  <CharactersWithSpaces>503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WPS_25599728</cp:lastModifiedBy>
  <dcterms:modified xsi:type="dcterms:W3CDTF">2025-08-25T08:32:39Z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eyJoZGlkIjoiZGRiNzg0YjNjZmE0MzAwYzNjYjZhZWI1NDczMmE2MTciLCJ1c2VySWQiOiIyNTU5OTcyOCJ9</vt:lpwstr>
  </property>
</Properties>
</file>