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6D2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Toc15396616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知木林镇农业农村和经济发展服务中心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单位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整体支出绩效评价报告</w:t>
      </w:r>
      <w:bookmarkEnd w:id="0"/>
    </w:p>
    <w:p w14:paraId="5D6BC5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概况</w:t>
      </w:r>
    </w:p>
    <w:p w14:paraId="216E7D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bCs w:val="0"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bCs w:val="0"/>
          <w:kern w:val="0"/>
          <w:sz w:val="30"/>
          <w:szCs w:val="30"/>
        </w:rPr>
        <w:t>（一）机构组成</w:t>
      </w:r>
    </w:p>
    <w:p w14:paraId="29A85476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黑水县知木林镇人民政府，取得黑水县机构编制委员会办公室颁发的统一社会信用代码：11513228008943230F，机构地址：四川省阿坝州黑水县知木林镇维多村，法定代表人：斯凯峰，机构性质：机关。知木林镇属于乡财县管的乡镇，全镇共辖8个行政村。下设事业机构2个：黑水县知木林镇便民和退役军人服务中心，黑水县知木林镇农业农村和文化旅游服务中心（黑水县知木林镇新时代文明实践所）。</w:t>
      </w:r>
    </w:p>
    <w:p w14:paraId="7E0840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（二）机构职能</w:t>
      </w:r>
    </w:p>
    <w:p w14:paraId="5B188F0F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  <w:t>负责宣传并贯彻落实政务服务、农民工服务等法律法规和方针政策等工作；负责宣传并贯彻落实涉农法律法规和方针政策，对农业、林业、水利、渔业、畜牧业、农业机械等技术、品种、机具等示范、推广等工作；负责就业、社保、医保、劳动保障、计划生育、救助、救济、低保、儿童、老龄、残疾人等社会事业服务等工作；负责宣传并贯彻落实宣传思想、精神文明建设、文化、旅游等法律法规和方针政策，承担基层新时代文明实践活动服务等工作。</w:t>
      </w:r>
    </w:p>
    <w:p w14:paraId="54B926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（三）人员概况</w:t>
      </w:r>
    </w:p>
    <w:p w14:paraId="08397F3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</w:t>
      </w:r>
      <w:r>
        <w:rPr>
          <w:rFonts w:hint="eastAsia" w:hAnsi="仿宋_GB2312" w:cs="仿宋_GB2312"/>
          <w:sz w:val="32"/>
          <w:szCs w:val="32"/>
          <w:lang w:eastAsia="zh-CN"/>
        </w:rPr>
        <w:t>知木林镇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人民政府无下属二级核算单位。</w:t>
      </w:r>
      <w:r>
        <w:rPr>
          <w:rFonts w:hint="eastAsia" w:hAnsi="仿宋_GB2312" w:cs="仿宋_GB2312"/>
          <w:sz w:val="32"/>
          <w:szCs w:val="32"/>
          <w:lang w:eastAsia="zh-CN"/>
        </w:rPr>
        <w:t>知木林镇</w:t>
      </w:r>
      <w:r>
        <w:rPr>
          <w:rFonts w:hint="eastAsia" w:hAnsi="仿宋_GB2312" w:cs="仿宋_GB2312"/>
          <w:sz w:val="32"/>
          <w:szCs w:val="32"/>
          <w:lang w:val="en-US"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总编制</w:t>
      </w:r>
      <w:r>
        <w:rPr>
          <w:rFonts w:hint="eastAsia" w:hAnsi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名，在职人员</w:t>
      </w:r>
      <w:r>
        <w:rPr>
          <w:rFonts w:hint="eastAsia" w:hAnsi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 w14:paraId="6FA1D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财政资金收支情况</w:t>
      </w:r>
    </w:p>
    <w:p w14:paraId="1AAB6C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（一）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单位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财政资金收入情况</w:t>
      </w:r>
    </w:p>
    <w:p w14:paraId="451588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年度部门财政资金总收入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230.45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D4578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（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）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单位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财政资金支出情况</w:t>
      </w:r>
    </w:p>
    <w:p w14:paraId="062F3B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财政资金总支出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230.45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201.48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87.42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23.75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10.31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4.23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1.84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资本性支出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0.99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0.43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68E0F20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整体预算绩效管理情况</w:t>
      </w:r>
    </w:p>
    <w:p w14:paraId="1E69AF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（一）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单位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预算管理</w:t>
      </w:r>
    </w:p>
    <w:p w14:paraId="582EE0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2024年度收入总计230.45万元，与2023年相比，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减少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64.89万元，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减少21.97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%。主要变动原因是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2024年度无项目支出。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支出总计230.45万元。与2023年相比，减少64.89万元，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减少21.97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%。主要变动原因是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2024年度无项目支出。</w:t>
      </w:r>
    </w:p>
    <w:p w14:paraId="11C911A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专项预算管理</w:t>
      </w:r>
    </w:p>
    <w:p w14:paraId="7EF708D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230.45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230.45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万元）。其中：工资福利支出201.48万元，占总支出87.42%，商品服务支出23.75万元，占总支出10.31%，对个人家庭补助支出4.23万元，占总支出1.84%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资本性支出0.99万元，占总支出0.43%。</w:t>
      </w:r>
    </w:p>
    <w:p w14:paraId="194AAB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（三）结果应用情况</w:t>
      </w:r>
    </w:p>
    <w:p w14:paraId="1C7057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我单位依据财政编审要求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在年度终了后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结合本单位当年全部预算收入、财政拨款收入及支出等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对全口径的资金收入、支出和预算管理、资产管理等工作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全面总结。通过编制部门决算报表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对本单位全年的资金管理、单位履行机构职能和受托责任等进行系统的思考检查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分析预算执行中的得失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以推动单位加强内部管理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制定适应本单位的内控制度以促进发展。为编报一份高质量的部门决算报表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还应当从日常工作、前期准备、报表分析等方面做好全过程精细化的财务管理。</w:t>
      </w:r>
    </w:p>
    <w:p w14:paraId="7631432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zh-CN"/>
        </w:rPr>
        <w:t>评价结论及建议</w:t>
      </w:r>
    </w:p>
    <w:p w14:paraId="2595D3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（一）评价结论</w:t>
      </w:r>
    </w:p>
    <w:p w14:paraId="7E977C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年部门预算收入总额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230.45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230.45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万元（工资福利支出201.4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8万元，占总支出87.42%，商品服务支出23.75万元，占总支出10.31%，对个人家庭补助支出4.23万元，占总支出1.84%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资本性支出0.99万元，占总支出0.43%。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</w:p>
    <w:p w14:paraId="312BCC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本年度财政拨款为我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工作的开展提供了有力的保障，使我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顺利完成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年度基层运行工作。</w:t>
      </w:r>
    </w:p>
    <w:p w14:paraId="69354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 w:eastAsia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（二）存在问题</w:t>
      </w:r>
    </w:p>
    <w:p w14:paraId="55F040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14E09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）改进建议</w:t>
      </w:r>
    </w:p>
    <w:p w14:paraId="1A717B5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842DB3-1D73-4EF4-9B13-899A101E38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6D44A42-CDAC-4E33-998A-7FA0B113DB6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23227AE-CF64-4236-90B1-CEDC6F9A4C3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EBC90E6E-F4AE-4F4E-AF79-8B3C38B585A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963A996E-13D4-4122-B2D3-44BD4893BCB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FADE6E"/>
    <w:multiLevelType w:val="singleLevel"/>
    <w:tmpl w:val="D5FADE6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47249CA"/>
    <w:multiLevelType w:val="singleLevel"/>
    <w:tmpl w:val="447249C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iNzg0YjNjZmE0MzAwYzNjYjZhZWI1NDczMmE2MTcifQ=="/>
  </w:docVars>
  <w:rsids>
    <w:rsidRoot w:val="00491B22"/>
    <w:rsid w:val="00207EF4"/>
    <w:rsid w:val="00291808"/>
    <w:rsid w:val="00491B22"/>
    <w:rsid w:val="0052390C"/>
    <w:rsid w:val="34EB1F43"/>
    <w:rsid w:val="36435EC2"/>
    <w:rsid w:val="3CCA27A8"/>
    <w:rsid w:val="479116A2"/>
    <w:rsid w:val="4B8B39F2"/>
    <w:rsid w:val="4B936091"/>
    <w:rsid w:val="523032B2"/>
    <w:rsid w:val="5BFE40AF"/>
    <w:rsid w:val="60D032A5"/>
    <w:rsid w:val="6990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1199</Words>
  <Characters>1414</Characters>
  <Lines>2</Lines>
  <Paragraphs>1</Paragraphs>
  <TotalTime>26</TotalTime>
  <ScaleCrop>false</ScaleCrop>
  <LinksUpToDate>false</LinksUpToDate>
  <CharactersWithSpaces>1414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怪    人</cp:lastModifiedBy>
  <dcterms:modified xsi:type="dcterms:W3CDTF">2025-08-27T03:20:55Z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8E7B0917DF0C441A933E731EC835C758_13</vt:lpwstr>
  </property>
  <property fmtid="{D5CDD505-2E9C-101B-9397-08002B2CF9AE}" pid="4" name="KSOTemplateDocerSaveRecord">
    <vt:lpwstr>eyJoZGlkIjoiZmQ4YTFiODM0MTM0OTY2YzM3ZTM0MTQzNjRlZGEyYzgiLCJ1c2VySWQiOiIyNDY2MzIwMDcifQ==</vt:lpwstr>
  </property>
</Properties>
</file>