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/>
          <w:spacing w:val="74"/>
          <w:position w:val="0"/>
          <w:sz w:val="44"/>
          <w:szCs w:val="44"/>
          <w:lang w:eastAsia="zh-CN"/>
        </w:rPr>
      </w:pPr>
      <w:bookmarkStart w:id="1" w:name="_GoBack"/>
      <w:bookmarkEnd w:id="1"/>
      <w:bookmarkStart w:id="0" w:name="_Toc15396616"/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</w:pP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  <w:lang w:eastAsia="zh-CN"/>
        </w:rPr>
        <w:t>黑水县慈坝乡</w:t>
      </w: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</w:pPr>
      <w:r>
        <w:rPr>
          <w:rFonts w:hint="eastAsia" w:ascii="黑体" w:hAnsi="黑体" w:eastAsia="黑体" w:cs="黑体"/>
          <w:b/>
          <w:spacing w:val="74"/>
          <w:position w:val="0"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939" w:firstLineChars="200"/>
        <w:rPr>
          <w:rFonts w:ascii="仿宋_GB2312" w:hAnsi="黑体" w:eastAsia="仿宋_GB2312" w:cs="黑体"/>
          <w:b/>
          <w:spacing w:val="74"/>
          <w:positio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慈坝乡属于乡财县管的乡镇，设有独立的财政所，本单位无下属二级预算单位。全乡共辖3个行政村。</w:t>
      </w:r>
      <w:r>
        <w:rPr>
          <w:rFonts w:hint="eastAsia" w:ascii="仿宋_GB2312" w:eastAsia="仿宋_GB2312"/>
          <w:sz w:val="32"/>
          <w:szCs w:val="32"/>
          <w:lang w:eastAsia="zh-CN"/>
        </w:rPr>
        <w:t>慈坝乡</w:t>
      </w:r>
      <w:r>
        <w:rPr>
          <w:rFonts w:hint="eastAsia" w:ascii="仿宋_GB2312" w:eastAsia="仿宋_GB2312"/>
          <w:sz w:val="32"/>
          <w:szCs w:val="32"/>
        </w:rPr>
        <w:t>下设股级行政机构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办1所）：党政综合办、基层组织建设办、综治维稳办、财政所。下设事业机构4个：经济发展服务中心、社会事业服务中心、就业和社会保障服务中心、综合文化中心。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黑水县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慈坝乡</w:t>
      </w:r>
      <w:r>
        <w:rPr>
          <w:rFonts w:hint="eastAsia" w:ascii="仿宋_GB2312" w:hAnsi="仿宋" w:eastAsia="仿宋_GB2312" w:cs="仿宋_GB2312"/>
          <w:sz w:val="32"/>
          <w:szCs w:val="32"/>
        </w:rPr>
        <w:t>人民政府是基层国家行政机关，行使本行政区域的政府行政职能，根据有关文件规定，主要职责是：宣传和贯彻执行上级各部门及本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的各项政策、法规、决议等；讨论决定全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经济建设和社会发展中的重大问题；加强党委自身建设和以党支部为核心的村级组织建设；按照干部管理权限，负责对本级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村干部的教育、管理、培训、选拔和监督工作，并实现村级财务统一由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代管；认真做好全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社会治安综合治理及计划生育，环境、国土等管理工作。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慈坝乡总编制28名，其中：行政编制19名，事业编制7名，工勤2名。2019年12月在册人数：在职27名，其中：行政人员18名，其他事业人员6名，行政工勤3名。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ind w:firstLine="960" w:firstLineChars="3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582.45</w:t>
      </w:r>
      <w:r>
        <w:rPr>
          <w:rFonts w:hint="eastAsia" w:ascii="仿宋_GB2312" w:eastAsia="仿宋_GB2312"/>
          <w:sz w:val="32"/>
          <w:szCs w:val="32"/>
        </w:rPr>
        <w:t>万元，其中一般公共预算拨款收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582.45</w:t>
      </w:r>
      <w:r>
        <w:rPr>
          <w:rFonts w:hint="eastAsia" w:ascii="仿宋_GB2312" w:eastAsia="仿宋_GB2312"/>
          <w:sz w:val="32"/>
          <w:szCs w:val="32"/>
        </w:rPr>
        <w:t>万元，占100%；政府性基金拨款收入0万元，占0%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我乡2019年支出728.97万元，其中：基本支出477.8万元，占65.54%，项目支出251.17万元万元,占34.46%。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般公共服务支出489.39万元，占67.13%；社会保障和就业支出51.04万元，占7%、城乡社区支出1万元，占0.14%、住房保障支出36.67万元，占5.03%、农林水支出131.27万元，占18.01%、医疗卫生与计划生育支出18.6万元，占2.55%，灾害防治及应急管理支出1万元，占0.14%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部门整体预算绩效管理情况</w:t>
      </w:r>
    </w:p>
    <w:p>
      <w:pPr>
        <w:numPr>
          <w:numId w:val="0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我乡严格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财政局“人员经费按标准，公用经费按定额”的预算原则，对我乡财政预算做出规划。制定适宜我乡乡情的财务管理制度，将经费管理、经费审批、借款管理、现金及支票管理和财务管理五个方面融入进我乡财务管理制度。根据中央八项规定、省委十项规定、州委和县委相关规定，对“三公经费”、会议费、公务卡强制接算目录制度等进行了完善，单位领导干部加强对财政预算资金的管理，机关干部、职工遵守财经纪律，按照财务管理制度办事，没有发生违反财经纪律、违反财务管理制度的情况。同时，在开支控制、办公用品采购、大宗印刷管理、车辆租赁等方面严格执行相关制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乡严格履行预算执行程序，加强专项资金的管理，力求预算资金拨付的规范。根据本地实际，进一步完善财务管理和核算制度，对县财政下达的经济计划、效益指标、财经任务等进行科学筹划，细化财政预算收支项目，完善财政预算编制内容，增强财政预算的约束力，提高财政预算编制的完整性，严格按照各项专项资金的性质、用途，规范财政预算的收支行为，保证专项资金的专款专用，提高财政资金的使用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我乡依据财政编审要求,在年度终了后,结合本单位当年全部预算收入、财政拨款收入及支出等,对全口径的资金收入、支出和预算管理、资产管理等工作进行的全面总结。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通过对部门决算报表的编制，来检查本单位全年资金的使用管理、职能履行情况等，并为单位内部控制工作的有序开展提供数据支撑。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评价结论及建议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评价结论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年，在县委、县政府的坚强领导下，我乡的脱贫攻坚、发展生产、综治维稳等各项工作得到平稳推进，并取得较好成效。为全县经济发展、社会稳定做出了自身的贡献。</w:t>
      </w:r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内部管理上较为粗糙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、预算执行力度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不够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预算编制的前瞻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不够,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导致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预算和实际支出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存在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调整。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、财务管理水平有待提高。财务工作按部就班，缺乏创新，在精度和深度上欠缺，还需要进一步完善，尤其在项目建设方面还需要进一步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（三）改进建议。</w:t>
      </w:r>
    </w:p>
    <w:p>
      <w:pPr>
        <w:pStyle w:val="2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进一步完善和落实相关管理制度，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并严格执行。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33" w:lineRule="atLeas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细化预算编制工作，加强单位内部机构的预算管理意识，科学规划，提高财政资金使用效率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减少预算资金的调整、结转和结余的情形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33" w:lineRule="atLeast"/>
        <w:ind w:right="0" w:rightChars="0"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建议财政部门加强对各单位财务人员队伍建设的重视，加强对财务人员做好各项财务工作的指导和培训，尤其是加强新《预算法》、《行政单位会计制度》等学习培训，规范部门预算收支核算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D2AA9"/>
    <w:multiLevelType w:val="singleLevel"/>
    <w:tmpl w:val="89DD2A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18C538A"/>
    <w:multiLevelType w:val="singleLevel"/>
    <w:tmpl w:val="D18C53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A85577B"/>
    <w:multiLevelType w:val="singleLevel"/>
    <w:tmpl w:val="0A8557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FB66D8"/>
    <w:multiLevelType w:val="singleLevel"/>
    <w:tmpl w:val="7AFB66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36435EC2"/>
    <w:rsid w:val="531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12345</cp:lastModifiedBy>
  <dcterms:modified xsi:type="dcterms:W3CDTF">2020-08-14T08:41:22Z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