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黑水县慈坝乡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年决算支出0万元，与201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年度决算持平。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1.76万元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辆，其中：越野车0辆，轿车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主要用于开展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新冠病毒疫情防控、</w:t>
      </w:r>
      <w:r>
        <w:rPr>
          <w:rFonts w:hint="eastAsia" w:ascii="仿宋_GB2312" w:eastAsia="仿宋_GB2312"/>
          <w:color w:val="000000"/>
          <w:sz w:val="32"/>
          <w:szCs w:val="32"/>
        </w:rPr>
        <w:t>脱贫攻坚、安全生产、维稳、两联一进等所需的公务用车燃料费、维修费、过路过桥费、保险费等支出。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慈坝乡财政拨款“三公”经费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8.33</w:t>
            </w:r>
          </w:p>
        </w:tc>
      </w:tr>
    </w:tbl>
    <w:p/>
    <w:p>
      <w:bookmarkStart w:id="0" w:name="_GoBack"/>
      <w:bookmarkEnd w:id="0"/>
    </w:p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61701B"/>
    <w:rsid w:val="007153A1"/>
    <w:rsid w:val="00816074"/>
    <w:rsid w:val="00A73858"/>
    <w:rsid w:val="1D0B2F60"/>
    <w:rsid w:val="3BD25340"/>
    <w:rsid w:val="54696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FBB7B-B527-4C53-B6B2-E208E3DF2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80</Words>
  <Characters>458</Characters>
  <Lines>3</Lines>
  <Paragraphs>1</Paragraphs>
  <TotalTime>8</TotalTime>
  <ScaleCrop>false</ScaleCrop>
  <LinksUpToDate>false</LinksUpToDate>
  <CharactersWithSpaces>537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2021-08-09T11:03:53Z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