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w:t>
      </w:r>
      <w:r>
        <w:rPr>
          <w:rFonts w:hint="eastAsia" w:ascii="仿宋_GB2312" w:hAnsi="黑体" w:eastAsia="仿宋_GB2312" w:cs="方正小标宋简体"/>
          <w:b/>
          <w:sz w:val="32"/>
          <w:szCs w:val="32"/>
          <w:lang w:val="en-US" w:eastAsia="zh-CN"/>
        </w:rPr>
        <w:t>卡龙</w:t>
      </w:r>
      <w:r>
        <w:rPr>
          <w:rFonts w:hint="eastAsia" w:ascii="仿宋_GB2312" w:hAnsi="黑体" w:eastAsia="仿宋_GB2312" w:cs="方正小标宋简体"/>
          <w:b/>
          <w:sz w:val="32"/>
          <w:szCs w:val="32"/>
        </w:rPr>
        <w:t>镇人民政府2021年部门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0" w:firstLineChars="200"/>
        <w:rPr>
          <w:rFonts w:ascii="黑体" w:hAnsi="黑体" w:eastAsia="黑体" w:cs="黑体"/>
          <w:bCs/>
          <w:sz w:val="32"/>
          <w:szCs w:val="32"/>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一、部门（单位）概况</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（一）机构组成</w:t>
      </w:r>
    </w:p>
    <w:p>
      <w:pPr>
        <w:pStyle w:val="11"/>
        <w:spacing w:line="360" w:lineRule="auto"/>
        <w:ind w:firstLine="640"/>
        <w:rPr>
          <w:rFonts w:ascii="仿宋_GB2312" w:hAnsi="仿宋" w:eastAsia="仿宋_GB2312" w:cs="仿宋_GB2312"/>
          <w:sz w:val="32"/>
          <w:szCs w:val="32"/>
        </w:rPr>
      </w:pPr>
      <w:r>
        <w:rPr>
          <w:rFonts w:hint="eastAsia" w:ascii="仿宋_GB2312" w:eastAsia="仿宋_GB2312"/>
          <w:sz w:val="32"/>
          <w:szCs w:val="32"/>
        </w:rPr>
        <w:t>黑水县</w:t>
      </w:r>
      <w:r>
        <w:rPr>
          <w:rFonts w:hint="eastAsia" w:ascii="仿宋_GB2312" w:eastAsia="仿宋_GB2312"/>
          <w:sz w:val="32"/>
          <w:szCs w:val="32"/>
          <w:lang w:val="en-US" w:eastAsia="zh-CN"/>
        </w:rPr>
        <w:t>卡龙</w:t>
      </w:r>
      <w:r>
        <w:rPr>
          <w:rFonts w:hint="eastAsia" w:ascii="仿宋_GB2312" w:eastAsia="仿宋_GB2312"/>
          <w:sz w:val="32"/>
          <w:szCs w:val="32"/>
        </w:rPr>
        <w:t>镇属于镇财县管的乡镇，全镇共辖</w:t>
      </w:r>
      <w:r>
        <w:rPr>
          <w:rFonts w:hint="eastAsia" w:ascii="仿宋_GB2312" w:eastAsia="仿宋_GB2312"/>
          <w:sz w:val="32"/>
          <w:szCs w:val="32"/>
          <w:lang w:val="en-US" w:eastAsia="zh-CN"/>
        </w:rPr>
        <w:t>3</w:t>
      </w:r>
      <w:r>
        <w:rPr>
          <w:rFonts w:hint="eastAsia" w:ascii="仿宋_GB2312" w:eastAsia="仿宋_GB2312"/>
          <w:sz w:val="32"/>
          <w:szCs w:val="32"/>
        </w:rPr>
        <w:t>个行政村，</w:t>
      </w:r>
      <w:r>
        <w:rPr>
          <w:rFonts w:hint="eastAsia" w:ascii="仿宋_GB2312" w:eastAsia="仿宋_GB2312"/>
          <w:sz w:val="32"/>
          <w:szCs w:val="32"/>
          <w:lang w:val="en-US" w:eastAsia="zh-CN"/>
        </w:rPr>
        <w:t>9</w:t>
      </w:r>
      <w:r>
        <w:rPr>
          <w:rFonts w:hint="eastAsia" w:ascii="仿宋_GB2312" w:eastAsia="仿宋_GB2312"/>
          <w:sz w:val="32"/>
          <w:szCs w:val="32"/>
        </w:rPr>
        <w:t>个村民小组。黑水县</w:t>
      </w:r>
      <w:r>
        <w:rPr>
          <w:rFonts w:hint="eastAsia" w:ascii="仿宋_GB2312" w:eastAsia="仿宋_GB2312"/>
          <w:sz w:val="32"/>
          <w:szCs w:val="32"/>
          <w:lang w:val="en-US" w:eastAsia="zh-CN"/>
        </w:rPr>
        <w:t>卡龙</w:t>
      </w:r>
      <w:r>
        <w:rPr>
          <w:rFonts w:hint="eastAsia" w:ascii="仿宋_GB2312" w:eastAsia="仿宋_GB2312"/>
          <w:sz w:val="32"/>
          <w:szCs w:val="32"/>
        </w:rPr>
        <w:t>镇人民政府下设股级行政机构</w:t>
      </w:r>
      <w:r>
        <w:rPr>
          <w:rFonts w:ascii="仿宋_GB2312" w:eastAsia="仿宋_GB2312"/>
          <w:sz w:val="32"/>
          <w:szCs w:val="32"/>
        </w:rPr>
        <w:t>6</w:t>
      </w:r>
      <w:r>
        <w:rPr>
          <w:rFonts w:hint="eastAsia" w:ascii="仿宋_GB2312" w:eastAsia="仿宋_GB2312"/>
          <w:sz w:val="32"/>
          <w:szCs w:val="32"/>
        </w:rPr>
        <w:t>个：党政办公室、党建综合办公室、社会事务和应急管理办公室、维护稳定和基层治理办公室、经济发展和乡村振兴办公室、生态环境和城镇管理办公室。下设事业机构</w:t>
      </w:r>
      <w:r>
        <w:rPr>
          <w:rFonts w:ascii="仿宋_GB2312" w:eastAsia="仿宋_GB2312"/>
          <w:sz w:val="32"/>
          <w:szCs w:val="32"/>
        </w:rPr>
        <w:t>4</w:t>
      </w:r>
      <w:r>
        <w:rPr>
          <w:rFonts w:hint="eastAsia" w:ascii="仿宋_GB2312" w:eastAsia="仿宋_GB2312"/>
          <w:sz w:val="32"/>
          <w:szCs w:val="32"/>
        </w:rPr>
        <w:t>个：便民服务中心、农业农村和经济发展服务中心、社会事务服务中心、文化和旅游服务中心。</w:t>
      </w:r>
    </w:p>
    <w:p>
      <w:pPr>
        <w:numPr>
          <w:ilvl w:val="0"/>
          <w:numId w:val="1"/>
        </w:num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机构职能</w:t>
      </w:r>
    </w:p>
    <w:p>
      <w:pPr>
        <w:pStyle w:val="11"/>
        <w:spacing w:line="360" w:lineRule="auto"/>
        <w:ind w:firstLine="640"/>
        <w:rPr>
          <w:rFonts w:ascii="仿宋_GB2312" w:eastAsia="仿宋_GB2312"/>
          <w:sz w:val="32"/>
          <w:szCs w:val="32"/>
        </w:rPr>
      </w:pPr>
      <w:r>
        <w:rPr>
          <w:rFonts w:hint="eastAsia" w:ascii="仿宋_GB2312" w:eastAsia="仿宋_GB2312"/>
          <w:sz w:val="32"/>
          <w:szCs w:val="32"/>
        </w:rPr>
        <w:t>黑水县</w:t>
      </w:r>
      <w:r>
        <w:rPr>
          <w:rFonts w:hint="eastAsia" w:ascii="仿宋_GB2312" w:eastAsia="仿宋_GB2312"/>
          <w:sz w:val="32"/>
          <w:szCs w:val="32"/>
          <w:lang w:val="en-US" w:eastAsia="zh-CN"/>
        </w:rPr>
        <w:t>卡龙</w:t>
      </w:r>
      <w:r>
        <w:rPr>
          <w:rFonts w:hint="eastAsia" w:ascii="仿宋_GB2312" w:eastAsia="仿宋_GB2312"/>
          <w:sz w:val="32"/>
          <w:szCs w:val="32"/>
        </w:rPr>
        <w:t>镇人民政府是基层国家行政机关，行使本行政区域的政府行政职能，根据有关文件规定，主要职责是：</w:t>
      </w:r>
    </w:p>
    <w:p>
      <w:pPr>
        <w:pStyle w:val="11"/>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一是加强党的领导，抓好基层党建。</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履行政治领导责任，做好理论武装和思想政治工作，负责</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学习、宣传、贯彻执行党的理论和路线方针政策，贯彻落实党中央、省委、州委、县委的决策部署，发挥好把方向、管大局、保落实的重要作用。</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履行党要管党、从严治党责任，全面推进辖区党的政治建设、思想建设、组织建设、作风建设、纪律建设，落实党建工作责任制，推动全面从严治党向基层延伸。认真履行党风廉政建设主体责任，维护和执行党的纪律，监督党员干部和其他任何工作人员严格遵守国家法律法规</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讨论和决定辖区内政治建设、经济建设、文化建设、社会建设、生态文明建设、法制建设和党的建设以及乡村振兴中的重大问题。其他应当由党委讨论和决定的重大问题。</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贯彻党管干部原则，加强干部队伍建设，完善干部培养选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拔机制，加强干部教育管理监督。贯彻党管人才原则，加强人才队伍建设。加强对本镇工会、共青团、妇联等群团工作的领导。</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指导农村党建，落实基层党建工作责任制，严格抓好基层</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党组织建设各项制度，统筹抓好镇机关、村</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、驻辖区单</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位、行业、“两新”组织党建工作，推进全面从严治党，强化“两个责任”，落实农村基层党建工作要求。</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加强基层社会宣传、舆论引导、精神文明建设、统一战线工作，落实党管意识形态工作责任制，健全完善党建引领基层体系，强化基层治理平台建设，进一步增强党在农村的政治领导力、思想引领力、群众组织力、社会号召力。</w:t>
      </w:r>
    </w:p>
    <w:p>
      <w:pPr>
        <w:pStyle w:val="11"/>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二是统筹经济发展，实施乡村振兴。</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负责辖区经济发展工作，执行辖区内的经济和社会发展计划、预算。参与区域内土地利用、产业发展等规划编制，对区域内重大基袖设施建设、重大公共服务资源布局、重大政策提出意见建议。落实辖区内发展规划、专项规划、区域规划、国土空间规划和“四好农村路”建设等。</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贯彻落实中央、省、市、县关于实施脱贫攻坚、乡村振兴战略的决策部署，提升农业发展质量，加强农村人居环境整治，推进宜居乡村建设，增强乡村振兴内生动力。</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指导农村经济发展，推动产业结构调整。保护各种经济组织的合法权益，营造良好的营商环境。</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落实财政保障和财政管理有关政策，统筹管理本级财务及集体资产，协助做好税收征管工作，指导、监管村级财务和资产管理工作。</w:t>
      </w:r>
    </w:p>
    <w:p>
      <w:pPr>
        <w:pStyle w:val="11"/>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三是组织公共服务，着力改善民生。</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加强镇综合便民服务平台标准化建设，做好村（社区）服务配套设施和综合服务平台建设，提升便民服务质量。</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负责教育体育、劳动就业、社会保障、卫生健康、计划生育、医疗保障、低保救助、助老助残、殡葬管理、文化旅游、民族宗教、移民搬迁、农技推广、农民工、妇女和未成年人保护等公共服务工作，承担组织领导、推进实施、综合协调等职责。</w:t>
      </w:r>
    </w:p>
    <w:p>
      <w:pPr>
        <w:pStyle w:val="11"/>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四是领导基层治理，维护社会治安。</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负责辖区公共安全及安全生产监管、应急管理工作。构建公共安全防控体系，建立应对突发紧急事件的处理预案，做好安全生产、防汛、消防、森林（草原）防灭火、减灾救灾、防疫、气象灾害防御、食品药品安全、地质灾害防治等应急管理工作，加强监督检查、隐患排查，落实安全生产责任制。负责辖区内生态环境保护和自然资源管理等工作。</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承担辖区社会治安综合治理工作，加强法制建设和社会治安综合治理。贯彻落实社会矛盾纠纷排查调处机制，及时化解辖区社会矛盾纠纷，确保社会稳定。协助司法机关开展打击各类刑事犯罪和禁毒、扫黑除恶等活动，稳妥处理突发性、群体性事件</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确保人民群众生命财产安全。</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指导村（社区）村民（居民）自治，促进社会组织健康发展完善村规民约，增强社会自治功能。</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负责国防教育，承担国防动员、征兵、民兵预备役、双拥等工作。</w:t>
      </w:r>
    </w:p>
    <w:p>
      <w:pPr>
        <w:pStyle w:val="11"/>
        <w:spacing w:line="360" w:lineRule="auto"/>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保障各少数民族的合法权力和利益，尊重少数民族的风俗习惯，坚决与民族分裂活动和邪教组织斗争。</w:t>
      </w:r>
    </w:p>
    <w:p>
      <w:pPr>
        <w:pStyle w:val="11"/>
        <w:spacing w:line="360" w:lineRule="auto"/>
        <w:ind w:firstLine="640"/>
        <w:rPr>
          <w:rFonts w:ascii="仿宋_GB2312" w:eastAsia="仿宋_GB2312"/>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保障宪法和法律赋予妇女的男女平等、同工同酬和婚姻自由等各项权利。</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（三）人员概况</w:t>
      </w:r>
    </w:p>
    <w:p>
      <w:pPr>
        <w:pStyle w:val="5"/>
        <w:ind w:left="0" w:leftChars="0" w:firstLine="640" w:firstLineChars="200"/>
        <w:rPr>
          <w:rFonts w:eastAsia="仿宋_GB2312"/>
        </w:rPr>
      </w:pPr>
      <w:r>
        <w:rPr>
          <w:rFonts w:hint="eastAsia" w:ascii="仿宋_GB2312" w:eastAsia="仿宋_GB2312"/>
          <w:sz w:val="32"/>
          <w:szCs w:val="32"/>
          <w:lang w:val="en-US" w:eastAsia="zh-CN"/>
        </w:rPr>
        <w:t>卡龙</w:t>
      </w:r>
      <w:r>
        <w:rPr>
          <w:rFonts w:hint="eastAsia" w:ascii="仿宋_GB2312" w:eastAsia="仿宋_GB2312"/>
          <w:sz w:val="32"/>
          <w:szCs w:val="32"/>
        </w:rPr>
        <w:t>镇人民政府总编制</w:t>
      </w:r>
      <w:r>
        <w:rPr>
          <w:rFonts w:hint="eastAsia" w:ascii="仿宋_GB2312" w:eastAsia="仿宋_GB2312"/>
          <w:sz w:val="32"/>
          <w:szCs w:val="32"/>
          <w:lang w:val="en-US" w:eastAsia="zh-CN"/>
        </w:rPr>
        <w:t>29</w:t>
      </w:r>
      <w:r>
        <w:rPr>
          <w:rFonts w:hint="eastAsia" w:ascii="仿宋_GB2312" w:eastAsia="仿宋_GB2312"/>
          <w:sz w:val="32"/>
          <w:szCs w:val="32"/>
        </w:rPr>
        <w:t>名，2021年年底在职人员总数</w:t>
      </w:r>
      <w:r>
        <w:rPr>
          <w:rFonts w:hint="eastAsia" w:ascii="仿宋_GB2312" w:eastAsia="仿宋_GB2312"/>
          <w:sz w:val="32"/>
          <w:szCs w:val="32"/>
          <w:lang w:val="en-US" w:eastAsia="zh-CN"/>
        </w:rPr>
        <w:t>29</w:t>
      </w:r>
      <w:r>
        <w:rPr>
          <w:rFonts w:hint="eastAsia" w:ascii="仿宋_GB2312" w:eastAsia="仿宋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（一）部门财政资金收入情况</w:t>
      </w:r>
    </w:p>
    <w:p>
      <w:pPr>
        <w:spacing w:line="580" w:lineRule="exact"/>
        <w:ind w:firstLine="640" w:firstLineChars="200"/>
      </w:pPr>
      <w:bookmarkStart w:id="1" w:name="OLE_LINK8"/>
      <w:r>
        <w:rPr>
          <w:rFonts w:hint="eastAsia" w:ascii="仿宋_GB2312" w:eastAsia="仿宋_GB2312" w:cs="宋体"/>
          <w:sz w:val="32"/>
          <w:szCs w:val="32"/>
          <w:shd w:val="clear" w:color="auto" w:fill="FFFFFF"/>
          <w:lang w:bidi="ar"/>
        </w:rPr>
        <w:t>本单位本年度总收入为</w:t>
      </w:r>
      <w:r>
        <w:rPr>
          <w:rFonts w:hint="eastAsia" w:ascii="仿宋_GB2312" w:eastAsia="仿宋_GB2312" w:cs="宋体"/>
          <w:sz w:val="32"/>
          <w:szCs w:val="32"/>
          <w:shd w:val="clear" w:color="auto" w:fill="FFFFFF"/>
          <w:lang w:val="en-US" w:eastAsia="zh-CN" w:bidi="ar"/>
        </w:rPr>
        <w:t>742.07</w:t>
      </w:r>
      <w:r>
        <w:rPr>
          <w:rFonts w:hint="eastAsia" w:ascii="仿宋_GB2312" w:eastAsia="仿宋_GB2312" w:cs="宋体"/>
          <w:sz w:val="32"/>
          <w:szCs w:val="32"/>
          <w:shd w:val="clear" w:color="auto" w:fill="FFFFFF"/>
          <w:lang w:bidi="ar"/>
        </w:rPr>
        <w:t>万元。其中：一般公共预算财政拨款收入为</w:t>
      </w:r>
      <w:r>
        <w:rPr>
          <w:rFonts w:hint="eastAsia" w:ascii="仿宋_GB2312" w:eastAsia="仿宋_GB2312" w:cs="宋体"/>
          <w:sz w:val="32"/>
          <w:szCs w:val="32"/>
          <w:shd w:val="clear" w:color="auto" w:fill="FFFFFF"/>
          <w:lang w:val="en-US" w:eastAsia="zh-CN" w:bidi="ar"/>
        </w:rPr>
        <w:t>742.07</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100</w:t>
      </w:r>
      <w:r>
        <w:rPr>
          <w:rFonts w:hint="eastAsia" w:ascii="仿宋_GB2312" w:eastAsia="仿宋_GB2312" w:cs="宋体"/>
          <w:sz w:val="32"/>
          <w:szCs w:val="32"/>
          <w:shd w:val="clear" w:color="auto" w:fill="FFFFFF"/>
          <w:lang w:bidi="ar"/>
        </w:rPr>
        <w:t>%；国有资本经营预算财政拨款收入为0.00)万元，占比0.00%；上级补助收入为0.00万元，占比0.00%；事业收入为0.00万元，占比0.00%；经营收入为0.00万元，占比0.00%；附属单位上缴收入为0.00万元，占比0.00%；其他收入为0.00万元，占比0.00%。</w:t>
      </w:r>
      <w:bookmarkEnd w:id="1"/>
    </w:p>
    <w:p>
      <w:pPr>
        <w:spacing w:line="580" w:lineRule="exact"/>
        <w:ind w:left="420" w:left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（二）部门财政资金支出情况</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1.2021年支出情况</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本年度总支出为</w:t>
      </w:r>
      <w:r>
        <w:rPr>
          <w:rFonts w:hint="eastAsia" w:ascii="仿宋_GB2312" w:eastAsia="仿宋_GB2312" w:cs="宋体"/>
          <w:sz w:val="32"/>
          <w:szCs w:val="32"/>
          <w:shd w:val="clear" w:color="auto" w:fill="FFFFFF"/>
          <w:lang w:val="en-US" w:eastAsia="zh-CN" w:bidi="ar"/>
        </w:rPr>
        <w:t>1104.06</w:t>
      </w:r>
      <w:r>
        <w:rPr>
          <w:rFonts w:hint="eastAsia" w:ascii="仿宋_GB2312" w:eastAsia="仿宋_GB2312" w:cs="宋体"/>
          <w:sz w:val="32"/>
          <w:szCs w:val="32"/>
          <w:shd w:val="clear" w:color="auto" w:fill="FFFFFF"/>
          <w:lang w:bidi="ar"/>
        </w:rPr>
        <w:t>万元。其中：一般公共服务支出（类）支出</w:t>
      </w:r>
      <w:r>
        <w:rPr>
          <w:rFonts w:hint="eastAsia" w:ascii="仿宋_GB2312" w:eastAsia="仿宋_GB2312" w:cs="宋体"/>
          <w:sz w:val="32"/>
          <w:szCs w:val="32"/>
          <w:shd w:val="clear" w:color="auto" w:fill="FFFFFF"/>
          <w:lang w:val="en-US" w:eastAsia="zh-CN" w:bidi="ar"/>
        </w:rPr>
        <w:t>476.53</w:t>
      </w:r>
      <w:r>
        <w:rPr>
          <w:rFonts w:hint="eastAsia" w:ascii="仿宋_GB2312" w:eastAsia="仿宋_GB2312" w:cs="宋体"/>
          <w:sz w:val="32"/>
          <w:szCs w:val="32"/>
          <w:shd w:val="clear" w:color="auto" w:fill="FFFFFF"/>
          <w:lang w:bidi="ar"/>
        </w:rPr>
        <w:t>万元，占</w:t>
      </w:r>
      <w:r>
        <w:rPr>
          <w:rFonts w:hint="eastAsia" w:ascii="仿宋_GB2312" w:eastAsia="仿宋_GB2312" w:cs="宋体"/>
          <w:sz w:val="32"/>
          <w:szCs w:val="32"/>
          <w:shd w:val="clear" w:color="auto" w:fill="FFFFFF"/>
          <w:lang w:val="en-US" w:eastAsia="zh-CN" w:bidi="ar"/>
        </w:rPr>
        <w:t>43.16</w:t>
      </w:r>
      <w:r>
        <w:rPr>
          <w:rFonts w:hint="eastAsia" w:ascii="仿宋_GB2312" w:eastAsia="仿宋_GB2312" w:cs="宋体"/>
          <w:sz w:val="32"/>
          <w:szCs w:val="32"/>
          <w:shd w:val="clear" w:color="auto" w:fill="FFFFFF"/>
          <w:lang w:bidi="ar"/>
        </w:rPr>
        <w:t>%；社会保障和就业支出（类）支出</w:t>
      </w:r>
      <w:r>
        <w:rPr>
          <w:rFonts w:hint="eastAsia" w:ascii="仿宋_GB2312" w:eastAsia="仿宋_GB2312" w:cs="宋体"/>
          <w:sz w:val="32"/>
          <w:szCs w:val="32"/>
          <w:shd w:val="clear" w:color="auto" w:fill="FFFFFF"/>
          <w:lang w:val="en-US" w:eastAsia="zh-CN" w:bidi="ar"/>
        </w:rPr>
        <w:t>55.75</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5</w:t>
      </w:r>
      <w:r>
        <w:rPr>
          <w:rFonts w:hint="eastAsia" w:ascii="仿宋_GB2312" w:eastAsia="仿宋_GB2312" w:cs="宋体"/>
          <w:sz w:val="32"/>
          <w:szCs w:val="32"/>
          <w:shd w:val="clear" w:color="auto" w:fill="FFFFFF"/>
          <w:lang w:bidi="ar"/>
        </w:rPr>
        <w:t>%；卫生健康支出（类）支出</w:t>
      </w:r>
      <w:r>
        <w:rPr>
          <w:rFonts w:hint="eastAsia" w:ascii="仿宋_GB2312" w:eastAsia="仿宋_GB2312" w:cs="宋体"/>
          <w:sz w:val="32"/>
          <w:szCs w:val="32"/>
          <w:shd w:val="clear" w:color="auto" w:fill="FFFFFF"/>
          <w:lang w:val="en-US" w:eastAsia="zh-CN" w:bidi="ar"/>
        </w:rPr>
        <w:t>24.88</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2</w:t>
      </w:r>
      <w:r>
        <w:rPr>
          <w:rFonts w:hint="eastAsia" w:ascii="仿宋_GB2312" w:eastAsia="仿宋_GB2312" w:cs="宋体"/>
          <w:sz w:val="32"/>
          <w:szCs w:val="32"/>
          <w:shd w:val="clear" w:color="auto" w:fill="FFFFFF"/>
          <w:lang w:bidi="ar"/>
        </w:rPr>
        <w:t>%；住房保障支出（类）支出</w:t>
      </w:r>
      <w:r>
        <w:rPr>
          <w:rFonts w:hint="eastAsia" w:ascii="仿宋_GB2312" w:eastAsia="仿宋_GB2312" w:cs="宋体"/>
          <w:sz w:val="32"/>
          <w:szCs w:val="32"/>
          <w:shd w:val="clear" w:color="auto" w:fill="FFFFFF"/>
          <w:lang w:val="en-US" w:eastAsia="zh-CN" w:bidi="ar"/>
        </w:rPr>
        <w:t>41.34</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3.74</w:t>
      </w:r>
      <w:r>
        <w:rPr>
          <w:rFonts w:hint="eastAsia" w:ascii="仿宋_GB2312" w:eastAsia="仿宋_GB2312" w:cs="宋体"/>
          <w:sz w:val="32"/>
          <w:szCs w:val="32"/>
          <w:shd w:val="clear" w:color="auto" w:fill="FFFFFF"/>
          <w:lang w:bidi="ar"/>
        </w:rPr>
        <w:t>%；农业水支出（类）支出</w:t>
      </w:r>
      <w:r>
        <w:rPr>
          <w:rFonts w:hint="eastAsia" w:ascii="仿宋_GB2312" w:eastAsia="仿宋_GB2312" w:cs="宋体"/>
          <w:sz w:val="32"/>
          <w:szCs w:val="32"/>
          <w:shd w:val="clear" w:color="auto" w:fill="FFFFFF"/>
          <w:lang w:val="en-US" w:eastAsia="zh-CN" w:bidi="ar"/>
        </w:rPr>
        <w:t>504.15</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45.66</w:t>
      </w:r>
      <w:r>
        <w:rPr>
          <w:rFonts w:hint="eastAsia" w:ascii="仿宋_GB2312" w:eastAsia="仿宋_GB2312" w:cs="宋体"/>
          <w:sz w:val="32"/>
          <w:szCs w:val="32"/>
          <w:shd w:val="clear" w:color="auto" w:fill="FFFFFF"/>
          <w:lang w:bidi="ar"/>
        </w:rPr>
        <w:t>%；灾害防治及应急管理支出（类）支出</w:t>
      </w:r>
      <w:r>
        <w:rPr>
          <w:rFonts w:hint="eastAsia" w:ascii="仿宋_GB2312" w:eastAsia="仿宋_GB2312" w:cs="宋体"/>
          <w:sz w:val="32"/>
          <w:szCs w:val="32"/>
          <w:shd w:val="clear" w:color="auto" w:fill="FFFFFF"/>
          <w:lang w:val="en-US" w:eastAsia="zh-CN" w:bidi="ar"/>
        </w:rPr>
        <w:t>0</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0</w:t>
      </w:r>
      <w:r>
        <w:rPr>
          <w:rFonts w:hint="eastAsia" w:ascii="仿宋_GB2312" w:eastAsia="仿宋_GB2312" w:cs="宋体"/>
          <w:sz w:val="32"/>
          <w:szCs w:val="32"/>
          <w:shd w:val="clear" w:color="auto" w:fill="FFFFFF"/>
          <w:lang w:bidi="ar"/>
        </w:rPr>
        <w:t>%；城乡社区支出（类）支出</w:t>
      </w:r>
      <w:r>
        <w:rPr>
          <w:rFonts w:hint="eastAsia" w:ascii="仿宋_GB2312" w:eastAsia="仿宋_GB2312" w:cs="宋体"/>
          <w:sz w:val="32"/>
          <w:szCs w:val="32"/>
          <w:shd w:val="clear" w:color="auto" w:fill="FFFFFF"/>
          <w:lang w:val="en-US" w:eastAsia="zh-CN" w:bidi="ar"/>
        </w:rPr>
        <w:t>0</w:t>
      </w:r>
      <w:r>
        <w:rPr>
          <w:rFonts w:hint="eastAsia" w:ascii="仿宋_GB2312" w:eastAsia="仿宋_GB2312" w:cs="宋体"/>
          <w:sz w:val="32"/>
          <w:szCs w:val="32"/>
          <w:shd w:val="clear" w:color="auto" w:fill="FFFFFF"/>
          <w:lang w:bidi="ar"/>
        </w:rPr>
        <w:t>万元，占比</w:t>
      </w:r>
      <w:r>
        <w:rPr>
          <w:rFonts w:hint="eastAsia" w:ascii="仿宋_GB2312" w:eastAsia="仿宋_GB2312" w:cs="宋体"/>
          <w:sz w:val="32"/>
          <w:szCs w:val="32"/>
          <w:shd w:val="clear" w:color="auto" w:fill="FFFFFF"/>
          <w:lang w:val="en-US" w:eastAsia="zh-CN" w:bidi="ar"/>
        </w:rPr>
        <w:t>0</w:t>
      </w:r>
      <w:r>
        <w:rPr>
          <w:rFonts w:hint="eastAsia" w:ascii="仿宋_GB2312" w:eastAsia="仿宋_GB2312" w:cs="宋体"/>
          <w:sz w:val="32"/>
          <w:szCs w:val="32"/>
          <w:shd w:val="clear" w:color="auto" w:fill="FFFFFF"/>
          <w:lang w:bidi="ar"/>
        </w:rPr>
        <w:t>%；外交支出为0.00万元，占比0.00%；国防支出为0.00万元，占比0.00%；公共安全支出为0.00万元，占比0.00%；科学技术支出为0.00万元，占比0.00%；文化旅游体育与传媒支出为0.00万元，占比0.00%；交通运输支出为0.00万元，占比0.00%；资源勘探工业信息等支出为0.00万元，占比0.00%；商业服务业等支出为0.00万元，占比0.00%；金融支出为0.00万元，占比0.00%；援助其他地区支出为0.00万元，占比0.00%；自然资源海洋气象等支出为0.00万元，占比0.00%；粮油物资储备支出为0.00万元，占比0.00%；国有资本经营预算支出为0.00万元，占比0.00%；其他支出为0.00万元，占比0.00%；债务还本支出为0.00万元，占比0.00%；债务付息支出为0.00万元，占比0.00%；抗疫特别国债安排的支出为0.00万元，占比0.00%。</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2.指标金额变动情况分析</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本年度一般公共预算财政拨款收入相比上年度增加</w:t>
      </w:r>
      <w:r>
        <w:rPr>
          <w:rFonts w:hint="eastAsia" w:ascii="仿宋_GB2312" w:eastAsia="仿宋_GB2312" w:cs="宋体"/>
          <w:sz w:val="32"/>
          <w:szCs w:val="32"/>
          <w:shd w:val="clear" w:color="auto" w:fill="FFFFFF"/>
          <w:lang w:val="en-US" w:eastAsia="zh-CN" w:bidi="ar"/>
        </w:rPr>
        <w:t>72.04</w:t>
      </w:r>
      <w:r>
        <w:rPr>
          <w:rFonts w:hint="eastAsia" w:ascii="仿宋_GB2312" w:eastAsia="仿宋_GB2312" w:cs="宋体"/>
          <w:sz w:val="32"/>
          <w:szCs w:val="32"/>
          <w:shd w:val="clear" w:color="auto" w:fill="FFFFFF"/>
          <w:lang w:bidi="ar"/>
        </w:rPr>
        <w:t>万元，主要原因为人员变动，项目资金增加；国有资本经营预算财政拨款收入相比上年度减少0.00万元，主要原因为无变动；上级补助收入相比上年度减少0.00万元，主要原因为无变动；事业收入相比上年度减少0.00万元，主要原因为无变动；经营收入相比上年度减少0.00万元，主要原因为无变动；附属单位上缴收入相比上年度减少0.00万元，主要原因为无变动；其他收入相比上年度减少0.00万元，主要原因为无变动。本年度一般公共服务支出相比上年度减少</w:t>
      </w:r>
      <w:r>
        <w:rPr>
          <w:rFonts w:hint="eastAsia" w:ascii="仿宋_GB2312" w:eastAsia="仿宋_GB2312" w:cs="宋体"/>
          <w:sz w:val="32"/>
          <w:szCs w:val="32"/>
          <w:shd w:val="clear" w:color="auto" w:fill="FFFFFF"/>
          <w:lang w:val="en-US" w:eastAsia="zh-CN" w:bidi="ar"/>
        </w:rPr>
        <w:t>138.44</w:t>
      </w:r>
      <w:r>
        <w:rPr>
          <w:rFonts w:hint="eastAsia" w:ascii="仿宋_GB2312" w:eastAsia="仿宋_GB2312" w:cs="宋体"/>
          <w:sz w:val="32"/>
          <w:szCs w:val="32"/>
          <w:shd w:val="clear" w:color="auto" w:fill="FFFFFF"/>
          <w:lang w:bidi="ar"/>
        </w:rPr>
        <w:t>万元，主要原因为厉行节俭，外交支出相比上年度减少0.00万元；国防支出相比上年度减少0.00万元；公共安全支出相比上年度减少0.00万元；科学技术支出相比上年度减少0.00万元；文化旅游体育与传媒支出相比上年度减少0.00万元；社会保障和就业支出相比上年度增加</w:t>
      </w:r>
      <w:r>
        <w:rPr>
          <w:rFonts w:hint="eastAsia" w:ascii="仿宋_GB2312" w:eastAsia="仿宋_GB2312" w:cs="宋体"/>
          <w:sz w:val="32"/>
          <w:szCs w:val="32"/>
          <w:shd w:val="clear" w:color="auto" w:fill="FFFFFF"/>
          <w:lang w:val="en-US" w:eastAsia="zh-CN" w:bidi="ar"/>
        </w:rPr>
        <w:t>22.13</w:t>
      </w:r>
      <w:r>
        <w:rPr>
          <w:rFonts w:hint="eastAsia" w:ascii="仿宋_GB2312" w:eastAsia="仿宋_GB2312" w:cs="宋体"/>
          <w:sz w:val="32"/>
          <w:szCs w:val="32"/>
          <w:shd w:val="clear" w:color="auto" w:fill="FFFFFF"/>
          <w:lang w:bidi="ar"/>
        </w:rPr>
        <w:t>万元，卫生健康支出相比上年度增加</w:t>
      </w:r>
      <w:r>
        <w:rPr>
          <w:rFonts w:hint="eastAsia" w:ascii="仿宋_GB2312" w:eastAsia="仿宋_GB2312" w:cs="宋体"/>
          <w:sz w:val="32"/>
          <w:szCs w:val="32"/>
          <w:shd w:val="clear" w:color="auto" w:fill="FFFFFF"/>
          <w:lang w:val="en-US" w:eastAsia="zh-CN" w:bidi="ar"/>
        </w:rPr>
        <w:t>6.47</w:t>
      </w:r>
      <w:r>
        <w:rPr>
          <w:rFonts w:hint="eastAsia" w:ascii="仿宋_GB2312" w:eastAsia="仿宋_GB2312" w:cs="宋体"/>
          <w:sz w:val="32"/>
          <w:szCs w:val="32"/>
          <w:shd w:val="clear" w:color="auto" w:fill="FFFFFF"/>
          <w:lang w:bidi="ar"/>
        </w:rPr>
        <w:t>万元，主要原因为2021年换届选举人员调动变化大，农林水支出相比上年度增加</w:t>
      </w:r>
      <w:r>
        <w:rPr>
          <w:rFonts w:hint="eastAsia" w:ascii="仿宋_GB2312" w:eastAsia="仿宋_GB2312" w:cs="宋体"/>
          <w:sz w:val="32"/>
          <w:szCs w:val="32"/>
          <w:shd w:val="clear" w:color="auto" w:fill="FFFFFF"/>
          <w:lang w:val="en-US" w:eastAsia="zh-CN" w:bidi="ar"/>
        </w:rPr>
        <w:t>376.11</w:t>
      </w:r>
      <w:r>
        <w:rPr>
          <w:rFonts w:hint="eastAsia" w:ascii="仿宋_GB2312" w:eastAsia="仿宋_GB2312" w:cs="宋体"/>
          <w:sz w:val="32"/>
          <w:szCs w:val="32"/>
          <w:shd w:val="clear" w:color="auto" w:fill="FFFFFF"/>
          <w:lang w:bidi="ar"/>
        </w:rPr>
        <w:t>万元，主要原因为用于项目建设：村级公共运行维修费用；交通运输支出相比上年度减少0.00万元；资源勘探工业信息等支出相比上年度减少0.00万元；商业服务业等支出相比上年度减少0.00万元；金融支出相比上年度减少0.00万元；援助其他地区支出相比上年度减少0.00万元；自然资源海洋气象等支出相比上年度减少0.00万元；住房保障支出相比上年度增加</w:t>
      </w:r>
      <w:r>
        <w:rPr>
          <w:rFonts w:hint="eastAsia" w:ascii="仿宋_GB2312" w:eastAsia="仿宋_GB2312" w:cs="宋体"/>
          <w:sz w:val="32"/>
          <w:szCs w:val="32"/>
          <w:shd w:val="clear" w:color="auto" w:fill="FFFFFF"/>
          <w:lang w:val="en-US" w:eastAsia="zh-CN" w:bidi="ar"/>
        </w:rPr>
        <w:t>3.85</w:t>
      </w:r>
      <w:r>
        <w:rPr>
          <w:rFonts w:hint="eastAsia" w:ascii="仿宋_GB2312" w:eastAsia="仿宋_GB2312" w:cs="宋体"/>
          <w:sz w:val="32"/>
          <w:szCs w:val="32"/>
          <w:shd w:val="clear" w:color="auto" w:fill="FFFFFF"/>
          <w:lang w:bidi="ar"/>
        </w:rPr>
        <w:t>万元，主要原因为住房公积金基数调整、2021年换届选举人员调动变化大、部分部分职工职级调整；粮油物资储备支出相比上年度减少0.00万元；国有资本经营预算支出相比上年度减少0.00万元；其他支出相比上年度减少0.00万元；债务还本支出相比上年度减少0.00万元；债务付息支出相比上年度减少0.00万元；抗疫特别国债安排的支出相比上年度减少0.00万元。</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3.支出按经济分类科目分析</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（1） “三公”经费支出情况：本单位本年度“三公”经费支出决算数为12.10万元。其中:因公出国（境）费支出决算数为0.00万元，相比上年度减少0.00万元；公务用车购置及运行维护费支出决算数为</w:t>
      </w:r>
      <w:r>
        <w:rPr>
          <w:rFonts w:hint="eastAsia" w:ascii="仿宋_GB2312" w:eastAsia="仿宋_GB2312" w:cs="宋体"/>
          <w:sz w:val="32"/>
          <w:szCs w:val="32"/>
          <w:shd w:val="clear" w:color="auto" w:fill="FFFFFF"/>
          <w:lang w:val="en-US" w:eastAsia="zh-CN" w:bidi="ar"/>
        </w:rPr>
        <w:t>9.09</w:t>
      </w:r>
      <w:r>
        <w:rPr>
          <w:rFonts w:hint="eastAsia" w:ascii="仿宋_GB2312" w:eastAsia="仿宋_GB2312" w:cs="宋体"/>
          <w:sz w:val="32"/>
          <w:szCs w:val="32"/>
          <w:shd w:val="clear" w:color="auto" w:fill="FFFFFF"/>
          <w:lang w:bidi="ar"/>
        </w:rPr>
        <w:t>万元，相比上年度增加</w:t>
      </w:r>
      <w:r>
        <w:rPr>
          <w:rFonts w:hint="eastAsia" w:ascii="仿宋_GB2312" w:eastAsia="仿宋_GB2312" w:cs="宋体"/>
          <w:sz w:val="32"/>
          <w:szCs w:val="32"/>
          <w:shd w:val="clear" w:color="auto" w:fill="FFFFFF"/>
          <w:lang w:val="en-US" w:eastAsia="zh-CN" w:bidi="ar"/>
        </w:rPr>
        <w:t>2.25</w:t>
      </w:r>
      <w:r>
        <w:rPr>
          <w:rFonts w:hint="eastAsia" w:ascii="仿宋_GB2312" w:eastAsia="仿宋_GB2312" w:cs="宋体"/>
          <w:sz w:val="32"/>
          <w:szCs w:val="32"/>
          <w:shd w:val="clear" w:color="auto" w:fill="FFFFFF"/>
          <w:lang w:bidi="ar"/>
        </w:rPr>
        <w:t>万元，主要原因为公务用车维修次数多、购买保险、燃油单价上升；公务接待费支出决算数为0.00万元，相比上年度减少0.00万元。 本年度“三公”经费支出预算数为</w:t>
      </w:r>
      <w:r>
        <w:rPr>
          <w:rFonts w:hint="eastAsia" w:ascii="仿宋_GB2312" w:eastAsia="仿宋_GB2312" w:cs="宋体"/>
          <w:sz w:val="32"/>
          <w:szCs w:val="32"/>
          <w:shd w:val="clear" w:color="auto" w:fill="FFFFFF"/>
          <w:lang w:val="en-US" w:eastAsia="zh-CN" w:bidi="ar"/>
        </w:rPr>
        <w:t>9.09</w:t>
      </w:r>
      <w:r>
        <w:rPr>
          <w:rFonts w:hint="eastAsia" w:ascii="仿宋_GB2312" w:eastAsia="仿宋_GB2312" w:cs="宋体"/>
          <w:sz w:val="32"/>
          <w:szCs w:val="32"/>
          <w:shd w:val="clear" w:color="auto" w:fill="FFFFFF"/>
          <w:lang w:bidi="ar"/>
        </w:rPr>
        <w:t>万元，决算数为</w:t>
      </w:r>
      <w:r>
        <w:rPr>
          <w:rFonts w:hint="eastAsia" w:ascii="仿宋_GB2312" w:eastAsia="仿宋_GB2312" w:cs="宋体"/>
          <w:sz w:val="32"/>
          <w:szCs w:val="32"/>
          <w:shd w:val="clear" w:color="auto" w:fill="FFFFFF"/>
          <w:lang w:val="en-US" w:eastAsia="zh-CN" w:bidi="ar"/>
        </w:rPr>
        <w:t>9.09</w:t>
      </w:r>
      <w:r>
        <w:rPr>
          <w:rFonts w:hint="eastAsia" w:ascii="仿宋_GB2312" w:eastAsia="仿宋_GB2312" w:cs="宋体"/>
          <w:sz w:val="32"/>
          <w:szCs w:val="32"/>
          <w:shd w:val="clear" w:color="auto" w:fill="FFFFFF"/>
          <w:lang w:bidi="ar"/>
        </w:rPr>
        <w:t>万元，预算完成度为100.00%。本年度因公出国（境）费人均支出为0.00万元，公务用车购置及运行维护费人均支出为</w:t>
      </w:r>
      <w:r>
        <w:rPr>
          <w:rFonts w:hint="eastAsia" w:ascii="仿宋_GB2312" w:eastAsia="仿宋_GB2312" w:cs="宋体"/>
          <w:sz w:val="32"/>
          <w:szCs w:val="32"/>
          <w:shd w:val="clear" w:color="auto" w:fill="FFFFFF"/>
          <w:lang w:val="en-US" w:eastAsia="zh-CN" w:bidi="ar"/>
        </w:rPr>
        <w:t>0.31</w:t>
      </w:r>
      <w:r>
        <w:rPr>
          <w:rFonts w:hint="eastAsia" w:ascii="仿宋_GB2312" w:eastAsia="仿宋_GB2312" w:cs="宋体"/>
          <w:sz w:val="32"/>
          <w:szCs w:val="32"/>
          <w:shd w:val="clear" w:color="auto" w:fill="FFFFFF"/>
          <w:lang w:bidi="ar"/>
        </w:rPr>
        <w:t>万元，公务接待费人均支出为0.00万元。</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（2）会议费支出情况：本单位本年度会议费支出决算数为</w:t>
      </w:r>
      <w:r>
        <w:rPr>
          <w:rFonts w:hint="eastAsia" w:ascii="仿宋_GB2312" w:eastAsia="仿宋_GB2312" w:cs="宋体"/>
          <w:sz w:val="32"/>
          <w:szCs w:val="32"/>
          <w:shd w:val="clear" w:color="auto" w:fill="FFFFFF"/>
          <w:lang w:val="en-US" w:eastAsia="zh-CN" w:bidi="ar"/>
        </w:rPr>
        <w:t>1.22</w:t>
      </w:r>
      <w:r>
        <w:rPr>
          <w:rFonts w:hint="eastAsia" w:ascii="仿宋_GB2312" w:eastAsia="仿宋_GB2312" w:cs="宋体"/>
          <w:sz w:val="32"/>
          <w:szCs w:val="32"/>
          <w:shd w:val="clear" w:color="auto" w:fill="FFFFFF"/>
          <w:lang w:bidi="ar"/>
        </w:rPr>
        <w:t>万元，相比上年度</w:t>
      </w:r>
      <w:r>
        <w:rPr>
          <w:rFonts w:hint="eastAsia" w:ascii="仿宋_GB2312" w:eastAsia="仿宋_GB2312" w:cs="宋体"/>
          <w:sz w:val="32"/>
          <w:szCs w:val="32"/>
          <w:shd w:val="clear" w:color="auto" w:fill="FFFFFF"/>
          <w:lang w:val="en-US" w:eastAsia="zh-CN" w:bidi="ar"/>
        </w:rPr>
        <w:t>增加0.89</w:t>
      </w:r>
      <w:r>
        <w:rPr>
          <w:rFonts w:hint="eastAsia" w:ascii="仿宋_GB2312" w:eastAsia="仿宋_GB2312" w:cs="宋体"/>
          <w:sz w:val="32"/>
          <w:szCs w:val="32"/>
          <w:shd w:val="clear" w:color="auto" w:fill="FFFFFF"/>
          <w:lang w:bidi="ar"/>
        </w:rPr>
        <w:t>万元。</w:t>
      </w:r>
    </w:p>
    <w:p>
      <w:pPr>
        <w:spacing w:line="580" w:lineRule="exact"/>
        <w:ind w:firstLine="640" w:firstLineChars="200"/>
        <w:rPr>
          <w:rFonts w:ascii="仿宋_GB2312" w:eastAsia="仿宋_GB2312" w:cs="宋体"/>
          <w:sz w:val="32"/>
          <w:szCs w:val="32"/>
          <w:shd w:val="clear" w:color="auto" w:fill="FFFFFF"/>
          <w:lang w:bidi="ar"/>
        </w:rPr>
      </w:pPr>
      <w:r>
        <w:rPr>
          <w:rFonts w:hint="eastAsia" w:ascii="仿宋_GB2312" w:eastAsia="仿宋_GB2312" w:cs="宋体"/>
          <w:sz w:val="32"/>
          <w:szCs w:val="32"/>
          <w:shd w:val="clear" w:color="auto" w:fill="FFFFFF"/>
          <w:lang w:bidi="ar"/>
        </w:rPr>
        <w:t>（3）培训费支出情况：本单位本年度培训费支出决算数为</w:t>
      </w:r>
      <w:r>
        <w:rPr>
          <w:rFonts w:hint="eastAsia" w:ascii="仿宋_GB2312" w:eastAsia="仿宋_GB2312" w:cs="宋体"/>
          <w:sz w:val="32"/>
          <w:szCs w:val="32"/>
          <w:shd w:val="clear" w:color="auto" w:fill="FFFFFF"/>
          <w:lang w:val="en-US" w:eastAsia="zh-CN" w:bidi="ar"/>
        </w:rPr>
        <w:t>1.03</w:t>
      </w:r>
      <w:r>
        <w:rPr>
          <w:rFonts w:hint="eastAsia" w:ascii="仿宋_GB2312" w:eastAsia="仿宋_GB2312" w:cs="宋体"/>
          <w:sz w:val="32"/>
          <w:szCs w:val="32"/>
          <w:shd w:val="clear" w:color="auto" w:fill="FFFFFF"/>
          <w:lang w:bidi="ar"/>
        </w:rPr>
        <w:t>万元，相比上年度减少</w:t>
      </w:r>
      <w:r>
        <w:rPr>
          <w:rFonts w:hint="eastAsia" w:ascii="仿宋_GB2312" w:eastAsia="仿宋_GB2312" w:cs="宋体"/>
          <w:sz w:val="32"/>
          <w:szCs w:val="32"/>
          <w:shd w:val="clear" w:color="auto" w:fill="FFFFFF"/>
          <w:lang w:val="en-US" w:eastAsia="zh-CN" w:bidi="ar"/>
        </w:rPr>
        <w:t>0.13</w:t>
      </w:r>
      <w:r>
        <w:rPr>
          <w:rFonts w:hint="eastAsia" w:ascii="仿宋_GB2312" w:eastAsia="仿宋_GB2312" w:cs="宋体"/>
          <w:sz w:val="32"/>
          <w:szCs w:val="32"/>
          <w:shd w:val="clear" w:color="auto" w:fill="FFFFFF"/>
          <w:lang w:bidi="ar"/>
        </w:rPr>
        <w:t>万元，主要原因为厉行节俭，培训次数减少；培训费人均支出为</w:t>
      </w:r>
      <w:r>
        <w:rPr>
          <w:rFonts w:hint="eastAsia" w:ascii="仿宋_GB2312" w:eastAsia="仿宋_GB2312" w:cs="宋体"/>
          <w:sz w:val="32"/>
          <w:szCs w:val="32"/>
          <w:shd w:val="clear" w:color="auto" w:fill="FFFFFF"/>
          <w:lang w:val="en-US" w:eastAsia="zh-CN" w:bidi="ar"/>
        </w:rPr>
        <w:t>0.04</w:t>
      </w:r>
      <w:r>
        <w:rPr>
          <w:rFonts w:hint="eastAsia" w:ascii="仿宋_GB2312" w:eastAsia="仿宋_GB2312" w:cs="宋体"/>
          <w:sz w:val="32"/>
          <w:szCs w:val="32"/>
          <w:shd w:val="clear" w:color="auto" w:fill="FFFFFF"/>
          <w:lang w:bidi="ar"/>
        </w:rPr>
        <w:t>万元。</w:t>
      </w:r>
    </w:p>
    <w:p>
      <w:pPr>
        <w:spacing w:line="580" w:lineRule="exact"/>
        <w:ind w:firstLine="640" w:firstLineChars="200"/>
        <w:rPr>
          <w:rFonts w:ascii="仿宋_GB2312" w:eastAsia="仿宋_GB2312" w:cs="宋体"/>
          <w:sz w:val="32"/>
          <w:szCs w:val="32"/>
          <w:shd w:val="clear" w:color="auto" w:fill="FFFFFF"/>
          <w:lang w:bidi="ar"/>
        </w:rPr>
      </w:pPr>
    </w:p>
    <w:p>
      <w:pPr>
        <w:pStyle w:val="6"/>
        <w:shd w:val="clear" w:color="auto" w:fill="FFFFFF"/>
        <w:ind w:firstLine="440" w:firstLineChars="200"/>
        <w:rPr>
          <w:sz w:val="22"/>
          <w:szCs w:val="22"/>
          <w:shd w:val="clear" w:color="auto" w:fill="FFFFFF"/>
        </w:rPr>
      </w:pPr>
    </w:p>
    <w:p>
      <w:pPr>
        <w:numPr>
          <w:ilvl w:val="0"/>
          <w:numId w:val="2"/>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部门整体预算绩效管理情况</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（一）部门预算管理</w:t>
      </w:r>
    </w:p>
    <w:p>
      <w:pPr>
        <w:spacing w:line="560" w:lineRule="exact"/>
        <w:ind w:firstLine="640" w:firstLineChars="200"/>
        <w:rPr>
          <w:rFonts w:ascii="仿宋_GB2312" w:hAnsi="仿宋" w:eastAsia="仿宋_GB2312" w:cs="仿宋_GB2312"/>
          <w:sz w:val="32"/>
          <w:szCs w:val="32"/>
          <w:lang w:bidi="ar"/>
        </w:rPr>
      </w:pPr>
      <w:r>
        <w:rPr>
          <w:rFonts w:hint="eastAsia" w:ascii="仿宋_GB2312" w:hAnsi="仿宋" w:eastAsia="仿宋_GB2312" w:cs="仿宋_GB2312"/>
          <w:sz w:val="32"/>
          <w:szCs w:val="32"/>
          <w:lang w:bidi="ar"/>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2021年年初预算安排收入</w:t>
      </w:r>
      <w:r>
        <w:rPr>
          <w:rFonts w:hint="eastAsia" w:ascii="仿宋_GB2312" w:eastAsia="仿宋_GB2312" w:cs="宋体"/>
          <w:sz w:val="32"/>
          <w:szCs w:val="32"/>
          <w:shd w:val="clear" w:color="auto" w:fill="FFFFFF"/>
          <w:lang w:val="en-US" w:eastAsia="zh-CN" w:bidi="ar"/>
        </w:rPr>
        <w:t>742.07</w:t>
      </w:r>
      <w:r>
        <w:rPr>
          <w:rFonts w:hint="eastAsia" w:ascii="仿宋_GB2312" w:hAnsi="仿宋" w:eastAsia="仿宋_GB2312" w:cs="仿宋_GB2312"/>
          <w:sz w:val="32"/>
          <w:szCs w:val="32"/>
          <w:lang w:bidi="ar"/>
        </w:rPr>
        <w:t>万元, 本年预算支出</w:t>
      </w:r>
      <w:r>
        <w:rPr>
          <w:rFonts w:hint="eastAsia" w:ascii="仿宋_GB2312" w:hAnsi="仿宋" w:eastAsia="仿宋_GB2312" w:cs="仿宋_GB2312"/>
          <w:sz w:val="32"/>
          <w:szCs w:val="32"/>
          <w:lang w:val="en-US" w:eastAsia="zh-CN" w:bidi="ar"/>
        </w:rPr>
        <w:t>1104.06</w:t>
      </w:r>
      <w:r>
        <w:rPr>
          <w:rFonts w:hint="eastAsia" w:ascii="仿宋_GB2312" w:hAnsi="仿宋" w:eastAsia="仿宋_GB2312" w:cs="仿宋_GB2312"/>
          <w:sz w:val="32"/>
          <w:szCs w:val="32"/>
          <w:lang w:bidi="ar"/>
        </w:rPr>
        <w:t>万元。</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本单位严格按照专项预算项目支付，制定相应的执行情况，规划合理。</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（三）结果应用情况</w:t>
      </w:r>
    </w:p>
    <w:p>
      <w:pPr>
        <w:spacing w:line="560" w:lineRule="exact"/>
        <w:ind w:firstLine="640" w:firstLineChars="200"/>
        <w:rPr>
          <w:rFonts w:ascii="仿宋_GB2312" w:hAnsi="仿宋" w:eastAsia="仿宋_GB2312" w:cs="仿宋_GB2312"/>
          <w:sz w:val="32"/>
          <w:szCs w:val="32"/>
        </w:rPr>
      </w:pPr>
      <w:bookmarkStart w:id="2" w:name="OLE_LINK15"/>
      <w:bookmarkStart w:id="3" w:name="OLE_LINK14"/>
      <w:bookmarkStart w:id="4" w:name="OLE_LINK13"/>
      <w:r>
        <w:rPr>
          <w:rFonts w:hint="eastAsia" w:ascii="仿宋_GB2312" w:hAnsi="仿宋" w:eastAsia="仿宋_GB2312" w:cs="仿宋_GB2312"/>
          <w:sz w:val="32"/>
          <w:szCs w:val="32"/>
          <w:lang w:bidi="ar"/>
        </w:rPr>
        <w:t>严格执行“厉行节约、反对浪费”的规定，严格控制“三公”经费支出，加强公务用车管理，努力降低燃修费用，“三公”经费较上年有所增加。本年三公经费支出</w:t>
      </w:r>
      <w:r>
        <w:rPr>
          <w:rFonts w:hint="eastAsia" w:ascii="仿宋_GB2312" w:hAnsi="仿宋" w:eastAsia="仿宋_GB2312" w:cs="仿宋_GB2312"/>
          <w:sz w:val="32"/>
          <w:szCs w:val="32"/>
          <w:lang w:val="en-US" w:eastAsia="zh-CN" w:bidi="ar"/>
        </w:rPr>
        <w:t>9.09</w:t>
      </w:r>
      <w:r>
        <w:rPr>
          <w:rFonts w:hint="eastAsia" w:ascii="仿宋_GB2312" w:hAnsi="仿宋" w:eastAsia="仿宋_GB2312" w:cs="仿宋_GB2312"/>
          <w:sz w:val="32"/>
          <w:szCs w:val="32"/>
          <w:lang w:bidi="ar"/>
        </w:rPr>
        <w:t>万元，其中：公务用车运行维护费</w:t>
      </w:r>
      <w:r>
        <w:rPr>
          <w:rFonts w:hint="eastAsia" w:ascii="仿宋_GB2312" w:hAnsi="仿宋" w:eastAsia="仿宋_GB2312" w:cs="仿宋_GB2312"/>
          <w:sz w:val="32"/>
          <w:szCs w:val="32"/>
          <w:lang w:val="en-US" w:eastAsia="zh-CN" w:bidi="ar"/>
        </w:rPr>
        <w:t>9.09</w:t>
      </w:r>
      <w:bookmarkStart w:id="5" w:name="_GoBack"/>
      <w:bookmarkEnd w:id="5"/>
      <w:r>
        <w:rPr>
          <w:rFonts w:hint="eastAsia" w:ascii="仿宋_GB2312" w:hAnsi="仿宋" w:eastAsia="仿宋_GB2312" w:cs="仿宋_GB2312"/>
          <w:sz w:val="32"/>
          <w:szCs w:val="32"/>
          <w:lang w:bidi="ar"/>
        </w:rPr>
        <w:t>万元，公务接待0万元。</w:t>
      </w:r>
      <w:bookmarkEnd w:id="2"/>
      <w:bookmarkEnd w:id="3"/>
      <w:bookmarkEnd w:id="4"/>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lang w:bidi="ar"/>
        </w:rPr>
        <w:t>（一）评价结论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zh-CN" w:bidi="ar"/>
        </w:rPr>
        <w:t>2021年，在县委、县政府的坚强领导下，</w:t>
      </w:r>
      <w:r>
        <w:rPr>
          <w:rFonts w:hint="eastAsia" w:ascii="仿宋_GB2312" w:hAnsi="仿宋" w:eastAsia="仿宋_GB2312" w:cs="仿宋_GB2312"/>
          <w:sz w:val="32"/>
          <w:szCs w:val="32"/>
          <w:lang w:bidi="ar"/>
        </w:rPr>
        <w:t>全</w:t>
      </w:r>
      <w:r>
        <w:rPr>
          <w:rFonts w:hint="eastAsia" w:ascii="仿宋_GB2312" w:hAnsi="仿宋" w:eastAsia="仿宋_GB2312" w:cs="仿宋_GB2312"/>
          <w:sz w:val="32"/>
          <w:szCs w:val="32"/>
          <w:lang w:val="zh-CN" w:bidi="ar"/>
        </w:rPr>
        <w:t>镇工作继续完善、提升、发展，总体呈现出稳中有升、高位求进的良好发展态势，圆满完成了</w:t>
      </w:r>
      <w:r>
        <w:rPr>
          <w:rFonts w:hint="eastAsia" w:ascii="仿宋_GB2312" w:hAnsi="仿宋" w:eastAsia="仿宋_GB2312" w:cs="仿宋_GB2312"/>
          <w:sz w:val="32"/>
          <w:szCs w:val="32"/>
          <w:lang w:bidi="ar"/>
        </w:rPr>
        <w:t>省、</w:t>
      </w:r>
      <w:r>
        <w:rPr>
          <w:rFonts w:hint="eastAsia" w:ascii="仿宋_GB2312" w:hAnsi="仿宋" w:eastAsia="仿宋_GB2312" w:cs="仿宋_GB2312"/>
          <w:sz w:val="32"/>
          <w:szCs w:val="32"/>
          <w:lang w:val="zh-CN" w:bidi="ar"/>
        </w:rPr>
        <w:t>州、县下达的各项目标任务，为全县经济社会发展创造良好的社会环境做出了突出贡献。</w:t>
      </w:r>
    </w:p>
    <w:p>
      <w:pPr>
        <w:spacing w:line="56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lang w:bidi="ar"/>
        </w:rPr>
        <w:t>（二）存在问题</w:t>
      </w:r>
    </w:p>
    <w:p>
      <w:pPr>
        <w:spacing w:line="560" w:lineRule="exact"/>
        <w:ind w:firstLine="640" w:firstLineChars="200"/>
        <w:rPr>
          <w:rFonts w:ascii="仿宋_GB2312" w:hAnsi="仿宋" w:eastAsia="仿宋_GB2312" w:cs="仿宋_GB2312"/>
          <w:sz w:val="32"/>
          <w:szCs w:val="32"/>
          <w:lang w:bidi="ar"/>
        </w:rPr>
      </w:pPr>
      <w:r>
        <w:rPr>
          <w:rFonts w:hint="eastAsia" w:ascii="仿宋_GB2312" w:hAnsi="仿宋" w:eastAsia="仿宋_GB2312" w:cs="仿宋_GB2312"/>
          <w:sz w:val="32"/>
          <w:szCs w:val="32"/>
          <w:lang w:bidi="ar"/>
        </w:rPr>
        <w:t>1.2021年因新换届选举村“两委”干部，新任村干部素质能力有待进一步提高，报账流程有待进一步熟悉。</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bidi="ar"/>
        </w:rPr>
        <w:t>2.农村基层民主制度建设的核心——财务公开与监督建设有待进一步提高。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 w:eastAsia="仿宋_GB2312" w:cs="仿宋_GB2312"/>
          <w:b/>
          <w:bCs/>
          <w:sz w:val="32"/>
          <w:szCs w:val="32"/>
          <w:lang w:bidi="ar"/>
        </w:rPr>
        <w:t>（三）改进建议</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1.加强对村干部能力提升培训，规范村级报账资料，明确报账流程，加强资金管理，在公共运行维护资金的使用范围上严格把关，按照规定进行公示。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 xml:space="preserve">2.强化镇纪委和村纪检监委委员的监督意识和职责，紧盯村级项目质量建设，加强宣传基础设施维修维护费的用途，督促村干部在项目完工后及时报账，进一步规范村级财务公开。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今后，我镇将认真总结经验，完善不足，吃透上级政策精神，强化村干部法律意识，加强资金的管理，并结合我镇的实际情况，创新工作思路，加大工作力度，切实把村级运行维护资金这项惠民工作做好、做实，让农民真正的得到实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FE1128-286D-46E4-AB58-832E67F3B1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046E592E-23AE-4747-97D0-A8488F380B67}"/>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3AE4394-209D-4C07-816D-029DBEC4F874}"/>
  </w:font>
  <w:font w:name="方正小标宋简体">
    <w:panose1 w:val="02000000000000000000"/>
    <w:charset w:val="86"/>
    <w:family w:val="auto"/>
    <w:pitch w:val="default"/>
    <w:sig w:usb0="00000001" w:usb1="08000000" w:usb2="00000000" w:usb3="00000000" w:csb0="00040000" w:csb1="00000000"/>
    <w:embedRegular r:id="rId4" w:fontKey="{19735361-CA24-403D-9AA7-09FF7DD73EB8}"/>
  </w:font>
  <w:font w:name="仿宋">
    <w:panose1 w:val="02010609060101010101"/>
    <w:charset w:val="86"/>
    <w:family w:val="modern"/>
    <w:pitch w:val="default"/>
    <w:sig w:usb0="800002BF" w:usb1="38CF7CFA" w:usb2="00000016" w:usb3="00000000" w:csb0="00040001" w:csb1="00000000"/>
    <w:embedRegular r:id="rId5" w:fontKey="{1EAEE80D-AEAE-49CE-8197-413E3F9934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91784"/>
    <w:multiLevelType w:val="singleLevel"/>
    <w:tmpl w:val="55391784"/>
    <w:lvl w:ilvl="0" w:tentative="0">
      <w:start w:val="3"/>
      <w:numFmt w:val="chineseCounting"/>
      <w:suff w:val="nothing"/>
      <w:lvlText w:val="%1、"/>
      <w:lvlJc w:val="left"/>
      <w:rPr>
        <w:rFonts w:hint="eastAsia"/>
      </w:rPr>
    </w:lvl>
  </w:abstractNum>
  <w:abstractNum w:abstractNumId="1">
    <w:nsid w:val="5A70D536"/>
    <w:multiLevelType w:val="singleLevel"/>
    <w:tmpl w:val="5A70D53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4YjU3YTczMWFiZDcwYWRlYzk2ZWVmYWU0ZDcwODkifQ=="/>
  </w:docVars>
  <w:rsids>
    <w:rsidRoot w:val="00491B22"/>
    <w:rsid w:val="00291808"/>
    <w:rsid w:val="00491B22"/>
    <w:rsid w:val="004C1095"/>
    <w:rsid w:val="0052390C"/>
    <w:rsid w:val="0069723D"/>
    <w:rsid w:val="081E6D6D"/>
    <w:rsid w:val="11A6405B"/>
    <w:rsid w:val="141F00F5"/>
    <w:rsid w:val="171C6B6E"/>
    <w:rsid w:val="1A0766A6"/>
    <w:rsid w:val="34EB1F43"/>
    <w:rsid w:val="36435EC2"/>
    <w:rsid w:val="37F30DCD"/>
    <w:rsid w:val="3C843507"/>
    <w:rsid w:val="3E2A45E0"/>
    <w:rsid w:val="3E8150EF"/>
    <w:rsid w:val="4A4369D7"/>
    <w:rsid w:val="503009B9"/>
    <w:rsid w:val="525941F7"/>
    <w:rsid w:val="58A41F44"/>
    <w:rsid w:val="5BBB656E"/>
    <w:rsid w:val="5FB23198"/>
    <w:rsid w:val="60D032A5"/>
    <w:rsid w:val="63464323"/>
    <w:rsid w:val="64A532CB"/>
    <w:rsid w:val="6B146AB5"/>
    <w:rsid w:val="6F215C44"/>
    <w:rsid w:val="759F5B15"/>
    <w:rsid w:val="75A44ED9"/>
    <w:rsid w:val="79075EAB"/>
    <w:rsid w:val="7E74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qFormat/>
    <w:uiPriority w:val="99"/>
    <w:pPr>
      <w:spacing w:beforeLines="30"/>
    </w:pPr>
    <w:rPr>
      <w:rFonts w:ascii="仿宋_GB2312" w:eastAsia="仿宋_GB2312"/>
      <w:kern w:val="0"/>
      <w:sz w:val="30"/>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99"/>
    <w:pPr>
      <w:ind w:left="200" w:leftChars="200" w:hanging="200" w:hangingChars="200"/>
    </w:pPr>
  </w:style>
  <w:style w:type="paragraph" w:styleId="6">
    <w:name w:val="Normal (Web)"/>
    <w:basedOn w:val="1"/>
    <w:semiHidden/>
    <w:unhideWhenUsed/>
    <w:qFormat/>
    <w:uiPriority w:val="99"/>
    <w:rPr>
      <w:sz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2"/>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16"/>
    <w:basedOn w:val="8"/>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4747</Words>
  <Characters>5303</Characters>
  <Lines>38</Lines>
  <Paragraphs>10</Paragraphs>
  <TotalTime>42</TotalTime>
  <ScaleCrop>false</ScaleCrop>
  <LinksUpToDate>false</LinksUpToDate>
  <CharactersWithSpaces>5312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卡龙镇公共账号</cp:lastModifiedBy>
  <dcterms:modified xsi:type="dcterms:W3CDTF">2022-08-24T08:02:43Z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7DC5AB0E088544FEA3B7734F9EEE74D1</vt:lpwstr>
  </property>
</Properties>
</file>