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64C94E">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14:paraId="09C614A7">
            <w:pPr>
              <w:pStyle w:val="10"/>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13</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0DAF94">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51AECEF7">
                  <w:pPr>
                    <w:tabs>
                      <w:tab w:val="left" w:pos="7020"/>
                    </w:tabs>
                    <w:ind w:firstLine="131"/>
                    <w:rPr>
                      <w:rFonts w:ascii="仿宋" w:eastAsia="仿宋"/>
                      <w:w w:val="66"/>
                      <w:sz w:val="10"/>
                      <w:szCs w:val="10"/>
                    </w:rPr>
                  </w:pPr>
                </w:p>
              </w:tc>
            </w:tr>
          </w:tbl>
          <w:p w14:paraId="0FA2EB3E">
            <w:pPr>
              <w:tabs>
                <w:tab w:val="left" w:pos="7020"/>
              </w:tabs>
              <w:rPr>
                <w:rFonts w:hint="eastAsia" w:ascii="仿宋" w:eastAsia="仿宋" w:cs="Times New Roman"/>
                <w:w w:val="66"/>
                <w:sz w:val="10"/>
                <w:szCs w:val="10"/>
                <w:lang w:bidi="ar-SA"/>
              </w:rPr>
            </w:pPr>
          </w:p>
        </w:tc>
      </w:tr>
    </w:tbl>
    <w:p w14:paraId="0E6C80C0">
      <w:pPr>
        <w:spacing w:line="560" w:lineRule="exact"/>
        <w:ind w:left="0" w:firstLine="0" w:firstLineChars="0"/>
        <w:rPr>
          <w:rFonts w:hint="eastAsia" w:ascii="方正小标宋简体" w:eastAsia="方正小标宋简体" w:cs="方正小标宋简体"/>
          <w:sz w:val="44"/>
          <w:szCs w:val="44"/>
        </w:rPr>
      </w:pPr>
    </w:p>
    <w:p w14:paraId="24783259">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14:paraId="4057E30D">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w:t>
      </w:r>
      <w:r>
        <w:rPr>
          <w:rFonts w:hint="eastAsia" w:ascii="方正小标宋_GBK" w:eastAsia="方正小标宋_GBK" w:cs="方正小标宋_GBK"/>
          <w:sz w:val="44"/>
          <w:szCs w:val="44"/>
        </w:rPr>
        <w:t>黑水县卡龙镇乡村振兴项目</w:t>
      </w:r>
    </w:p>
    <w:p w14:paraId="738F0544">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的</w:t>
      </w:r>
      <w:r>
        <w:rPr>
          <w:rFonts w:hint="eastAsia" w:ascii="方正小标宋_GBK" w:eastAsia="方正小标宋_GBK" w:cs="方正小标宋_GBK"/>
          <w:sz w:val="44"/>
          <w:szCs w:val="44"/>
        </w:rPr>
        <w:t>自评报告</w:t>
      </w:r>
    </w:p>
    <w:p w14:paraId="26E1F347">
      <w:pPr>
        <w:pStyle w:val="20"/>
        <w:rPr>
          <w:rFonts w:hint="eastAsia"/>
        </w:rPr>
      </w:pPr>
    </w:p>
    <w:p w14:paraId="7916322F">
      <w:pPr>
        <w:pStyle w:val="3"/>
        <w:bidi w:val="0"/>
        <w:rPr>
          <w:rFonts w:ascii="黑体" w:eastAsia="黑体"/>
          <w:lang w:val="zh-CN"/>
        </w:rPr>
      </w:pPr>
      <w:r>
        <w:rPr>
          <w:rFonts w:hint="eastAsia" w:ascii="黑体" w:eastAsia="黑体"/>
        </w:rPr>
        <w:t>一、</w:t>
      </w:r>
      <w:r>
        <w:rPr>
          <w:rFonts w:hint="eastAsia" w:ascii="黑体" w:eastAsia="黑体"/>
          <w:lang w:val="zh-CN"/>
        </w:rPr>
        <w:t>项目概况</w:t>
      </w:r>
    </w:p>
    <w:p w14:paraId="5BD7FC07">
      <w:pPr>
        <w:pStyle w:val="4"/>
        <w:bidi w:val="0"/>
        <w:rPr>
          <w:rFonts w:hint="eastAsia" w:ascii="楷体" w:hAnsi="楷体" w:eastAsia="楷体" w:cs="楷体"/>
          <w:lang w:val="zh-CN"/>
        </w:rPr>
      </w:pPr>
      <w:r>
        <w:rPr>
          <w:rFonts w:hint="eastAsia" w:ascii="楷体" w:hAnsi="楷体" w:eastAsia="楷体" w:cs="楷体"/>
          <w:lang w:val="zh-CN"/>
        </w:rPr>
        <w:t>（一）设立背景及基本情况</w:t>
      </w:r>
    </w:p>
    <w:p w14:paraId="76C1D707">
      <w:pPr>
        <w:pStyle w:val="5"/>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14:paraId="3289BBF5">
      <w:pPr>
        <w:pStyle w:val="5"/>
        <w:bidi w:val="0"/>
        <w:ind w:left="0" w:firstLine="640" w:firstLineChars="200"/>
        <w:rPr>
          <w:rFonts w:hint="eastAsia" w:ascii="仿宋_GB2312" w:eastAsia="仿宋_GB2312" w:cs="仿宋_GB2312"/>
          <w:b w:val="0"/>
          <w:bCs w:val="0"/>
          <w:color w:val="000000"/>
          <w:sz w:val="32"/>
          <w:szCs w:val="32"/>
          <w:highlight w:val="none"/>
          <w:lang w:eastAsia="zh-CN"/>
        </w:rPr>
      </w:pPr>
      <w:r>
        <w:rPr>
          <w:rFonts w:hint="eastAsia" w:ascii="仿宋_GB2312" w:eastAsia="仿宋_GB2312" w:cs="仿宋_GB2312"/>
          <w:b w:val="0"/>
          <w:bCs w:val="0"/>
          <w:color w:val="000000"/>
          <w:sz w:val="32"/>
          <w:szCs w:val="32"/>
          <w:highlight w:val="none"/>
          <w:lang w:eastAsia="zh-CN"/>
        </w:rPr>
        <w:t>卡龙镇旅游资源优势独特，立足建设“生态旅游观光区”定位，着力打造旅游产业，发展以卡龙沟为中心，才盖村藏寨风光为特色的旅游景区，基础设施提升显得尤为重要，改善农村人居环境，促进旅游业发展的需要，具有立项的必要性。</w:t>
      </w:r>
    </w:p>
    <w:p w14:paraId="2D1D1954">
      <w:pPr>
        <w:pStyle w:val="5"/>
        <w:bidi w:val="0"/>
        <w:ind w:left="0" w:firstLine="640" w:firstLineChars="200"/>
        <w:rPr>
          <w:rFonts w:hint="eastAsia" w:ascii="仿宋_GB2312" w:hAnsi="仿宋_GB2312" w:eastAsia="仿宋_GB2312" w:cs="仿宋_GB2312"/>
        </w:rPr>
      </w:pPr>
      <w:r>
        <w:rPr>
          <w:rFonts w:hint="eastAsia" w:ascii="仿宋_GB2312" w:hAnsi="仿宋_GB2312" w:eastAsia="仿宋_GB2312" w:cs="仿宋_GB2312"/>
          <w:b w:val="0"/>
          <w:bCs w:val="0"/>
          <w:color w:val="000000"/>
          <w:sz w:val="32"/>
          <w:szCs w:val="32"/>
          <w:highlight w:val="none"/>
          <w:lang w:val="en-US" w:eastAsia="zh-CN"/>
        </w:rPr>
        <w:t>2.</w:t>
      </w:r>
      <w:r>
        <w:rPr>
          <w:rFonts w:hint="eastAsia" w:ascii="仿宋_GB2312" w:hAnsi="仿宋_GB2312" w:eastAsia="仿宋_GB2312" w:cs="仿宋_GB2312"/>
        </w:rPr>
        <w:t>项目立项、资金申报的依据</w:t>
      </w:r>
    </w:p>
    <w:p w14:paraId="7AB4D2FD">
      <w:pPr>
        <w:pStyle w:val="5"/>
        <w:bidi w:val="0"/>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lang w:val="en-US" w:eastAsia="zh-CN"/>
        </w:rPr>
        <w:t>根据《黑水县发展和改革局关于下达浙江省对口支援黑水县2024项目实施计划的通知》（黑发改发[2024]号）精神，下达，其中黑水县卡龙镇下达资金100万，主要用于围绕卡龙镇打造。</w:t>
      </w:r>
    </w:p>
    <w:p w14:paraId="08CFA4E5">
      <w:pPr>
        <w:pStyle w:val="5"/>
        <w:bidi w:val="0"/>
        <w:rPr>
          <w:rFonts w:hint="eastAsia" w:ascii="仿宋_GB2312" w:hAnsi="仿宋_GB2312" w:eastAsia="仿宋_GB2312" w:cs="仿宋_GB2312"/>
        </w:rPr>
      </w:pPr>
      <w:r>
        <w:rPr>
          <w:rFonts w:hint="eastAsia" w:ascii="仿宋_GB2312" w:hAnsi="仿宋_GB2312" w:eastAsia="仿宋_GB2312" w:cs="仿宋_GB2312"/>
        </w:rPr>
        <w:t>3.项目主要内容</w:t>
      </w:r>
    </w:p>
    <w:p w14:paraId="73DDC786">
      <w:pPr>
        <w:adjustRightInd w:val="0"/>
        <w:snapToGrid w:val="0"/>
        <w:spacing w:line="520" w:lineRule="exact"/>
        <w:ind w:firstLine="640" w:firstLineChars="200"/>
        <w:rPr>
          <w:rFonts w:hint="eastAsia" w:ascii="仿宋_GB2312" w:eastAsia="仿宋_GB2312" w:cs="仿宋_GB2312"/>
          <w:b w:val="0"/>
          <w:bCs w:val="0"/>
        </w:rPr>
      </w:pPr>
      <w:r>
        <w:rPr>
          <w:rFonts w:hint="eastAsia" w:ascii="仿宋_GB2312" w:eastAsia="仿宋_GB2312"/>
          <w:sz w:val="32"/>
          <w:szCs w:val="32"/>
        </w:rPr>
        <w:t>项目规划建设长300米，宽5米的文旅融合特色街区，完成地面硬化、水电供给、污水排放等基础设施，推进卡龙镇乡村振兴示范建设等内容。</w:t>
      </w:r>
    </w:p>
    <w:p w14:paraId="3ABEF603">
      <w:pPr>
        <w:pStyle w:val="4"/>
        <w:bidi w:val="0"/>
        <w:rPr>
          <w:rFonts w:hint="eastAsia" w:ascii="楷体" w:hAnsi="楷体" w:eastAsia="楷体" w:cs="楷体"/>
          <w:b/>
          <w:lang w:val="zh-CN"/>
        </w:rPr>
      </w:pPr>
      <w:r>
        <w:rPr>
          <w:rFonts w:hint="eastAsia" w:ascii="楷体" w:hAnsi="楷体" w:eastAsia="楷体" w:cs="楷体"/>
          <w:b/>
          <w:lang w:val="zh-CN"/>
        </w:rPr>
        <w:t>（二）</w:t>
      </w:r>
      <w:r>
        <w:rPr>
          <w:rFonts w:hint="eastAsia" w:ascii="楷体" w:hAnsi="楷体" w:eastAsia="楷体" w:cs="楷体"/>
          <w:b/>
        </w:rPr>
        <w:t>实施目的及支持方向</w:t>
      </w:r>
    </w:p>
    <w:p w14:paraId="4ABE942D">
      <w:pPr>
        <w:pStyle w:val="5"/>
        <w:bidi w:val="0"/>
        <w:rPr>
          <w:rFonts w:hint="eastAsia" w:ascii="仿宋_GB2312" w:hAnsi="仿宋_GB2312" w:eastAsia="仿宋_GB2312" w:cs="仿宋_GB2312"/>
        </w:rPr>
      </w:pPr>
      <w:r>
        <w:rPr>
          <w:rFonts w:hint="eastAsia" w:ascii="仿宋_GB2312" w:hAnsi="仿宋_GB2312" w:eastAsia="仿宋_GB2312" w:cs="仿宋_GB2312"/>
        </w:rPr>
        <w:t>1.项目资金管理办法制定情况</w:t>
      </w:r>
    </w:p>
    <w:p w14:paraId="47541A0D">
      <w:pPr>
        <w:bidi w:val="0"/>
        <w:rPr>
          <w:rFonts w:hint="eastAsia" w:ascii="仿宋_GB2312" w:hAnsi="仿宋_GB2312" w:eastAsia="仿宋_GB2312" w:cs="仿宋_GB2312"/>
        </w:rPr>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结合实际制定和完善了项目资金管理办法，项目管理办法有效执行。</w:t>
      </w:r>
    </w:p>
    <w:p w14:paraId="6C4DC3DC">
      <w:pPr>
        <w:pStyle w:val="5"/>
        <w:numPr>
          <w:numId w:val="0"/>
        </w:numPr>
        <w:bidi w:val="0"/>
        <w:ind w:leftChars="0" w:firstLine="643"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项目实施目的和主要工作任务</w:t>
      </w:r>
    </w:p>
    <w:p w14:paraId="3A657599">
      <w:pPr>
        <w:bidi w:val="0"/>
        <w:rPr>
          <w:rFonts w:hint="eastAsia" w:ascii="仿宋_GB2312" w:hAnsi="仿宋_GB2312" w:eastAsia="仿宋_GB2312" w:cs="仿宋_GB2312"/>
        </w:rPr>
      </w:pPr>
      <w:r>
        <w:rPr>
          <w:rFonts w:hint="eastAsia" w:ascii="仿宋_GB2312" w:hAnsi="仿宋_GB2312" w:eastAsia="仿宋_GB2312" w:cs="仿宋_GB2312"/>
        </w:rPr>
        <w:t>通过本项目的建设，进一步提升了人居环境基础设施，同时对村内剩余劳动力和贫困人口劳动力就地务工实现经济收入增收。通过项目建设，能够有力推动项目区的民族团结示范新村建设，促进区域经济持续、快速发展，从而促进当地社会和谐、百姓安居乐业。</w:t>
      </w:r>
    </w:p>
    <w:p w14:paraId="70D35722">
      <w:pPr>
        <w:bidi w:val="0"/>
        <w:rPr>
          <w:rFonts w:hint="eastAsia" w:ascii="仿宋_GB2312" w:eastAsia="仿宋_GB2312"/>
          <w:sz w:val="32"/>
          <w:szCs w:val="32"/>
        </w:rPr>
      </w:pPr>
    </w:p>
    <w:p w14:paraId="5E7B671D">
      <w:pPr>
        <w:bidi w:val="0"/>
        <w:rPr>
          <w:rFonts w:hint="eastAsia" w:ascii="仿宋_GB2312" w:hAnsi="仿宋_GB2312" w:eastAsia="仿宋_GB2312" w:cs="仿宋_GB2312"/>
          <w:b/>
          <w:bCs/>
          <w:kern w:val="0"/>
          <w:sz w:val="32"/>
          <w:szCs w:val="27"/>
          <w:lang w:val="en-US" w:eastAsia="zh-CN" w:bidi="ar-SA"/>
        </w:rPr>
      </w:pPr>
      <w:r>
        <w:rPr>
          <w:rFonts w:hint="eastAsia" w:ascii="仿宋_GB2312" w:hAnsi="仿宋_GB2312" w:eastAsia="仿宋_GB2312" w:cs="仿宋_GB2312"/>
          <w:b/>
          <w:bCs/>
          <w:kern w:val="0"/>
          <w:sz w:val="32"/>
          <w:szCs w:val="27"/>
          <w:lang w:val="en-US" w:eastAsia="zh-CN" w:bidi="ar-SA"/>
        </w:rPr>
        <w:t>3.项目支持方向</w:t>
      </w:r>
    </w:p>
    <w:p w14:paraId="4A6F2FBE">
      <w:pPr>
        <w:ind w:firstLine="643" w:firstLineChars="200"/>
        <w:rPr>
          <w:rFonts w:hint="eastAsia" w:ascii="仿宋_GB2312" w:hAnsi="仿宋_GB2312" w:eastAsia="仿宋_GB2312" w:cs="仿宋_GB2312"/>
        </w:rPr>
      </w:pPr>
      <w:r>
        <w:rPr>
          <w:rFonts w:hint="eastAsia" w:ascii="仿宋_GB2312" w:hAnsi="仿宋_GB2312" w:eastAsia="仿宋_GB2312" w:cs="仿宋_GB2312"/>
          <w:b/>
          <w:bCs/>
          <w:color w:val="000000"/>
          <w:sz w:val="32"/>
          <w:szCs w:val="32"/>
        </w:rPr>
        <w:t>资金来源：</w:t>
      </w:r>
      <w:r>
        <w:rPr>
          <w:rFonts w:hint="eastAsia" w:ascii="仿宋_GB2312" w:hAnsi="仿宋_GB2312" w:eastAsia="仿宋_GB2312" w:cs="仿宋_GB2312"/>
          <w:color w:val="000000"/>
          <w:sz w:val="32"/>
          <w:szCs w:val="32"/>
        </w:rPr>
        <w:t>2024年对口支援项目援助资金100万</w:t>
      </w:r>
    </w:p>
    <w:p w14:paraId="2BE7D334">
      <w:pPr>
        <w:spacing w:line="560" w:lineRule="exact"/>
        <w:ind w:firstLine="640" w:firstLineChars="200"/>
        <w:rPr>
          <w:rFonts w:hint="eastAsia" w:ascii="仿宋_GB2312" w:eastAsia="仿宋_GB2312" w:cs="仿宋_GB2312"/>
          <w:color w:val="000000"/>
          <w:sz w:val="32"/>
          <w:szCs w:val="32"/>
        </w:rPr>
      </w:pPr>
      <w:r>
        <w:rPr>
          <w:rFonts w:hint="eastAsia" w:ascii="仿宋_GB2312" w:hAnsi="仿宋_GB2312" w:eastAsia="仿宋_GB2312" w:cs="仿宋_GB2312"/>
          <w:color w:val="000000"/>
          <w:sz w:val="32"/>
          <w:szCs w:val="32"/>
        </w:rPr>
        <w:t>严格按照文件要求管理项目资金，对实施程序、资金使用等情况进行公开公示，严格按照项目实施进度拨付资金，确保任务按时完成。</w:t>
      </w:r>
    </w:p>
    <w:p w14:paraId="2706B882">
      <w:pPr>
        <w:pStyle w:val="4"/>
        <w:bidi w:val="0"/>
        <w:rPr>
          <w:rFonts w:hint="eastAsia" w:ascii="楷体" w:hAnsi="楷体" w:eastAsia="楷体" w:cs="楷体"/>
          <w:kern w:val="0"/>
          <w:shd w:val="clear" w:color="auto" w:fill="FFFFFF"/>
          <w:lang w:val="zh-CN"/>
        </w:rPr>
      </w:pPr>
      <w:r>
        <w:rPr>
          <w:rFonts w:hint="eastAsia" w:ascii="楷体" w:hAnsi="楷体" w:eastAsia="楷体" w:cs="楷体"/>
          <w:b/>
          <w:lang w:val="zh-CN"/>
        </w:rPr>
        <w:t>（三）</w:t>
      </w:r>
      <w:r>
        <w:rPr>
          <w:rFonts w:hint="eastAsia" w:ascii="楷体" w:hAnsi="楷体" w:eastAsia="楷体" w:cs="楷体"/>
          <w:b/>
        </w:rPr>
        <w:t>预算安排及分配管理</w:t>
      </w:r>
    </w:p>
    <w:p w14:paraId="7631159B">
      <w:pPr>
        <w:pStyle w:val="5"/>
        <w:bidi w:val="0"/>
        <w:rPr>
          <w:rFonts w:hint="eastAsia" w:ascii="仿宋_GB2312" w:hAnsi="仿宋_GB2312" w:eastAsia="仿宋_GB2312" w:cs="仿宋_GB2312"/>
        </w:rPr>
      </w:pPr>
      <w:r>
        <w:rPr>
          <w:rFonts w:hint="eastAsia" w:ascii="仿宋_GB2312" w:hAnsi="仿宋_GB2312" w:eastAsia="仿宋_GB2312" w:cs="仿宋_GB2312"/>
        </w:rPr>
        <w:t>1.项目预算安排情况</w:t>
      </w:r>
    </w:p>
    <w:p w14:paraId="6D125613">
      <w:pPr>
        <w:bidi w:val="0"/>
        <w:rPr>
          <w:rFonts w:hint="eastAsia"/>
        </w:rPr>
      </w:pPr>
      <w:r>
        <w:rPr>
          <w:rFonts w:hint="eastAsia" w:ascii="仿宋_GB2312" w:hAnsi="仿宋_GB2312" w:eastAsia="仿宋_GB2312" w:cs="仿宋_GB2312"/>
        </w:rPr>
        <w:t>预算申报项目资金金额为</w:t>
      </w:r>
      <w:r>
        <w:rPr>
          <w:rFonts w:hint="eastAsia" w:ascii="仿宋_GB2312" w:hAnsi="仿宋_GB2312" w:eastAsia="仿宋_GB2312" w:cs="仿宋_GB2312"/>
          <w:spacing w:val="4"/>
          <w:sz w:val="32"/>
          <w:szCs w:val="32"/>
          <w:lang w:val="en-US" w:eastAsia="zh-CN"/>
        </w:rPr>
        <w:t>100</w:t>
      </w:r>
      <w:r>
        <w:rPr>
          <w:rFonts w:hint="eastAsia" w:ascii="仿宋_GB2312" w:hAnsi="仿宋_GB2312" w:eastAsia="仿宋_GB2312" w:cs="仿宋_GB2312"/>
        </w:rPr>
        <w:t>万元，批复金额为</w:t>
      </w:r>
      <w:r>
        <w:rPr>
          <w:rFonts w:hint="eastAsia" w:ascii="仿宋_GB2312" w:hAnsi="仿宋_GB2312" w:eastAsia="仿宋_GB2312" w:cs="仿宋_GB2312"/>
          <w:spacing w:val="4"/>
          <w:sz w:val="32"/>
          <w:szCs w:val="32"/>
          <w:lang w:val="en-US" w:eastAsia="zh-CN"/>
        </w:rPr>
        <w:t>100</w:t>
      </w:r>
      <w:r>
        <w:rPr>
          <w:rFonts w:hint="eastAsia" w:ascii="仿宋_GB2312" w:hAnsi="仿宋_GB2312" w:eastAsia="仿宋_GB2312" w:cs="仿宋_GB2312"/>
        </w:rPr>
        <w:t>万元，实际使用金额</w:t>
      </w:r>
      <w:r>
        <w:rPr>
          <w:rFonts w:hint="eastAsia" w:ascii="仿宋_GB2312" w:hAnsi="仿宋_GB2312" w:eastAsia="仿宋_GB2312" w:cs="仿宋_GB2312"/>
          <w:spacing w:val="4"/>
          <w:sz w:val="32"/>
          <w:szCs w:val="32"/>
          <w:lang w:val="en-US" w:eastAsia="zh-CN"/>
        </w:rPr>
        <w:t>0</w:t>
      </w:r>
      <w:r>
        <w:rPr>
          <w:rFonts w:hint="eastAsia" w:ascii="仿宋_GB2312" w:hAnsi="仿宋_GB2312" w:eastAsia="仿宋_GB2312" w:cs="仿宋_GB2312"/>
        </w:rPr>
        <w:t>万元，项目资金符合资金管理办法等相关规定。资金按批复金额在项目实施前全部到位，与资金计划相契合，资金到位率、到位及时性均为100%，保障项目能够如期开展。</w:t>
      </w:r>
    </w:p>
    <w:p w14:paraId="2C37CBEB">
      <w:pPr>
        <w:pStyle w:val="5"/>
        <w:bidi w:val="0"/>
        <w:rPr>
          <w:rFonts w:hint="eastAsia" w:ascii="仿宋_GB2312" w:hAnsi="仿宋_GB2312" w:eastAsia="仿宋_GB2312" w:cs="仿宋_GB2312"/>
        </w:rPr>
      </w:pPr>
      <w:r>
        <w:rPr>
          <w:rFonts w:hint="eastAsia" w:ascii="仿宋_GB2312" w:hAnsi="仿宋_GB2312" w:eastAsia="仿宋_GB2312" w:cs="仿宋_GB2312"/>
        </w:rPr>
        <w:t>2.项目资金分配原则及考虑因素</w:t>
      </w:r>
    </w:p>
    <w:p w14:paraId="6F30B710">
      <w:pPr>
        <w:bidi w:val="0"/>
        <w:rPr>
          <w:rFonts w:hint="eastAsia" w:ascii="仿宋_GB2312" w:hAnsi="仿宋_GB2312" w:eastAsia="仿宋_GB2312" w:cs="仿宋_GB2312"/>
        </w:rPr>
      </w:pPr>
      <w:r>
        <w:rPr>
          <w:rFonts w:hint="eastAsia" w:ascii="仿宋_GB2312" w:hAnsi="仿宋_GB2312" w:eastAsia="仿宋_GB2312" w:cs="仿宋_GB231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48922FF0">
      <w:pPr>
        <w:pStyle w:val="5"/>
        <w:bidi w:val="0"/>
        <w:rPr>
          <w:rFonts w:hint="eastAsia" w:ascii="仿宋_GB2312" w:hAnsi="仿宋_GB2312" w:eastAsia="仿宋_GB2312" w:cs="仿宋_GB2312"/>
        </w:rPr>
      </w:pPr>
      <w:r>
        <w:rPr>
          <w:rFonts w:hint="eastAsia" w:ascii="仿宋_GB2312" w:hAnsi="仿宋_GB2312" w:eastAsia="仿宋_GB2312" w:cs="仿宋_GB2312"/>
        </w:rPr>
        <w:t>3.项目资金分配情况</w:t>
      </w:r>
    </w:p>
    <w:p w14:paraId="0CE32563">
      <w:pPr>
        <w:bidi w:val="0"/>
        <w:rPr>
          <w:rFonts w:hint="eastAsia"/>
        </w:rPr>
      </w:pPr>
      <w:r>
        <w:rPr>
          <w:rFonts w:hint="eastAsia"/>
        </w:rPr>
        <w:t>项目总预算资金</w:t>
      </w:r>
      <w:r>
        <w:rPr>
          <w:rFonts w:hint="eastAsia" w:ascii="仿宋" w:eastAsia="仿宋" w:cs="仿宋"/>
          <w:spacing w:val="4"/>
          <w:sz w:val="32"/>
          <w:szCs w:val="32"/>
          <w:lang w:val="en-US" w:eastAsia="zh-CN"/>
        </w:rPr>
        <w:t>100</w:t>
      </w:r>
      <w:r>
        <w:rPr>
          <w:rFonts w:hint="eastAsia"/>
        </w:rPr>
        <w:t>万元，预算资金分配充分，资金分配额度合理，与项目单位实际相适应。</w:t>
      </w:r>
    </w:p>
    <w:p w14:paraId="12DCCEDA">
      <w:pPr>
        <w:pStyle w:val="4"/>
        <w:bidi w:val="0"/>
        <w:rPr>
          <w:rFonts w:hint="eastAsia" w:ascii="楷体" w:hAnsi="楷体" w:eastAsia="楷体" w:cs="楷体"/>
          <w:lang w:val="zh-CN"/>
        </w:rPr>
      </w:pPr>
      <w:r>
        <w:rPr>
          <w:rFonts w:hint="eastAsia" w:ascii="楷体" w:hAnsi="楷体" w:eastAsia="楷体" w:cs="楷体"/>
          <w:lang w:val="zh-CN"/>
        </w:rPr>
        <w:t>（四）项目绩效目标设置</w:t>
      </w:r>
    </w:p>
    <w:p w14:paraId="47A004C8">
      <w:pPr>
        <w:bidi w:val="0"/>
        <w:rPr>
          <w:rFonts w:hint="eastAsia"/>
        </w:rPr>
      </w:pPr>
      <w:r>
        <w:rPr>
          <w:rFonts w:hint="eastAsia" w:ascii="仿宋_GB2312" w:hAnsi="仿宋_GB2312" w:eastAsia="仿宋_GB2312" w:cs="仿宋_GB2312"/>
        </w:rPr>
        <w:t>促进才盖村经济产业发展和社会保障，维护群众利益，改善农民生活质量与水平。</w:t>
      </w:r>
    </w:p>
    <w:p w14:paraId="5CA9BF0C">
      <w:pPr>
        <w:pStyle w:val="3"/>
        <w:bidi w:val="0"/>
        <w:rPr>
          <w:rFonts w:hint="eastAsia" w:ascii="黑体" w:hAnsi="黑体" w:eastAsia="黑体" w:cs="黑体"/>
        </w:rPr>
      </w:pPr>
      <w:r>
        <w:rPr>
          <w:rFonts w:hint="eastAsia" w:ascii="黑体" w:hAnsi="黑体" w:eastAsia="黑体" w:cs="黑体"/>
        </w:rPr>
        <w:t>二、评价实施</w:t>
      </w:r>
    </w:p>
    <w:p w14:paraId="15432E35">
      <w:pPr>
        <w:pStyle w:val="4"/>
        <w:bidi w:val="0"/>
        <w:rPr>
          <w:rFonts w:hint="eastAsia" w:ascii="楷体" w:hAnsi="楷体" w:eastAsia="楷体" w:cs="楷体"/>
        </w:rPr>
      </w:pPr>
      <w:r>
        <w:rPr>
          <w:rFonts w:hint="eastAsia" w:ascii="楷体" w:hAnsi="楷体" w:eastAsia="楷体" w:cs="楷体"/>
          <w:lang w:val="zh-CN"/>
        </w:rPr>
        <w:t>（一）评价目的</w:t>
      </w:r>
    </w:p>
    <w:p w14:paraId="4F163E8A">
      <w:pPr>
        <w:bidi w:val="0"/>
        <w:rPr>
          <w:rFonts w:hint="eastAsia" w:ascii="仿宋_GB2312" w:hAnsi="仿宋_GB2312" w:eastAsia="仿宋_GB2312" w:cs="仿宋_GB2312"/>
        </w:rPr>
      </w:pPr>
      <w:r>
        <w:rPr>
          <w:rFonts w:hint="eastAsia" w:ascii="仿宋_GB2312" w:hAnsi="仿宋_GB2312" w:eastAsia="仿宋_GB2312" w:cs="仿宋_GB231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lang w:val="en-US" w:eastAsia="zh-CN"/>
        </w:rPr>
        <w:t>，黑水县财政局印发《黑水县财政局关于开展 2025年县级部门绩效自评工作的通知》（黑财监绩〔2025〕30号），</w:t>
      </w:r>
      <w:r>
        <w:rPr>
          <w:rFonts w:hint="eastAsia" w:ascii="仿宋_GB2312" w:hAnsi="仿宋_GB2312" w:eastAsia="仿宋_GB2312" w:cs="仿宋_GB231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605337B2">
      <w:pPr>
        <w:pStyle w:val="4"/>
        <w:bidi w:val="0"/>
        <w:rPr>
          <w:rFonts w:hint="eastAsia"/>
        </w:rPr>
      </w:pPr>
      <w:r>
        <w:rPr>
          <w:rFonts w:hint="eastAsia" w:ascii="楷体_GB2312" w:eastAsia="楷体_GB2312"/>
          <w:b/>
          <w:lang w:val="zh-CN"/>
        </w:rPr>
        <w:t>（二）预设问题及评价重点</w:t>
      </w:r>
    </w:p>
    <w:p w14:paraId="0094D806">
      <w:pPr>
        <w:bidi w:val="0"/>
        <w:rPr>
          <w:rFonts w:hint="eastAsia" w:ascii="仿宋_GB2312" w:hAnsi="仿宋_GB2312" w:eastAsia="仿宋_GB2312" w:cs="仿宋_GB2312"/>
          <w:lang w:val="zh-CN"/>
        </w:rPr>
      </w:pPr>
      <w:r>
        <w:rPr>
          <w:rFonts w:hint="eastAsia" w:ascii="仿宋_GB2312" w:hAnsi="仿宋_GB2312" w:eastAsia="仿宋_GB2312" w:cs="仿宋_GB2312"/>
        </w:rPr>
        <w:t>本次评价主要针对该项目的规划编制的内容完整性和项目实施工作的质量问题，结合该项目资金的使用情况来完整的体现。</w:t>
      </w:r>
    </w:p>
    <w:p w14:paraId="4DEAA23C">
      <w:pPr>
        <w:pStyle w:val="4"/>
        <w:bidi w:val="0"/>
        <w:rPr>
          <w:rFonts w:hint="eastAsia" w:ascii="楷体_GB2312" w:eastAsia="楷体_GB2312"/>
          <w:b/>
          <w:lang w:val="zh-CN"/>
        </w:rPr>
      </w:pPr>
      <w:r>
        <w:rPr>
          <w:rFonts w:hint="eastAsia" w:ascii="楷体_GB2312" w:eastAsia="楷体_GB2312"/>
          <w:b/>
          <w:lang w:val="zh-CN"/>
        </w:rPr>
        <w:t>（三）评价选点</w:t>
      </w:r>
    </w:p>
    <w:p w14:paraId="22AE5DD1">
      <w:pPr>
        <w:bidi w:val="0"/>
        <w:rPr>
          <w:rFonts w:hint="eastAsia" w:ascii="仿宋_GB2312" w:hAnsi="仿宋_GB2312" w:eastAsia="仿宋_GB2312" w:cs="仿宋_GB2312"/>
        </w:rPr>
      </w:pPr>
      <w:r>
        <w:rPr>
          <w:rFonts w:hint="eastAsia" w:ascii="仿宋_GB2312" w:hAnsi="仿宋_GB2312" w:eastAsia="仿宋_GB2312" w:cs="仿宋_GB2312"/>
        </w:rPr>
        <w:t>黑水县卡龙镇乡村振兴项目主要开展工作地点为黑水县卡龙镇，本次绩效评价主体为黑水县卡龙镇人民政府，项目不涉及其他单位。</w:t>
      </w:r>
    </w:p>
    <w:p w14:paraId="3DD4C613">
      <w:pPr>
        <w:pStyle w:val="4"/>
        <w:bidi w:val="0"/>
        <w:rPr>
          <w:rFonts w:hint="eastAsia" w:ascii="楷体_GB2312" w:eastAsia="楷体_GB2312"/>
          <w:b/>
          <w:lang w:val="zh-CN"/>
        </w:rPr>
      </w:pPr>
      <w:r>
        <w:rPr>
          <w:rFonts w:hint="eastAsia" w:ascii="楷体_GB2312" w:eastAsia="楷体_GB2312"/>
          <w:b/>
          <w:lang w:val="zh-CN"/>
        </w:rPr>
        <w:t>（四）评价方法</w:t>
      </w:r>
    </w:p>
    <w:p w14:paraId="6871E993">
      <w:pPr>
        <w:bidi w:val="0"/>
        <w:rPr>
          <w:rFonts w:hint="eastAsia" w:ascii="仿宋_GB2312" w:hAnsi="仿宋_GB2312" w:eastAsia="仿宋_GB2312" w:cs="仿宋_GB2312"/>
        </w:rPr>
      </w:pPr>
      <w:r>
        <w:rPr>
          <w:rFonts w:hint="eastAsia" w:ascii="仿宋_GB2312" w:hAnsi="仿宋_GB2312" w:eastAsia="仿宋_GB2312" w:cs="仿宋_GB2312"/>
        </w:rPr>
        <w:t>采用先进的绩效评价方法和科学的数据分析是取得正确客观评价结论的重要保障，评价组从采取以下几个方法对项目实施评价，通过定量和定性分析得出评价结论。</w:t>
      </w:r>
    </w:p>
    <w:p w14:paraId="001BCA1C">
      <w:pPr>
        <w:bidi w:val="0"/>
        <w:rPr>
          <w:rFonts w:hint="eastAsia" w:ascii="仿宋_GB2312" w:hAnsi="仿宋_GB2312" w:eastAsia="仿宋_GB2312" w:cs="仿宋_GB2312"/>
        </w:rPr>
      </w:pPr>
      <w:r>
        <w:rPr>
          <w:rFonts w:hint="eastAsia" w:ascii="仿宋_GB2312" w:hAnsi="仿宋_GB2312" w:eastAsia="仿宋_GB2312" w:cs="仿宋_GB2312"/>
        </w:rPr>
        <w:t>1.比较分析法。是指通过对绩效目标与实施效果、历史与当期情况、不同类支出的比较，综合分析绩效目标实现程度。</w:t>
      </w:r>
    </w:p>
    <w:p w14:paraId="6098A2DC">
      <w:pPr>
        <w:bidi w:val="0"/>
        <w:rPr>
          <w:rFonts w:hint="eastAsia" w:ascii="仿宋_GB2312" w:hAnsi="仿宋_GB2312" w:eastAsia="仿宋_GB2312" w:cs="仿宋_GB2312"/>
        </w:rPr>
      </w:pPr>
      <w:r>
        <w:rPr>
          <w:rFonts w:hint="eastAsia" w:ascii="仿宋_GB2312" w:hAnsi="仿宋_GB2312" w:eastAsia="仿宋_GB2312" w:cs="仿宋_GB2312"/>
        </w:rPr>
        <w:t>2.因素分析法。是指通过综合分析影响绩效目标实现、实施效果的内外因素，评价绩效目标实现程度。</w:t>
      </w:r>
    </w:p>
    <w:p w14:paraId="0FCFAE14">
      <w:pPr>
        <w:bidi w:val="0"/>
        <w:rPr>
          <w:rFonts w:hint="eastAsia" w:ascii="仿宋_GB2312" w:hAnsi="仿宋_GB2312" w:eastAsia="仿宋_GB2312" w:cs="仿宋_GB2312"/>
        </w:rPr>
      </w:pPr>
      <w:r>
        <w:rPr>
          <w:rFonts w:hint="eastAsia" w:ascii="仿宋_GB2312" w:hAnsi="仿宋_GB2312" w:eastAsia="仿宋_GB2312" w:cs="仿宋_GB2312"/>
        </w:rPr>
        <w:t>3.随机访谈法。针对部分项目负责人及实施主体进行了询问和访谈，如项目实施情况的必要性、可行性和满意度等进行随机访谈。</w:t>
      </w:r>
    </w:p>
    <w:p w14:paraId="418547AB">
      <w:pPr>
        <w:pStyle w:val="4"/>
        <w:bidi w:val="0"/>
        <w:rPr>
          <w:rFonts w:hint="eastAsia" w:ascii="楷体" w:hAnsi="楷体" w:eastAsia="楷体" w:cs="楷体"/>
        </w:rPr>
      </w:pPr>
      <w:r>
        <w:rPr>
          <w:rFonts w:hint="eastAsia" w:ascii="楷体" w:hAnsi="楷体" w:eastAsia="楷体" w:cs="楷体"/>
          <w:lang w:val="zh-CN"/>
        </w:rPr>
        <w:t>（五）评价组织</w:t>
      </w:r>
    </w:p>
    <w:p w14:paraId="145BDE1F">
      <w:pPr>
        <w:bidi w:val="0"/>
        <w:rPr>
          <w:rFonts w:hint="eastAsia" w:ascii="仿宋_GB2312" w:hAnsi="仿宋_GB2312" w:eastAsia="仿宋_GB2312" w:cs="仿宋_GB2312"/>
        </w:rPr>
      </w:pPr>
      <w:r>
        <w:rPr>
          <w:rFonts w:hint="eastAsia" w:ascii="仿宋_GB2312" w:hAnsi="仿宋_GB2312" w:eastAsia="仿宋_GB2312" w:cs="仿宋_GB2312"/>
        </w:rPr>
        <w:t>1.领导小组职责：</w:t>
      </w:r>
    </w:p>
    <w:p w14:paraId="6245CA30">
      <w:pPr>
        <w:bidi w:val="0"/>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14:paraId="52939DB2">
      <w:pPr>
        <w:bidi w:val="0"/>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14:paraId="418D404E">
      <w:pPr>
        <w:bidi w:val="0"/>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14:paraId="62C924AB">
      <w:pPr>
        <w:bidi w:val="0"/>
        <w:rPr>
          <w:rFonts w:hint="eastAsia" w:ascii="仿宋_GB2312" w:hAnsi="仿宋_GB2312" w:eastAsia="仿宋_GB2312" w:cs="仿宋_GB2312"/>
        </w:rPr>
      </w:pPr>
      <w:r>
        <w:rPr>
          <w:rFonts w:hint="eastAsia" w:ascii="仿宋_GB2312" w:hAnsi="仿宋_GB2312" w:eastAsia="仿宋_GB2312" w:cs="仿宋_GB2312"/>
        </w:rPr>
        <w:t>2.办公室职责：</w:t>
      </w:r>
    </w:p>
    <w:p w14:paraId="49149E18">
      <w:pPr>
        <w:bidi w:val="0"/>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14:paraId="0496ADF9">
      <w:pPr>
        <w:bidi w:val="0"/>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14:paraId="55AB1025">
      <w:pPr>
        <w:bidi w:val="0"/>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14:paraId="6A1E2396">
      <w:pPr>
        <w:bidi w:val="0"/>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14:paraId="6FBC7FBB">
      <w:pPr>
        <w:bidi w:val="0"/>
        <w:rPr>
          <w:rFonts w:hint="eastAsia" w:ascii="仿宋_GB2312" w:hAnsi="仿宋_GB2312" w:eastAsia="仿宋_GB2312" w:cs="仿宋_GB2312"/>
        </w:rPr>
      </w:pPr>
      <w:r>
        <w:rPr>
          <w:rFonts w:hint="eastAsia" w:ascii="仿宋_GB2312" w:hAnsi="仿宋_GB2312" w:eastAsia="仿宋_GB2312" w:cs="仿宋_GB2312"/>
        </w:rPr>
        <w:t>3.具体执行人员职责：</w:t>
      </w:r>
    </w:p>
    <w:p w14:paraId="68529473">
      <w:pPr>
        <w:bidi w:val="0"/>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14:paraId="399E99AE">
      <w:pPr>
        <w:bidi w:val="0"/>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14:paraId="6D9B2A4A">
      <w:pPr>
        <w:bidi w:val="0"/>
        <w:rPr>
          <w:rFonts w:hint="eastAsia" w:ascii="仿宋_GB2312" w:hAnsi="仿宋_GB2312" w:eastAsia="仿宋_GB2312" w:cs="仿宋_GB2312"/>
        </w:rPr>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11D3402C">
      <w:pPr>
        <w:pStyle w:val="3"/>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14:paraId="4A90CAFD">
      <w:pPr>
        <w:pStyle w:val="4"/>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14:paraId="19D878C1">
      <w:pPr>
        <w:pStyle w:val="5"/>
        <w:bidi w:val="0"/>
        <w:rPr>
          <w:rFonts w:hint="eastAsia"/>
        </w:rPr>
      </w:pPr>
      <w:r>
        <w:rPr>
          <w:rFonts w:hint="eastAsia"/>
        </w:rPr>
        <w:t>1.项目决策</w:t>
      </w:r>
    </w:p>
    <w:p w14:paraId="124465E2">
      <w:pPr>
        <w:bidi w:val="0"/>
        <w:rPr>
          <w:rFonts w:hint="eastAsia" w:ascii="仿宋_GB2312" w:hAnsi="仿宋_GB2312" w:eastAsia="仿宋_GB2312" w:cs="仿宋_GB2312"/>
        </w:rPr>
      </w:pPr>
      <w:r>
        <w:rPr>
          <w:rFonts w:hint="eastAsia" w:ascii="仿宋_GB2312" w:hAnsi="仿宋_GB2312" w:eastAsia="仿宋_GB2312" w:cs="仿宋_GB2312"/>
        </w:rPr>
        <w:t>（1）决策程序</w:t>
      </w:r>
    </w:p>
    <w:p w14:paraId="4B7DAA6A">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0717040A">
      <w:pPr>
        <w:bidi w:val="0"/>
        <w:rPr>
          <w:rFonts w:hint="eastAsia" w:ascii="仿宋_GB2312" w:hAnsi="仿宋_GB2312" w:eastAsia="仿宋_GB2312" w:cs="仿宋_GB2312"/>
        </w:rPr>
      </w:pPr>
      <w:r>
        <w:rPr>
          <w:rFonts w:hint="eastAsia" w:ascii="仿宋_GB2312" w:hAnsi="仿宋_GB2312" w:eastAsia="仿宋_GB2312" w:cs="仿宋_GB2312"/>
        </w:rPr>
        <w:t>（2）规划论证</w:t>
      </w:r>
    </w:p>
    <w:p w14:paraId="2424CA12">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3993FC4A">
      <w:pPr>
        <w:bidi w:val="0"/>
        <w:rPr>
          <w:rFonts w:hint="eastAsia" w:ascii="仿宋_GB2312" w:hAnsi="仿宋_GB2312" w:eastAsia="仿宋_GB2312" w:cs="仿宋_GB2312"/>
        </w:rPr>
      </w:pPr>
      <w:r>
        <w:rPr>
          <w:rFonts w:hint="eastAsia" w:ascii="仿宋_GB2312" w:hAnsi="仿宋_GB2312" w:eastAsia="仿宋_GB2312" w:cs="仿宋_GB2312"/>
        </w:rPr>
        <w:t>（3）资金投向</w:t>
      </w:r>
    </w:p>
    <w:p w14:paraId="697B7808">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69F38F95">
      <w:pPr>
        <w:pStyle w:val="5"/>
        <w:bidi w:val="0"/>
        <w:rPr>
          <w:rFonts w:hint="eastAsia"/>
        </w:rPr>
      </w:pPr>
      <w:r>
        <w:rPr>
          <w:rFonts w:hint="eastAsia"/>
        </w:rPr>
        <w:t>2.项目管理</w:t>
      </w:r>
    </w:p>
    <w:p w14:paraId="317FEC36">
      <w:pPr>
        <w:bidi w:val="0"/>
        <w:rPr>
          <w:rFonts w:hint="eastAsia" w:ascii="仿宋_GB2312" w:hAnsi="仿宋_GB2312" w:eastAsia="仿宋_GB2312" w:cs="仿宋_GB2312"/>
        </w:rPr>
      </w:pPr>
      <w:r>
        <w:rPr>
          <w:rFonts w:hint="eastAsia"/>
        </w:rPr>
        <w:t>（1</w:t>
      </w:r>
      <w:r>
        <w:rPr>
          <w:rFonts w:hint="eastAsia" w:ascii="仿宋_GB2312" w:hAnsi="仿宋_GB2312" w:eastAsia="仿宋_GB2312" w:cs="仿宋_GB2312"/>
        </w:rPr>
        <w:t>）制度办法</w:t>
      </w:r>
    </w:p>
    <w:p w14:paraId="5207FAA1">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0212650D">
      <w:pPr>
        <w:bidi w:val="0"/>
        <w:rPr>
          <w:rFonts w:hint="eastAsia" w:ascii="仿宋_GB2312" w:hAnsi="仿宋_GB2312" w:eastAsia="仿宋_GB2312" w:cs="仿宋_GB2312"/>
        </w:rPr>
      </w:pPr>
      <w:r>
        <w:rPr>
          <w:rFonts w:hint="eastAsia" w:ascii="仿宋_GB2312" w:hAnsi="仿宋_GB2312" w:eastAsia="仿宋_GB2312" w:cs="仿宋_GB2312"/>
        </w:rPr>
        <w:t>（2）分配管理</w:t>
      </w:r>
    </w:p>
    <w:p w14:paraId="5BC49046">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253E2FDB">
      <w:pPr>
        <w:bidi w:val="0"/>
        <w:rPr>
          <w:rFonts w:hint="eastAsia" w:ascii="仿宋_GB2312" w:hAnsi="仿宋_GB2312" w:eastAsia="仿宋_GB2312" w:cs="仿宋_GB2312"/>
        </w:rPr>
      </w:pPr>
      <w:r>
        <w:rPr>
          <w:rFonts w:hint="eastAsia" w:ascii="仿宋_GB2312" w:hAnsi="仿宋_GB2312" w:eastAsia="仿宋_GB2312" w:cs="仿宋_GB2312"/>
        </w:rPr>
        <w:t>（3）绩效监管</w:t>
      </w:r>
    </w:p>
    <w:p w14:paraId="4FA1ECF8">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72897DBF">
      <w:pPr>
        <w:pStyle w:val="5"/>
        <w:bidi w:val="0"/>
      </w:pPr>
      <w:r>
        <w:rPr>
          <w:rFonts w:hint="eastAsia"/>
        </w:rPr>
        <w:t>3.项目实施</w:t>
      </w:r>
    </w:p>
    <w:p w14:paraId="2A8F53E3">
      <w:pPr>
        <w:bidi w:val="0"/>
        <w:rPr>
          <w:rFonts w:hint="eastAsia" w:ascii="仿宋_GB2312" w:hAnsi="仿宋_GB2312" w:eastAsia="仿宋_GB2312" w:cs="仿宋_GB2312"/>
        </w:rPr>
      </w:pPr>
      <w:r>
        <w:rPr>
          <w:rFonts w:hint="eastAsia" w:ascii="仿宋_GB2312" w:hAnsi="仿宋_GB2312" w:eastAsia="仿宋_GB2312" w:cs="仿宋_GB2312"/>
        </w:rPr>
        <w:t>（1）预算执行</w:t>
      </w:r>
    </w:p>
    <w:p w14:paraId="3ECA9314">
      <w:pPr>
        <w:bidi w:val="0"/>
        <w:rPr>
          <w:rFonts w:hint="eastAsia" w:ascii="仿宋_GB2312" w:hAnsi="仿宋_GB2312" w:eastAsia="仿宋_GB2312" w:cs="仿宋_GB2312"/>
        </w:rPr>
      </w:pPr>
      <w:r>
        <w:rPr>
          <w:rFonts w:hint="eastAsia" w:ascii="仿宋_GB2312" w:hAnsi="仿宋_GB2312" w:eastAsia="仿宋_GB2312" w:cs="仿宋_GB2312"/>
        </w:rPr>
        <w:t>财政资金</w:t>
      </w:r>
      <w:r>
        <w:rPr>
          <w:rFonts w:hint="eastAsia" w:ascii="仿宋_GB2312" w:hAnsi="仿宋_GB2312" w:eastAsia="仿宋_GB2312" w:cs="仿宋_GB2312"/>
          <w:lang w:val="en-US" w:eastAsia="zh-CN"/>
        </w:rPr>
        <w:t>未</w:t>
      </w:r>
      <w:r>
        <w:rPr>
          <w:rFonts w:hint="eastAsia" w:ascii="仿宋_GB2312" w:hAnsi="仿宋_GB2312" w:eastAsia="仿宋_GB2312" w:cs="仿宋_GB2312"/>
        </w:rPr>
        <w:t>拨付完毕，拨付率</w:t>
      </w:r>
      <w:r>
        <w:rPr>
          <w:rFonts w:hint="eastAsia" w:ascii="仿宋_GB2312" w:hAnsi="仿宋_GB2312" w:eastAsia="仿宋_GB2312" w:cs="仿宋_GB2312"/>
          <w:lang w:val="en-US" w:eastAsia="zh-CN"/>
        </w:rPr>
        <w:t>100</w:t>
      </w:r>
      <w:r>
        <w:rPr>
          <w:rFonts w:hint="eastAsia" w:ascii="仿宋_GB2312" w:hAnsi="仿宋_GB2312" w:eastAsia="仿宋_GB2312" w:cs="仿宋_GB2312"/>
        </w:rPr>
        <w:t>%，预算执行率</w:t>
      </w:r>
      <w:r>
        <w:rPr>
          <w:rFonts w:hint="eastAsia" w:ascii="仿宋_GB2312" w:hAnsi="仿宋_GB2312" w:eastAsia="仿宋_GB2312" w:cs="仿宋_GB2312"/>
          <w:lang w:val="en-US" w:eastAsia="zh-CN"/>
        </w:rPr>
        <w:t>0%，</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0</w:t>
      </w:r>
      <w:r>
        <w:rPr>
          <w:rFonts w:hint="eastAsia" w:ascii="仿宋_GB2312" w:hAnsi="仿宋_GB2312" w:eastAsia="仿宋_GB2312" w:cs="仿宋_GB2312"/>
        </w:rPr>
        <w:t>分。</w:t>
      </w:r>
    </w:p>
    <w:p w14:paraId="1ED4603A">
      <w:pPr>
        <w:bidi w:val="0"/>
        <w:rPr>
          <w:rFonts w:hint="eastAsia" w:ascii="仿宋_GB2312" w:hAnsi="仿宋_GB2312" w:eastAsia="仿宋_GB2312" w:cs="仿宋_GB2312"/>
        </w:rPr>
      </w:pPr>
      <w:r>
        <w:rPr>
          <w:rFonts w:hint="eastAsia" w:ascii="仿宋_GB2312" w:hAnsi="仿宋_GB2312" w:eastAsia="仿宋_GB2312" w:cs="仿宋_GB2312"/>
        </w:rPr>
        <w:t>（2）资金使用</w:t>
      </w:r>
    </w:p>
    <w:p w14:paraId="0C163E07">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71C1F307">
      <w:pPr>
        <w:pStyle w:val="5"/>
        <w:bidi w:val="0"/>
        <w:rPr>
          <w:rFonts w:hint="eastAsia"/>
        </w:rPr>
      </w:pPr>
      <w:r>
        <w:rPr>
          <w:rFonts w:hint="eastAsia"/>
        </w:rPr>
        <w:t>4.项目结果</w:t>
      </w:r>
    </w:p>
    <w:p w14:paraId="45D6020D">
      <w:pPr>
        <w:bidi w:val="0"/>
        <w:rPr>
          <w:rFonts w:hint="eastAsia" w:ascii="仿宋_GB2312" w:hAnsi="仿宋_GB2312" w:eastAsia="仿宋_GB2312" w:cs="仿宋_GB2312"/>
        </w:rPr>
      </w:pPr>
      <w:r>
        <w:rPr>
          <w:rFonts w:hint="eastAsia" w:ascii="仿宋_GB2312" w:hAnsi="仿宋_GB2312" w:eastAsia="仿宋_GB2312" w:cs="仿宋_GB2312"/>
        </w:rPr>
        <w:t>（1）目标完成</w:t>
      </w:r>
    </w:p>
    <w:p w14:paraId="60EDAC9F">
      <w:pPr>
        <w:bidi w:val="0"/>
        <w:rPr>
          <w:rFonts w:hint="eastAsia" w:ascii="仿宋_GB2312" w:hAnsi="仿宋_GB2312" w:eastAsia="仿宋_GB2312" w:cs="仿宋_GB2312"/>
        </w:rPr>
      </w:pPr>
      <w:r>
        <w:rPr>
          <w:rFonts w:hint="eastAsia" w:ascii="仿宋_GB2312" w:hAnsi="仿宋_GB2312" w:eastAsia="仿宋_GB2312" w:cs="仿宋_GB2312"/>
        </w:rPr>
        <w:t>项目</w:t>
      </w:r>
      <w:r>
        <w:rPr>
          <w:rFonts w:hint="eastAsia" w:ascii="仿宋_GB2312" w:hAnsi="仿宋_GB2312" w:eastAsia="仿宋_GB2312" w:cs="仿宋_GB2312"/>
          <w:lang w:val="en-US" w:eastAsia="zh-CN"/>
        </w:rPr>
        <w:t>未</w:t>
      </w:r>
      <w:r>
        <w:rPr>
          <w:rFonts w:hint="eastAsia" w:ascii="仿宋_GB2312" w:hAnsi="仿宋_GB2312" w:eastAsia="仿宋_GB2312" w:cs="仿宋_GB2312"/>
        </w:rPr>
        <w:t>完成预期目标，该笔资金预计整合使用到才盖村基础设施总体提升项目中，预计2025年进行实施。该项指标得分</w:t>
      </w:r>
      <w:r>
        <w:rPr>
          <w:rFonts w:hint="eastAsia" w:ascii="仿宋_GB2312" w:hAnsi="仿宋_GB2312" w:eastAsia="仿宋_GB2312" w:cs="仿宋_GB2312"/>
          <w:lang w:val="en-US" w:eastAsia="zh-CN"/>
        </w:rPr>
        <w:t>0</w:t>
      </w:r>
      <w:r>
        <w:rPr>
          <w:rFonts w:hint="eastAsia" w:ascii="仿宋_GB2312" w:hAnsi="仿宋_GB2312" w:eastAsia="仿宋_GB2312" w:cs="仿宋_GB2312"/>
        </w:rPr>
        <w:t>分。</w:t>
      </w:r>
    </w:p>
    <w:p w14:paraId="169E0CEE">
      <w:pPr>
        <w:bidi w:val="0"/>
        <w:rPr>
          <w:rFonts w:hint="eastAsia" w:ascii="仿宋_GB2312" w:hAnsi="仿宋_GB2312" w:eastAsia="仿宋_GB2312" w:cs="仿宋_GB2312"/>
        </w:rPr>
      </w:pPr>
      <w:r>
        <w:rPr>
          <w:rFonts w:hint="eastAsia" w:ascii="仿宋_GB2312" w:hAnsi="仿宋_GB2312" w:eastAsia="仿宋_GB2312" w:cs="仿宋_GB2312"/>
        </w:rPr>
        <w:t>（2）完成时效</w:t>
      </w:r>
    </w:p>
    <w:p w14:paraId="072E2B7E">
      <w:pPr>
        <w:bidi w:val="0"/>
        <w:rPr>
          <w:rFonts w:hint="eastAsia" w:ascii="仿宋_GB2312" w:hAnsi="仿宋_GB2312" w:eastAsia="仿宋_GB2312" w:cs="仿宋_GB2312"/>
        </w:rPr>
      </w:pPr>
      <w:r>
        <w:rPr>
          <w:rFonts w:hint="eastAsia" w:ascii="仿宋_GB2312" w:hAnsi="仿宋_GB2312" w:eastAsia="仿宋_GB2312" w:cs="仿宋_GB2312"/>
        </w:rPr>
        <w:t>项目</w:t>
      </w:r>
      <w:r>
        <w:rPr>
          <w:rFonts w:hint="eastAsia" w:ascii="仿宋_GB2312" w:hAnsi="仿宋_GB2312" w:eastAsia="仿宋_GB2312" w:cs="仿宋_GB2312"/>
          <w:lang w:val="en-US" w:eastAsia="zh-CN"/>
        </w:rPr>
        <w:t>未按时</w:t>
      </w:r>
      <w:r>
        <w:rPr>
          <w:rFonts w:hint="eastAsia" w:ascii="仿宋_GB2312" w:hAnsi="仿宋_GB2312" w:eastAsia="仿宋_GB2312" w:cs="仿宋_GB2312"/>
        </w:rPr>
        <w:t>完成</w:t>
      </w:r>
      <w:r>
        <w:rPr>
          <w:rFonts w:hint="eastAsia" w:ascii="仿宋_GB2312" w:hAnsi="仿宋_GB2312" w:eastAsia="仿宋_GB2312" w:cs="仿宋_GB2312"/>
          <w:lang w:eastAsia="zh-CN"/>
        </w:rPr>
        <w:t>。</w:t>
      </w:r>
      <w:r>
        <w:rPr>
          <w:rFonts w:hint="eastAsia" w:ascii="仿宋_GB2312" w:hAnsi="仿宋_GB2312" w:eastAsia="仿宋_GB2312" w:cs="仿宋_GB2312"/>
        </w:rPr>
        <w:t>预该笔资金预计整合使用到才盖村基础设施总体提升项目中，预计2025年进行实施。该项指标得分</w:t>
      </w:r>
      <w:r>
        <w:rPr>
          <w:rFonts w:hint="eastAsia" w:ascii="仿宋_GB2312" w:hAnsi="仿宋_GB2312" w:eastAsia="仿宋_GB2312" w:cs="仿宋_GB2312"/>
          <w:lang w:val="en-US" w:eastAsia="zh-CN"/>
        </w:rPr>
        <w:t>0</w:t>
      </w:r>
      <w:r>
        <w:rPr>
          <w:rFonts w:hint="eastAsia" w:ascii="仿宋_GB2312" w:hAnsi="仿宋_GB2312" w:eastAsia="仿宋_GB2312" w:cs="仿宋_GB2312"/>
        </w:rPr>
        <w:t>分。</w:t>
      </w:r>
    </w:p>
    <w:p w14:paraId="2BCBBD29">
      <w:pPr>
        <w:pStyle w:val="4"/>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14:paraId="4803AFEC">
      <w:pPr>
        <w:bidi w:val="0"/>
        <w:rPr>
          <w:rFonts w:hint="eastAsia" w:ascii="仿宋_GB2312" w:hAnsi="仿宋_GB2312" w:eastAsia="仿宋_GB2312" w:cs="仿宋_GB2312"/>
        </w:rPr>
      </w:pPr>
      <w:r>
        <w:rPr>
          <w:rFonts w:hint="eastAsia" w:ascii="仿宋_GB2312" w:hAnsi="仿宋_GB2312" w:eastAsia="仿宋_GB2312" w:cs="仿宋_GB2312"/>
        </w:rPr>
        <w:t>（1）基础设施在建项目</w:t>
      </w:r>
    </w:p>
    <w:p w14:paraId="049F1043">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项目未达到计划工程进度，项目未达到预先确定的资金拨付进度，</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0</w:t>
      </w:r>
      <w:r>
        <w:rPr>
          <w:rFonts w:hint="eastAsia" w:ascii="仿宋_GB2312" w:hAnsi="仿宋_GB2312" w:eastAsia="仿宋_GB2312" w:cs="仿宋_GB2312"/>
        </w:rPr>
        <w:t>分。</w:t>
      </w:r>
    </w:p>
    <w:p w14:paraId="217555D0">
      <w:pPr>
        <w:pStyle w:val="4"/>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14:paraId="766E3736">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项目</w:t>
      </w:r>
      <w:r>
        <w:rPr>
          <w:rFonts w:hint="eastAsia" w:ascii="仿宋_GB2312" w:hAnsi="仿宋_GB2312" w:eastAsia="仿宋_GB2312" w:cs="仿宋_GB2312"/>
          <w:lang w:val="en-US" w:eastAsia="zh-CN"/>
        </w:rPr>
        <w:t>未完成，该笔资金预计整合使用到才盖村基础设施总体提升项目中，预计2025年进行实施。该项得分0分。</w:t>
      </w:r>
    </w:p>
    <w:p w14:paraId="16607CD8">
      <w:pPr>
        <w:pStyle w:val="3"/>
        <w:bidi w:val="0"/>
        <w:rPr>
          <w:rFonts w:hint="eastAsia"/>
          <w:lang w:eastAsia="zh-CN"/>
        </w:rPr>
      </w:pPr>
      <w:r>
        <w:rPr>
          <w:rFonts w:hint="eastAsia"/>
          <w:lang w:eastAsia="zh-CN"/>
        </w:rPr>
        <w:t>四、评价结论</w:t>
      </w:r>
    </w:p>
    <w:p w14:paraId="592ECB16">
      <w:pPr>
        <w:bidi w:val="0"/>
        <w:rPr>
          <w:rFonts w:hint="eastAsia" w:ascii="仿宋_GB2312" w:hAnsi="仿宋_GB2312" w:eastAsia="仿宋_GB2312" w:cs="仿宋_GB2312"/>
        </w:rPr>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w:t>
      </w:r>
      <w:r>
        <w:rPr>
          <w:rFonts w:hint="eastAsia" w:ascii="仿宋_GB2312" w:hAnsi="仿宋_GB2312" w:eastAsia="仿宋_GB2312" w:cs="仿宋_GB2312"/>
          <w:lang w:val="en-US" w:eastAsia="zh-CN"/>
        </w:rPr>
        <w:t>2024年</w:t>
      </w:r>
      <w:r>
        <w:rPr>
          <w:rFonts w:hint="eastAsia" w:ascii="仿宋_GB2312" w:hAnsi="仿宋_GB2312" w:eastAsia="仿宋_GB2312" w:cs="仿宋_GB2312"/>
        </w:rPr>
        <w:t>黑水县卡龙镇乡村振兴项目支出绩效自评工作，经对各类指标进行评分和汇总分析，黑水县卡龙镇乡村振兴项目支出绩效评价综合得分</w:t>
      </w:r>
      <w:r>
        <w:rPr>
          <w:rFonts w:hint="eastAsia" w:ascii="仿宋_GB2312" w:hAnsi="仿宋_GB2312" w:eastAsia="仿宋_GB2312" w:cs="仿宋_GB2312"/>
          <w:lang w:val="en-US" w:eastAsia="zh-CN"/>
        </w:rPr>
        <w:t>36</w:t>
      </w:r>
      <w:r>
        <w:rPr>
          <w:rFonts w:hint="eastAsia" w:ascii="仿宋_GB2312" w:hAnsi="仿宋_GB2312" w:eastAsia="仿宋_GB2312" w:cs="仿宋_GB2312"/>
        </w:rPr>
        <w:t>分。该笔资金预计整合使用到才盖村基础设施总体提升项目中，预计2025年进行实施。</w:t>
      </w:r>
    </w:p>
    <w:p w14:paraId="65651B5E">
      <w:pPr>
        <w:pStyle w:val="3"/>
        <w:numPr>
          <w:numId w:val="0"/>
        </w:numPr>
        <w:tabs>
          <w:tab w:val="left" w:pos="0"/>
        </w:tabs>
        <w:bidi w:val="0"/>
        <w:ind w:leftChars="0" w:firstLine="640" w:firstLineChars="200"/>
        <w:rPr>
          <w:rFonts w:hint="eastAsia"/>
          <w:lang w:eastAsia="zh-CN"/>
        </w:rPr>
      </w:pPr>
      <w:r>
        <w:rPr>
          <w:rFonts w:hint="eastAsia"/>
          <w:lang w:eastAsia="zh-CN"/>
        </w:rPr>
        <w:t>五、存在主要问题</w:t>
      </w:r>
    </w:p>
    <w:p w14:paraId="691E985B">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14:paraId="7E80F3F7">
      <w:pPr>
        <w:bidi w:val="0"/>
        <w:rPr>
          <w:rFonts w:hint="eastAsia" w:ascii="Times New Roman" w:hAnsi="Times New Roman" w:eastAsia="黑体" w:cs="Times New Roman"/>
          <w:kern w:val="44"/>
          <w:sz w:val="32"/>
          <w:szCs w:val="32"/>
          <w:lang w:val="zh-CN" w:eastAsia="zh-CN" w:bidi="ar-SA"/>
        </w:rPr>
      </w:pPr>
      <w:r>
        <w:rPr>
          <w:rFonts w:hint="eastAsia" w:ascii="Times New Roman" w:hAnsi="Times New Roman" w:eastAsia="黑体" w:cs="Times New Roman"/>
          <w:kern w:val="44"/>
          <w:sz w:val="32"/>
          <w:szCs w:val="32"/>
          <w:lang w:val="zh-CN" w:eastAsia="zh-CN" w:bidi="ar-SA"/>
        </w:rPr>
        <w:t>六、改进建议</w:t>
      </w:r>
    </w:p>
    <w:p w14:paraId="20EAC95B">
      <w:pPr>
        <w:bidi w:val="0"/>
      </w:pPr>
      <w:bookmarkStart w:id="0" w:name="_Hlk110546638"/>
      <w:r>
        <w:rPr>
          <w:rFonts w:hint="eastAsia" w:ascii="仿宋_GB2312" w:hAnsi="仿宋_GB2312" w:eastAsia="仿宋_GB2312" w:cs="仿宋_GB2312"/>
          <w:lang w:val="en-US" w:eastAsia="zh-CN"/>
        </w:rPr>
        <w:t xml:space="preserve">无 </w:t>
      </w:r>
      <w:r>
        <w:rPr>
          <w:rFonts w:hint="eastAsia"/>
        </w:rPr>
        <w:t xml:space="preserve"> </w:t>
      </w:r>
    </w:p>
    <w:bookmarkEnd w:id="0"/>
    <w:p w14:paraId="3D384ECF">
      <w:pPr>
        <w:snapToGrid w:val="0"/>
        <w:spacing w:line="578" w:lineRule="exact"/>
        <w:ind w:firstLine="640" w:firstLineChars="200"/>
        <w:rPr>
          <w:rFonts w:hint="eastAsia"/>
          <w:color w:val="000000"/>
          <w:kern w:val="0"/>
          <w:shd w:val="clear" w:color="auto" w:fill="FFFFFF"/>
          <w:lang w:val="zh-CN"/>
        </w:rPr>
      </w:pPr>
    </w:p>
    <w:p w14:paraId="4C4C74E1">
      <w:pPr>
        <w:snapToGrid w:val="0"/>
        <w:spacing w:line="578" w:lineRule="exact"/>
        <w:ind w:firstLine="640" w:firstLineChars="200"/>
        <w:rPr>
          <w:rFonts w:hint="eastAsia"/>
          <w:color w:val="000000"/>
          <w:kern w:val="0"/>
          <w:shd w:val="clear" w:color="auto" w:fill="FFFFFF"/>
          <w:lang w:val="zh-CN"/>
        </w:rPr>
      </w:pPr>
    </w:p>
    <w:p w14:paraId="2C311BE6">
      <w:pPr>
        <w:pStyle w:val="2"/>
        <w:rPr>
          <w:rFonts w:hint="eastAsia"/>
          <w:lang w:val="zh-CN"/>
        </w:rPr>
      </w:pPr>
    </w:p>
    <w:p w14:paraId="66CCEA0C">
      <w:pPr>
        <w:snapToGrid w:val="0"/>
        <w:spacing w:line="578" w:lineRule="exact"/>
        <w:ind w:firstLine="640" w:firstLineChars="200"/>
        <w:rPr>
          <w:rFonts w:hint="eastAsia"/>
          <w:color w:val="000000"/>
          <w:kern w:val="0"/>
          <w:shd w:val="clear" w:color="auto" w:fill="FFFFFF"/>
          <w:lang w:val="zh-CN"/>
        </w:rPr>
      </w:pPr>
    </w:p>
    <w:p w14:paraId="1A42E849">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14:paraId="79374E23">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14:paraId="34BE5A83">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14:paraId="27058849">
      <w:pPr>
        <w:ind w:left="0" w:firstLine="0" w:firstLineChars="0"/>
        <w:rPr>
          <w:rFonts w:hint="eastAsia" w:ascii="仿宋_GB2312" w:eastAsia="仿宋_GB2312" w:cs="仿宋_GB2312"/>
          <w:sz w:val="32"/>
          <w:szCs w:val="32"/>
          <w:lang w:val="en-US" w:eastAsia="zh-CN" w:bidi="ar-SA"/>
        </w:rPr>
      </w:pPr>
    </w:p>
    <w:p w14:paraId="297C562E">
      <w:pPr>
        <w:ind w:left="0" w:firstLine="0" w:firstLineChars="0"/>
        <w:rPr>
          <w:rFonts w:hint="eastAsia" w:ascii="仿宋_GB2312" w:eastAsia="仿宋_GB2312" w:cs="仿宋_GB2312"/>
          <w:sz w:val="32"/>
          <w:szCs w:val="32"/>
          <w:lang w:val="en-US" w:eastAsia="zh-CN" w:bidi="ar-SA"/>
        </w:rPr>
      </w:pPr>
    </w:p>
    <w:p w14:paraId="6F2E9B22">
      <w:pPr>
        <w:ind w:left="0" w:firstLine="0" w:firstLineChars="0"/>
        <w:rPr>
          <w:rFonts w:hint="eastAsia" w:ascii="仿宋_GB2312" w:eastAsia="仿宋_GB2312" w:cs="仿宋_GB2312"/>
          <w:sz w:val="32"/>
          <w:szCs w:val="32"/>
          <w:lang w:val="en-US" w:eastAsia="zh-CN" w:bidi="ar-SA"/>
        </w:rPr>
      </w:pPr>
      <w:bookmarkStart w:id="1" w:name="_GoBack"/>
      <w:bookmarkEnd w:id="1"/>
      <w:r>
        <w:rPr>
          <w:rFonts w:hint="eastAsia" w:ascii="仿宋_GB2312" w:eastAsia="仿宋_GB2312" w:cs="仿宋_GB2312"/>
          <w:sz w:val="32"/>
          <w:szCs w:val="32"/>
          <w:lang w:val="en-US" w:eastAsia="zh-CN" w:bidi="ar-SA"/>
        </w:rPr>
        <w:t>（此页无正文）</w:t>
      </w:r>
    </w:p>
    <w:p w14:paraId="4425A1EB">
      <w:pPr>
        <w:rPr>
          <w:rFonts w:hint="eastAsia" w:ascii="仿宋_GB2312" w:eastAsia="仿宋_GB2312" w:cs="仿宋_GB2312"/>
          <w:sz w:val="32"/>
          <w:szCs w:val="32"/>
          <w:lang w:val="en-US" w:eastAsia="zh-CN" w:bidi="ar-SA"/>
        </w:rPr>
      </w:pPr>
    </w:p>
    <w:p w14:paraId="09885FCB">
      <w:pPr>
        <w:pStyle w:val="2"/>
        <w:rPr>
          <w:rFonts w:hint="eastAsia"/>
          <w:lang w:val="en-US" w:eastAsia="zh-CN"/>
        </w:rPr>
      </w:pPr>
    </w:p>
    <w:p w14:paraId="0DE06A19">
      <w:pPr>
        <w:rPr>
          <w:rFonts w:ascii="仿宋_GB2312" w:eastAsia="仿宋_GB2312" w:cs="仿宋_GB2312"/>
          <w:sz w:val="32"/>
          <w:szCs w:val="32"/>
          <w:lang w:val="en-US" w:eastAsia="zh-CN" w:bidi="ar-SA"/>
        </w:rPr>
      </w:pPr>
    </w:p>
    <w:p w14:paraId="129BD595">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14:paraId="35441894">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14:paraId="1733F0A4">
      <w:pPr>
        <w:pStyle w:val="7"/>
        <w:rPr>
          <w:rFonts w:hint="eastAsia" w:ascii="仿宋_GB2312" w:eastAsia="仿宋_GB2312" w:cs="仿宋_GB2312"/>
          <w:sz w:val="32"/>
          <w:szCs w:val="32"/>
          <w:lang w:val="en-US" w:eastAsia="zh-CN" w:bidi="ar-SA"/>
        </w:rPr>
      </w:pPr>
    </w:p>
    <w:p w14:paraId="6B569E07">
      <w:pPr>
        <w:rPr>
          <w:rFonts w:hint="eastAsia" w:ascii="仿宋_GB2312" w:eastAsia="仿宋_GB2312" w:cs="仿宋_GB2312"/>
          <w:sz w:val="32"/>
          <w:szCs w:val="32"/>
          <w:lang w:val="en-US" w:eastAsia="zh-CN" w:bidi="ar-SA"/>
        </w:rPr>
      </w:pPr>
    </w:p>
    <w:p w14:paraId="7E246B06">
      <w:pPr>
        <w:pStyle w:val="7"/>
        <w:ind w:left="0" w:firstLine="0" w:firstLineChars="0"/>
        <w:rPr>
          <w:rFonts w:hint="eastAsia"/>
          <w:lang w:val="en-US" w:eastAsia="zh-CN"/>
        </w:rPr>
      </w:pPr>
    </w:p>
    <w:p w14:paraId="58C4AC47">
      <w:pPr>
        <w:rPr>
          <w:rFonts w:hint="eastAsia"/>
          <w:lang w:val="en-US" w:eastAsia="zh-CN"/>
        </w:rPr>
      </w:pPr>
    </w:p>
    <w:p w14:paraId="1D28D77A">
      <w:pPr>
        <w:rPr>
          <w:rFonts w:hint="eastAsia"/>
          <w:lang w:val="en-US" w:eastAsia="zh-CN"/>
        </w:rPr>
      </w:pPr>
    </w:p>
    <w:p w14:paraId="23184DD1">
      <w:pPr>
        <w:rPr>
          <w:rFonts w:hint="eastAsia"/>
          <w:lang w:val="en-US" w:eastAsia="zh-CN"/>
        </w:rPr>
      </w:pPr>
    </w:p>
    <w:p w14:paraId="5021CCD6">
      <w:pPr>
        <w:rPr>
          <w:rFonts w:hint="eastAsia"/>
          <w:lang w:val="en-US" w:eastAsia="zh-CN"/>
        </w:rPr>
      </w:pPr>
    </w:p>
    <w:p w14:paraId="1F692F2E">
      <w:pPr>
        <w:ind w:left="0" w:firstLine="0" w:firstLineChars="0"/>
        <w:rPr>
          <w:lang w:val="en-US" w:eastAsia="zh-CN"/>
        </w:rPr>
      </w:pPr>
    </w:p>
    <w:p w14:paraId="78CC2C4E">
      <w:pPr>
        <w:pStyle w:val="2"/>
        <w:ind w:left="1280" w:leftChars="200" w:hanging="640" w:hangingChars="200"/>
      </w:pPr>
    </w:p>
    <w:p w14:paraId="0493E4BB"/>
    <w:p w14:paraId="519EDA64">
      <w:pPr>
        <w:pStyle w:val="2"/>
      </w:pPr>
    </w:p>
    <w:p w14:paraId="755A0208"/>
    <w:p w14:paraId="012D17E8">
      <w:pPr>
        <w:pStyle w:val="2"/>
      </w:pPr>
    </w:p>
    <w:p w14:paraId="3381381A"/>
    <w:p w14:paraId="15E183BF">
      <w:pPr>
        <w:ind w:firstLine="640" w:firstLineChars="200"/>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7F7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22" w:type="dxa"/>
            <w:tcBorders>
              <w:top w:val="single" w:color="auto" w:sz="4" w:space="0"/>
              <w:left w:val="nil"/>
              <w:bottom w:val="single" w:color="auto" w:sz="4" w:space="0"/>
              <w:right w:val="nil"/>
            </w:tcBorders>
            <w:noWrap/>
          </w:tcPr>
          <w:p w14:paraId="7CEE1A75">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ascii="Times New Roman" w:hAnsi="Times New Roman"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ascii="Times New Roman" w:hAnsi="Times New Roman"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14:paraId="3DDB5E0A">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hint="eastAsia"/>
          <w:lang w:val="en-US"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14:paraId="4A83BD0A">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579F6E1B">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260F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4F036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199B68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14:paraId="35BA56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14:paraId="27383C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49CF9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7C4DC75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4AB0470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AF36E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5B3C39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242FAE53"/>
        </w:tc>
        <w:tc>
          <w:tcPr>
            <w:tcW w:w="732" w:type="dxa"/>
            <w:vMerge w:val="continue"/>
            <w:tcBorders>
              <w:top w:val="nil"/>
              <w:left w:val="single" w:color="000000" w:sz="4" w:space="0"/>
              <w:bottom w:val="single" w:color="000000" w:sz="4" w:space="0"/>
              <w:right w:val="single" w:color="000000" w:sz="4" w:space="0"/>
            </w:tcBorders>
            <w:noWrap/>
            <w:vAlign w:val="center"/>
          </w:tcPr>
          <w:p w14:paraId="7A236064"/>
        </w:tc>
        <w:tc>
          <w:tcPr>
            <w:tcW w:w="468" w:type="dxa"/>
            <w:vMerge w:val="continue"/>
            <w:tcBorders>
              <w:top w:val="nil"/>
              <w:left w:val="single" w:color="000000" w:sz="4" w:space="0"/>
              <w:bottom w:val="single" w:color="000000" w:sz="4" w:space="0"/>
              <w:right w:val="single" w:color="000000" w:sz="4" w:space="0"/>
            </w:tcBorders>
            <w:noWrap/>
            <w:vAlign w:val="center"/>
          </w:tcPr>
          <w:p w14:paraId="6AC711DD"/>
        </w:tc>
      </w:tr>
      <w:tr w14:paraId="478F5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60DD82A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744651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1833AE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3C675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0CBC3A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B419AE1">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东文宋体" w:eastAsia="东文宋体" w:cs="东文宋体"/>
                <w:i w:val="0"/>
                <w:iCs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BBE6D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58BD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1DDE814"/>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3736EB5"/>
        </w:tc>
        <w:tc>
          <w:tcPr>
            <w:tcW w:w="1355" w:type="dxa"/>
            <w:tcBorders>
              <w:top w:val="single" w:color="000000" w:sz="4" w:space="0"/>
              <w:left w:val="single" w:color="000000" w:sz="4" w:space="0"/>
              <w:bottom w:val="single" w:color="000000" w:sz="4" w:space="0"/>
              <w:right w:val="single" w:color="000000" w:sz="4" w:space="0"/>
            </w:tcBorders>
            <w:noWrap/>
            <w:vAlign w:val="center"/>
          </w:tcPr>
          <w:p w14:paraId="0D66C3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F4E2A1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8FB0F0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8C3BC0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5A65F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61A7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9DE85DE"/>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719F05A"/>
        </w:tc>
        <w:tc>
          <w:tcPr>
            <w:tcW w:w="1355" w:type="dxa"/>
            <w:tcBorders>
              <w:top w:val="single" w:color="000000" w:sz="4" w:space="0"/>
              <w:left w:val="single" w:color="000000" w:sz="4" w:space="0"/>
              <w:bottom w:val="single" w:color="000000" w:sz="4" w:space="0"/>
              <w:right w:val="single" w:color="000000" w:sz="4" w:space="0"/>
            </w:tcBorders>
            <w:noWrap/>
            <w:vAlign w:val="center"/>
          </w:tcPr>
          <w:p w14:paraId="2E8FEDD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1EE366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28FF78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45CB26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F2820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94A2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A6F9E06"/>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224D08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5A226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74DF2D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7F7EE3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F736CB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13E77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C5EB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AF5C3EF"/>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46F6948"/>
        </w:tc>
        <w:tc>
          <w:tcPr>
            <w:tcW w:w="1355" w:type="dxa"/>
            <w:tcBorders>
              <w:top w:val="single" w:color="000000" w:sz="4" w:space="0"/>
              <w:left w:val="single" w:color="000000" w:sz="4" w:space="0"/>
              <w:bottom w:val="single" w:color="000000" w:sz="4" w:space="0"/>
              <w:right w:val="single" w:color="000000" w:sz="4" w:space="0"/>
            </w:tcBorders>
            <w:noWrap/>
            <w:vAlign w:val="center"/>
          </w:tcPr>
          <w:p w14:paraId="65C58CF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910C3E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B5FAFB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0DE13E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2CAB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93F0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49F1A7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AEA17AE"/>
        </w:tc>
        <w:tc>
          <w:tcPr>
            <w:tcW w:w="1355" w:type="dxa"/>
            <w:tcBorders>
              <w:top w:val="single" w:color="000000" w:sz="4" w:space="0"/>
              <w:left w:val="single" w:color="000000" w:sz="4" w:space="0"/>
              <w:bottom w:val="single" w:color="000000" w:sz="4" w:space="0"/>
              <w:right w:val="single" w:color="000000" w:sz="4" w:space="0"/>
            </w:tcBorders>
            <w:noWrap/>
            <w:vAlign w:val="center"/>
          </w:tcPr>
          <w:p w14:paraId="526B7C8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0453F1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CE65ED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C1D6A7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8A2EF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80BB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FB7958C"/>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05E09F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96C21D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A9F79A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C28C65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3991BD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42E1D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2A2E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3DBEC0C"/>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1206F03"/>
        </w:tc>
        <w:tc>
          <w:tcPr>
            <w:tcW w:w="1355" w:type="dxa"/>
            <w:tcBorders>
              <w:top w:val="single" w:color="000000" w:sz="4" w:space="0"/>
              <w:left w:val="single" w:color="000000" w:sz="4" w:space="0"/>
              <w:bottom w:val="single" w:color="000000" w:sz="4" w:space="0"/>
              <w:right w:val="single" w:color="000000" w:sz="4" w:space="0"/>
            </w:tcBorders>
            <w:noWrap/>
            <w:vAlign w:val="center"/>
          </w:tcPr>
          <w:p w14:paraId="2B367ED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289AD4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4EA0CF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981ED6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406C0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4EDB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6CE3BC0"/>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0264B9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7A634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63E0C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9951C9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4F6E54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EE640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8BC5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2413947"/>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C8884CB"/>
        </w:tc>
        <w:tc>
          <w:tcPr>
            <w:tcW w:w="1355" w:type="dxa"/>
            <w:tcBorders>
              <w:top w:val="single" w:color="000000" w:sz="4" w:space="0"/>
              <w:left w:val="single" w:color="000000" w:sz="4" w:space="0"/>
              <w:bottom w:val="single" w:color="000000" w:sz="4" w:space="0"/>
              <w:right w:val="single" w:color="000000" w:sz="4" w:space="0"/>
            </w:tcBorders>
            <w:noWrap/>
            <w:vAlign w:val="center"/>
          </w:tcPr>
          <w:p w14:paraId="0F79258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98BC28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3D76ED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3E085C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008BB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CB8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5AF3D25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E8519D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79553C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47E428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E6D8F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5F2B76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7CD6B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3F87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D90D6A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3649FC5"/>
        </w:tc>
        <w:tc>
          <w:tcPr>
            <w:tcW w:w="1355" w:type="dxa"/>
            <w:tcBorders>
              <w:top w:val="single" w:color="000000" w:sz="4" w:space="0"/>
              <w:left w:val="single" w:color="000000" w:sz="4" w:space="0"/>
              <w:bottom w:val="single" w:color="000000" w:sz="4" w:space="0"/>
              <w:right w:val="single" w:color="000000" w:sz="4" w:space="0"/>
            </w:tcBorders>
            <w:noWrap/>
            <w:vAlign w:val="center"/>
          </w:tcPr>
          <w:p w14:paraId="60798A8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DD166C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90AE0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39569C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F0590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6638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546996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65787F0"/>
        </w:tc>
        <w:tc>
          <w:tcPr>
            <w:tcW w:w="1355" w:type="dxa"/>
            <w:tcBorders>
              <w:top w:val="single" w:color="000000" w:sz="4" w:space="0"/>
              <w:left w:val="single" w:color="000000" w:sz="4" w:space="0"/>
              <w:bottom w:val="single" w:color="000000" w:sz="4" w:space="0"/>
              <w:right w:val="single" w:color="000000" w:sz="4" w:space="0"/>
            </w:tcBorders>
            <w:noWrap/>
            <w:vAlign w:val="center"/>
          </w:tcPr>
          <w:p w14:paraId="10377D6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BC111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578E6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51E529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8CAB5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6A1E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B6AE55C"/>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D7E7BF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6AD50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7A4EFC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27C0B6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043A73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0F797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7604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D838C85"/>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BD4FFB5"/>
        </w:tc>
        <w:tc>
          <w:tcPr>
            <w:tcW w:w="1355" w:type="dxa"/>
            <w:tcBorders>
              <w:top w:val="single" w:color="000000" w:sz="4" w:space="0"/>
              <w:left w:val="single" w:color="000000" w:sz="4" w:space="0"/>
              <w:bottom w:val="single" w:color="000000" w:sz="4" w:space="0"/>
              <w:right w:val="single" w:color="000000" w:sz="4" w:space="0"/>
            </w:tcBorders>
            <w:noWrap/>
            <w:vAlign w:val="center"/>
          </w:tcPr>
          <w:p w14:paraId="6F89C09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D23500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338A0C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6C253A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1779D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1AF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619D99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0B88350"/>
        </w:tc>
        <w:tc>
          <w:tcPr>
            <w:tcW w:w="1355" w:type="dxa"/>
            <w:tcBorders>
              <w:top w:val="single" w:color="000000" w:sz="4" w:space="0"/>
              <w:left w:val="single" w:color="000000" w:sz="4" w:space="0"/>
              <w:bottom w:val="single" w:color="000000" w:sz="4" w:space="0"/>
              <w:right w:val="single" w:color="000000" w:sz="4" w:space="0"/>
            </w:tcBorders>
            <w:noWrap/>
            <w:vAlign w:val="center"/>
          </w:tcPr>
          <w:p w14:paraId="1D9B778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5A5428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56FCE2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4944D6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FE3C3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011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2661145"/>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898DA7E"/>
        </w:tc>
        <w:tc>
          <w:tcPr>
            <w:tcW w:w="1355" w:type="dxa"/>
            <w:tcBorders>
              <w:top w:val="single" w:color="000000" w:sz="4" w:space="0"/>
              <w:left w:val="single" w:color="000000" w:sz="4" w:space="0"/>
              <w:bottom w:val="single" w:color="000000" w:sz="4" w:space="0"/>
              <w:right w:val="single" w:color="000000" w:sz="4" w:space="0"/>
            </w:tcBorders>
            <w:noWrap/>
            <w:vAlign w:val="center"/>
          </w:tcPr>
          <w:p w14:paraId="3E5AC93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278B4D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2DE6A7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C05E1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65774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06C8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E245A11"/>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7B778D3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389F472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BF562D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BD4B58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28BB1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C37CDD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55C2C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18CB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1C18D0B"/>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2F65265D"/>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6188E487"/>
        </w:tc>
        <w:tc>
          <w:tcPr>
            <w:tcW w:w="1355" w:type="dxa"/>
            <w:tcBorders>
              <w:top w:val="single" w:color="000000" w:sz="4" w:space="0"/>
              <w:left w:val="single" w:color="000000" w:sz="4" w:space="0"/>
              <w:bottom w:val="single" w:color="000000" w:sz="4" w:space="0"/>
              <w:right w:val="single" w:color="000000" w:sz="4" w:space="0"/>
            </w:tcBorders>
            <w:noWrap/>
            <w:vAlign w:val="center"/>
          </w:tcPr>
          <w:p w14:paraId="4D45DEE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9CB5E4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7573DA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29E132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0B4D2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3DF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F75ABD3"/>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5EC98D13"/>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4685D7A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67615E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76C5EC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CD0ABF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C2CCB4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FE8B7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C53D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EB13C45"/>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27BE7D20"/>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530A5630"/>
        </w:tc>
        <w:tc>
          <w:tcPr>
            <w:tcW w:w="1355" w:type="dxa"/>
            <w:tcBorders>
              <w:top w:val="single" w:color="000000" w:sz="4" w:space="0"/>
              <w:left w:val="single" w:color="000000" w:sz="4" w:space="0"/>
              <w:bottom w:val="single" w:color="000000" w:sz="4" w:space="0"/>
              <w:right w:val="single" w:color="000000" w:sz="4" w:space="0"/>
            </w:tcBorders>
            <w:noWrap/>
            <w:vAlign w:val="center"/>
          </w:tcPr>
          <w:p w14:paraId="7808D40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FDBB8E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F06E37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700CAF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FDD36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DA39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E37FB13"/>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722053DF"/>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5FCEA7EE"/>
        </w:tc>
        <w:tc>
          <w:tcPr>
            <w:tcW w:w="1355" w:type="dxa"/>
            <w:tcBorders>
              <w:top w:val="single" w:color="000000" w:sz="4" w:space="0"/>
              <w:left w:val="single" w:color="000000" w:sz="4" w:space="0"/>
              <w:bottom w:val="single" w:color="000000" w:sz="4" w:space="0"/>
              <w:right w:val="single" w:color="000000" w:sz="4" w:space="0"/>
            </w:tcBorders>
            <w:noWrap/>
            <w:vAlign w:val="center"/>
          </w:tcPr>
          <w:p w14:paraId="745353A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186B20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B0F9F5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E90314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75622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7233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5524F49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B2E535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14:paraId="5BE84D5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14:paraId="0123845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14:paraId="2DFFD76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031A456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14:paraId="50D121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D7F9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CD6845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DE688F6"/>
        </w:tc>
        <w:tc>
          <w:tcPr>
            <w:tcW w:w="1355" w:type="dxa"/>
            <w:tcBorders>
              <w:top w:val="nil"/>
              <w:left w:val="single" w:color="000000" w:sz="4" w:space="0"/>
              <w:bottom w:val="single" w:color="000000" w:sz="4" w:space="0"/>
              <w:right w:val="single" w:color="000000" w:sz="4" w:space="0"/>
            </w:tcBorders>
            <w:noWrap/>
            <w:vAlign w:val="center"/>
          </w:tcPr>
          <w:p w14:paraId="5378A11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14:paraId="46DE13B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D800AB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A43D64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C00B2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50F5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5BB3D84"/>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C95F070"/>
        </w:tc>
        <w:tc>
          <w:tcPr>
            <w:tcW w:w="1355" w:type="dxa"/>
            <w:tcBorders>
              <w:top w:val="nil"/>
              <w:left w:val="single" w:color="000000" w:sz="4" w:space="0"/>
              <w:bottom w:val="single" w:color="000000" w:sz="4" w:space="0"/>
              <w:right w:val="single" w:color="000000" w:sz="4" w:space="0"/>
            </w:tcBorders>
            <w:noWrap/>
            <w:vAlign w:val="center"/>
          </w:tcPr>
          <w:p w14:paraId="1ACD881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14:paraId="24162CC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48A0FE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8BD80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57636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9EA9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6222C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E9A9E5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26084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7792A4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4C723C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7F65A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DB7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1D2477F7"/>
        </w:tc>
        <w:tc>
          <w:tcPr>
            <w:tcW w:w="1355" w:type="dxa"/>
            <w:tcBorders>
              <w:top w:val="single" w:color="000000" w:sz="4" w:space="0"/>
              <w:left w:val="single" w:color="000000" w:sz="4" w:space="0"/>
              <w:bottom w:val="single" w:color="000000" w:sz="4" w:space="0"/>
              <w:right w:val="single" w:color="000000" w:sz="4" w:space="0"/>
            </w:tcBorders>
            <w:noWrap/>
            <w:vAlign w:val="center"/>
          </w:tcPr>
          <w:p w14:paraId="0B45991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5471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E2D35D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C0DB03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38914E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6DA26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54F2A78A"/>
        </w:tc>
        <w:tc>
          <w:tcPr>
            <w:tcW w:w="1355" w:type="dxa"/>
            <w:tcBorders>
              <w:top w:val="single" w:color="000000" w:sz="4" w:space="0"/>
              <w:left w:val="single" w:color="000000" w:sz="4" w:space="0"/>
              <w:bottom w:val="single" w:color="000000" w:sz="4" w:space="0"/>
              <w:right w:val="single" w:color="000000" w:sz="4" w:space="0"/>
            </w:tcBorders>
            <w:noWrap/>
            <w:vAlign w:val="center"/>
          </w:tcPr>
          <w:p w14:paraId="676EE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EEFC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77AC77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75798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074EF2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2269F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3DE7E6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94BA86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B026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14BD1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833B83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0E107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6CFFFEEB">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4130EB4D">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365"/>
        <w:gridCol w:w="1496"/>
      </w:tblGrid>
      <w:tr w14:paraId="4F8A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EBF2DE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365" w:type="dxa"/>
            <w:tcBorders>
              <w:top w:val="single" w:color="auto" w:sz="4" w:space="0"/>
              <w:left w:val="single" w:color="auto" w:sz="4" w:space="0"/>
              <w:bottom w:val="single" w:color="auto" w:sz="4" w:space="0"/>
              <w:right w:val="single" w:color="auto" w:sz="4" w:space="0"/>
            </w:tcBorders>
            <w:noWrap/>
          </w:tcPr>
          <w:p w14:paraId="5E1D389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496" w:type="dxa"/>
            <w:tcBorders>
              <w:top w:val="single" w:color="auto" w:sz="4" w:space="0"/>
              <w:left w:val="single" w:color="auto" w:sz="4" w:space="0"/>
              <w:bottom w:val="single" w:color="auto" w:sz="4" w:space="0"/>
              <w:right w:val="single" w:color="auto" w:sz="4" w:space="0"/>
            </w:tcBorders>
            <w:noWrap/>
          </w:tcPr>
          <w:p w14:paraId="6D2098D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14:paraId="4E09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D61581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365" w:type="dxa"/>
            <w:tcBorders>
              <w:top w:val="single" w:color="auto" w:sz="4" w:space="0"/>
              <w:left w:val="single" w:color="auto" w:sz="4" w:space="0"/>
              <w:bottom w:val="single" w:color="auto" w:sz="4" w:space="0"/>
              <w:right w:val="single" w:color="auto" w:sz="4" w:space="0"/>
            </w:tcBorders>
            <w:noWrap/>
          </w:tcPr>
          <w:p w14:paraId="1C3BECB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496" w:type="dxa"/>
            <w:tcBorders>
              <w:top w:val="single" w:color="auto" w:sz="4" w:space="0"/>
              <w:left w:val="single" w:color="auto" w:sz="4" w:space="0"/>
              <w:bottom w:val="single" w:color="auto" w:sz="4" w:space="0"/>
              <w:right w:val="single" w:color="auto" w:sz="4" w:space="0"/>
            </w:tcBorders>
            <w:noWrap/>
          </w:tcPr>
          <w:p w14:paraId="73CD1C4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41F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F12A4B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365" w:type="dxa"/>
            <w:tcBorders>
              <w:top w:val="single" w:color="auto" w:sz="4" w:space="0"/>
              <w:left w:val="single" w:color="auto" w:sz="4" w:space="0"/>
              <w:bottom w:val="single" w:color="auto" w:sz="4" w:space="0"/>
              <w:right w:val="single" w:color="auto" w:sz="4" w:space="0"/>
            </w:tcBorders>
            <w:noWrap/>
          </w:tcPr>
          <w:p w14:paraId="5591877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17BF2F1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2D4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AB83A1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365" w:type="dxa"/>
            <w:tcBorders>
              <w:top w:val="single" w:color="auto" w:sz="4" w:space="0"/>
              <w:left w:val="single" w:color="auto" w:sz="4" w:space="0"/>
              <w:bottom w:val="single" w:color="auto" w:sz="4" w:space="0"/>
              <w:right w:val="single" w:color="auto" w:sz="4" w:space="0"/>
            </w:tcBorders>
            <w:noWrap/>
          </w:tcPr>
          <w:p w14:paraId="18D4B0A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5A2C101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6F2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0044F2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365" w:type="dxa"/>
            <w:tcBorders>
              <w:top w:val="single" w:color="auto" w:sz="4" w:space="0"/>
              <w:left w:val="single" w:color="auto" w:sz="4" w:space="0"/>
              <w:bottom w:val="single" w:color="auto" w:sz="4" w:space="0"/>
              <w:right w:val="single" w:color="auto" w:sz="4" w:space="0"/>
            </w:tcBorders>
            <w:noWrap/>
          </w:tcPr>
          <w:p w14:paraId="72B5DF3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06EA073F">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9F1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5CF922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365" w:type="dxa"/>
            <w:tcBorders>
              <w:top w:val="single" w:color="auto" w:sz="4" w:space="0"/>
              <w:left w:val="single" w:color="auto" w:sz="4" w:space="0"/>
              <w:bottom w:val="single" w:color="auto" w:sz="4" w:space="0"/>
              <w:right w:val="single" w:color="auto" w:sz="4" w:space="0"/>
            </w:tcBorders>
            <w:noWrap/>
          </w:tcPr>
          <w:p w14:paraId="12C350C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127067B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7B0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3FC7D5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365" w:type="dxa"/>
            <w:tcBorders>
              <w:top w:val="single" w:color="auto" w:sz="4" w:space="0"/>
              <w:left w:val="single" w:color="auto" w:sz="4" w:space="0"/>
              <w:bottom w:val="single" w:color="auto" w:sz="4" w:space="0"/>
              <w:right w:val="single" w:color="auto" w:sz="4" w:space="0"/>
            </w:tcBorders>
            <w:noWrap/>
          </w:tcPr>
          <w:p w14:paraId="74C0C95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076CDBE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C10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841392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365" w:type="dxa"/>
            <w:tcBorders>
              <w:top w:val="single" w:color="auto" w:sz="4" w:space="0"/>
              <w:left w:val="single" w:color="auto" w:sz="4" w:space="0"/>
              <w:bottom w:val="single" w:color="auto" w:sz="4" w:space="0"/>
              <w:right w:val="single" w:color="auto" w:sz="4" w:space="0"/>
            </w:tcBorders>
            <w:noWrap/>
          </w:tcPr>
          <w:p w14:paraId="4725B2D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03A7AFC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0C1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FA8A5D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365" w:type="dxa"/>
            <w:tcBorders>
              <w:top w:val="single" w:color="auto" w:sz="4" w:space="0"/>
              <w:left w:val="single" w:color="auto" w:sz="4" w:space="0"/>
              <w:bottom w:val="single" w:color="auto" w:sz="4" w:space="0"/>
              <w:right w:val="single" w:color="auto" w:sz="4" w:space="0"/>
            </w:tcBorders>
            <w:noWrap/>
          </w:tcPr>
          <w:p w14:paraId="7D4D277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496" w:type="dxa"/>
            <w:tcBorders>
              <w:top w:val="single" w:color="auto" w:sz="4" w:space="0"/>
              <w:left w:val="single" w:color="auto" w:sz="4" w:space="0"/>
              <w:bottom w:val="single" w:color="auto" w:sz="4" w:space="0"/>
              <w:right w:val="single" w:color="auto" w:sz="4" w:space="0"/>
            </w:tcBorders>
            <w:noWrap/>
          </w:tcPr>
          <w:p w14:paraId="5185BD4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9CB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197D47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365" w:type="dxa"/>
            <w:tcBorders>
              <w:top w:val="single" w:color="auto" w:sz="4" w:space="0"/>
              <w:left w:val="single" w:color="auto" w:sz="4" w:space="0"/>
              <w:bottom w:val="single" w:color="auto" w:sz="4" w:space="0"/>
              <w:right w:val="single" w:color="auto" w:sz="4" w:space="0"/>
            </w:tcBorders>
            <w:noWrap/>
          </w:tcPr>
          <w:p w14:paraId="0853D26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571CAEA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EB5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B2F5BF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365" w:type="dxa"/>
            <w:tcBorders>
              <w:top w:val="single" w:color="auto" w:sz="4" w:space="0"/>
              <w:left w:val="single" w:color="auto" w:sz="4" w:space="0"/>
              <w:bottom w:val="single" w:color="auto" w:sz="4" w:space="0"/>
              <w:right w:val="single" w:color="auto" w:sz="4" w:space="0"/>
            </w:tcBorders>
            <w:noWrap/>
          </w:tcPr>
          <w:p w14:paraId="7ECFACA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1F3C897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982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77A62C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365" w:type="dxa"/>
            <w:tcBorders>
              <w:top w:val="single" w:color="auto" w:sz="4" w:space="0"/>
              <w:left w:val="single" w:color="auto" w:sz="4" w:space="0"/>
              <w:bottom w:val="single" w:color="auto" w:sz="4" w:space="0"/>
              <w:right w:val="single" w:color="auto" w:sz="4" w:space="0"/>
            </w:tcBorders>
            <w:noWrap/>
          </w:tcPr>
          <w:p w14:paraId="472D210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3B1785DF">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5B8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7F15C7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365" w:type="dxa"/>
            <w:tcBorders>
              <w:top w:val="single" w:color="auto" w:sz="4" w:space="0"/>
              <w:left w:val="single" w:color="auto" w:sz="4" w:space="0"/>
              <w:bottom w:val="single" w:color="auto" w:sz="4" w:space="0"/>
              <w:right w:val="single" w:color="auto" w:sz="4" w:space="0"/>
            </w:tcBorders>
            <w:noWrap/>
          </w:tcPr>
          <w:p w14:paraId="56987BB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443584B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C16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4F1BB1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365" w:type="dxa"/>
            <w:tcBorders>
              <w:top w:val="single" w:color="auto" w:sz="4" w:space="0"/>
              <w:left w:val="single" w:color="auto" w:sz="4" w:space="0"/>
              <w:bottom w:val="single" w:color="auto" w:sz="4" w:space="0"/>
              <w:right w:val="single" w:color="auto" w:sz="4" w:space="0"/>
            </w:tcBorders>
            <w:noWrap/>
          </w:tcPr>
          <w:p w14:paraId="651FD87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40E64FF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7B7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3EF3A4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365" w:type="dxa"/>
            <w:tcBorders>
              <w:top w:val="single" w:color="auto" w:sz="4" w:space="0"/>
              <w:left w:val="single" w:color="auto" w:sz="4" w:space="0"/>
              <w:bottom w:val="single" w:color="auto" w:sz="4" w:space="0"/>
              <w:right w:val="single" w:color="auto" w:sz="4" w:space="0"/>
            </w:tcBorders>
            <w:noWrap/>
          </w:tcPr>
          <w:p w14:paraId="46850BF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179DC77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DC7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CEC7DC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365" w:type="dxa"/>
            <w:tcBorders>
              <w:top w:val="single" w:color="auto" w:sz="4" w:space="0"/>
              <w:left w:val="single" w:color="auto" w:sz="4" w:space="0"/>
              <w:bottom w:val="single" w:color="auto" w:sz="4" w:space="0"/>
              <w:right w:val="single" w:color="auto" w:sz="4" w:space="0"/>
            </w:tcBorders>
            <w:noWrap/>
          </w:tcPr>
          <w:p w14:paraId="5893F24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2E6BFAAF">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C51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93CC52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365" w:type="dxa"/>
            <w:tcBorders>
              <w:top w:val="single" w:color="auto" w:sz="4" w:space="0"/>
              <w:left w:val="single" w:color="auto" w:sz="4" w:space="0"/>
              <w:bottom w:val="single" w:color="auto" w:sz="4" w:space="0"/>
              <w:right w:val="single" w:color="auto" w:sz="4" w:space="0"/>
            </w:tcBorders>
            <w:noWrap/>
          </w:tcPr>
          <w:p w14:paraId="5C72759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6FBC0FB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310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480676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365" w:type="dxa"/>
            <w:tcBorders>
              <w:top w:val="single" w:color="auto" w:sz="4" w:space="0"/>
              <w:left w:val="single" w:color="auto" w:sz="4" w:space="0"/>
              <w:bottom w:val="single" w:color="auto" w:sz="4" w:space="0"/>
              <w:right w:val="single" w:color="auto" w:sz="4" w:space="0"/>
            </w:tcBorders>
            <w:noWrap/>
          </w:tcPr>
          <w:p w14:paraId="72A41B9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27AF0D3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C39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82D9FC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365" w:type="dxa"/>
            <w:tcBorders>
              <w:top w:val="single" w:color="auto" w:sz="4" w:space="0"/>
              <w:left w:val="single" w:color="auto" w:sz="4" w:space="0"/>
              <w:bottom w:val="single" w:color="auto" w:sz="4" w:space="0"/>
              <w:right w:val="single" w:color="auto" w:sz="4" w:space="0"/>
            </w:tcBorders>
            <w:noWrap/>
          </w:tcPr>
          <w:p w14:paraId="55FBDFF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496" w:type="dxa"/>
            <w:tcBorders>
              <w:top w:val="single" w:color="auto" w:sz="4" w:space="0"/>
              <w:left w:val="single" w:color="auto" w:sz="4" w:space="0"/>
              <w:bottom w:val="single" w:color="auto" w:sz="4" w:space="0"/>
              <w:right w:val="single" w:color="auto" w:sz="4" w:space="0"/>
            </w:tcBorders>
            <w:noWrap/>
          </w:tcPr>
          <w:p w14:paraId="5935126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12F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A722FA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365" w:type="dxa"/>
            <w:tcBorders>
              <w:top w:val="single" w:color="auto" w:sz="4" w:space="0"/>
              <w:left w:val="single" w:color="auto" w:sz="4" w:space="0"/>
              <w:bottom w:val="single" w:color="auto" w:sz="4" w:space="0"/>
              <w:right w:val="single" w:color="auto" w:sz="4" w:space="0"/>
            </w:tcBorders>
            <w:noWrap/>
          </w:tcPr>
          <w:p w14:paraId="4B0CFDF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496" w:type="dxa"/>
            <w:tcBorders>
              <w:top w:val="single" w:color="auto" w:sz="4" w:space="0"/>
              <w:left w:val="single" w:color="auto" w:sz="4" w:space="0"/>
              <w:bottom w:val="single" w:color="auto" w:sz="4" w:space="0"/>
              <w:right w:val="single" w:color="auto" w:sz="4" w:space="0"/>
            </w:tcBorders>
            <w:noWrap/>
          </w:tcPr>
          <w:p w14:paraId="10DC81C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143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FCCECE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365" w:type="dxa"/>
            <w:tcBorders>
              <w:top w:val="single" w:color="auto" w:sz="4" w:space="0"/>
              <w:left w:val="single" w:color="auto" w:sz="4" w:space="0"/>
              <w:bottom w:val="single" w:color="auto" w:sz="4" w:space="0"/>
              <w:right w:val="single" w:color="auto" w:sz="4" w:space="0"/>
            </w:tcBorders>
            <w:noWrap/>
          </w:tcPr>
          <w:p w14:paraId="6CB809D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496" w:type="dxa"/>
            <w:tcBorders>
              <w:top w:val="single" w:color="auto" w:sz="4" w:space="0"/>
              <w:left w:val="single" w:color="auto" w:sz="4" w:space="0"/>
              <w:bottom w:val="single" w:color="auto" w:sz="4" w:space="0"/>
              <w:right w:val="single" w:color="auto" w:sz="4" w:space="0"/>
            </w:tcBorders>
            <w:noWrap/>
          </w:tcPr>
          <w:p w14:paraId="244BB60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14:paraId="7F7E45E3">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14:paraId="3900DF42">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14:paraId="598D6662">
      <w:pPr>
        <w:pStyle w:val="10"/>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14:paraId="49511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14:paraId="54F2885F">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14:paraId="4D431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619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DCD2">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黑水县卡龙镇乡村振兴项目</w:t>
            </w:r>
          </w:p>
        </w:tc>
      </w:tr>
      <w:tr w14:paraId="2E956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0FA4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A9A04">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14:paraId="2C44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20BFF">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2D0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14:paraId="0E7AC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DF0B">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21F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14:paraId="636514F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9B14">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14:paraId="52E2F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44F12"/>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5A7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07A8">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14:paraId="75C0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A8FE"/>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D7740">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6D1C">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E07D4">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05A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A59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14:paraId="3CD8E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E845"/>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691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04BB">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eastAsia="方正仿宋_GB2312" w:cs="宋体"/>
                <w:b w:val="0"/>
                <w:bCs w:val="0"/>
                <w:color w:val="000000"/>
                <w:kern w:val="0"/>
                <w:sz w:val="24"/>
                <w:szCs w:val="24"/>
                <w:lang w:val="en-US" w:eastAsia="zh-CN" w:bidi="ar-SA"/>
              </w:rPr>
              <w:t>围绕卡龙镇打造，项目规划建设长300米，宽5米的文旅融合特色街区，完成地面硬化、水电供给、污水排放等基础设施，推进卡龙镇乡村振兴示范建设。</w:t>
            </w:r>
            <w:r>
              <w:rPr>
                <w:rFonts w:hint="eastAsia" w:ascii="宋体" w:hAnsi="宋体" w:cs="宋体"/>
                <w:color w:val="000000"/>
                <w:kern w:val="0"/>
                <w:sz w:val="24"/>
                <w:szCs w:val="24"/>
                <w:lang w:eastAsia="zh-CN" w:bidi="ar-SA"/>
              </w:rPr>
              <w:t xml:space="preserve">   </w:t>
            </w:r>
            <w:r>
              <w:rPr>
                <w:rFonts w:hint="eastAsia" w:ascii="仿宋_GB2312" w:eastAsia="仿宋_GB2312" w:cs="仿宋_GB2312"/>
                <w:sz w:val="30"/>
                <w:szCs w:val="30"/>
              </w:rPr>
              <w:t xml:space="preserve">   </w:t>
            </w:r>
          </w:p>
          <w:p w14:paraId="7FC35F0C">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14:paraId="7C822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CC0DE"/>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241E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A41B">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黑水县卡龙镇乡村振兴项目</w:t>
            </w:r>
            <w:r>
              <w:rPr>
                <w:rFonts w:hint="eastAsia" w:ascii="宋体" w:hAnsi="宋体" w:cs="宋体"/>
                <w:i w:val="0"/>
                <w:color w:val="000000"/>
                <w:sz w:val="24"/>
                <w:szCs w:val="24"/>
                <w:u w:val="none"/>
                <w:lang w:eastAsia="zh-CN"/>
              </w:rPr>
              <w:t>相关支出</w:t>
            </w:r>
          </w:p>
        </w:tc>
      </w:tr>
      <w:tr w14:paraId="590E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7B09"/>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7ED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99BD">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14:paraId="047BD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D0C1"/>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C52A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25B1">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14:paraId="79E5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5E9A">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14:paraId="0246BA6E">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E21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3BC1">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100</w:t>
            </w:r>
          </w:p>
        </w:tc>
      </w:tr>
      <w:tr w14:paraId="146E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545C"/>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9E1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2E1D">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100</w:t>
            </w:r>
          </w:p>
        </w:tc>
      </w:tr>
      <w:tr w14:paraId="42AA0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F2F5"/>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D0D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4B8F">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14:paraId="7B955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5B7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2EF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14:paraId="1F00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2DAE"/>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1DF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eastAsia="方正仿宋_GB2312" w:cs="宋体"/>
                <w:b w:val="0"/>
                <w:bCs w:val="0"/>
                <w:color w:val="000000"/>
                <w:kern w:val="0"/>
                <w:sz w:val="24"/>
                <w:szCs w:val="24"/>
                <w:lang w:val="en-US" w:eastAsia="zh-CN" w:bidi="ar-SA"/>
              </w:rPr>
              <w:t>项目规划建设长300米，宽5米的文旅融合特色街区，完成地面硬化、水电供给、污水排放等基础设施，推进卡龙镇乡村振兴示范建设。</w:t>
            </w:r>
            <w:r>
              <w:rPr>
                <w:rFonts w:hint="eastAsia" w:ascii="宋体" w:hAnsi="宋体" w:cs="宋体"/>
                <w:color w:val="000000"/>
                <w:kern w:val="0"/>
                <w:sz w:val="24"/>
                <w:szCs w:val="24"/>
                <w:lang w:eastAsia="zh-CN" w:bidi="ar-SA"/>
              </w:rPr>
              <w:t>。</w:t>
            </w:r>
          </w:p>
        </w:tc>
      </w:tr>
      <w:tr w14:paraId="5EFB3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14:paraId="760B871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3DE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EE85">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B45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766F5">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12AB">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46F7">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96D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E8E9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14:paraId="65A45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8FD230E"/>
        </w:tc>
        <w:tc>
          <w:tcPr>
            <w:tcW w:w="1321" w:type="dxa"/>
            <w:tcBorders>
              <w:top w:val="single" w:color="000000" w:sz="4" w:space="0"/>
              <w:left w:val="single" w:color="000000" w:sz="4" w:space="0"/>
              <w:bottom w:val="nil"/>
              <w:right w:val="single" w:color="000000" w:sz="4" w:space="0"/>
            </w:tcBorders>
            <w:shd w:val="clear" w:color="auto" w:fill="auto"/>
            <w:noWrap/>
            <w:vAlign w:val="center"/>
          </w:tcPr>
          <w:p w14:paraId="6A3F207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61D6EEA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73D3">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打造文旅融合特色街区宽度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D15A">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B5D3">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177D">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6C80">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BF944">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5BC7E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284475C"/>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C11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5A7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0D335714">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打造文旅融合特色街区长度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80276">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C8880">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300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A6F6B">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C866">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6BD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39CAF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48B24EF7"/>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2A6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77D8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质</w:t>
            </w:r>
            <w:r>
              <w:rPr>
                <w:rFonts w:ascii="等线" w:eastAsia="等线" w:cs="等线"/>
                <w:i w:val="0"/>
                <w:iCs w:val="0"/>
                <w:color w:val="000000"/>
                <w:kern w:val="0"/>
                <w:sz w:val="18"/>
                <w:szCs w:val="18"/>
                <w:u w:val="none"/>
                <w:lang w:val="en-US" w:eastAsia="zh-CN"/>
              </w:rPr>
              <w:t>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3B1A673">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D02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4B57">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A39C">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68D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57F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35CEA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82D915E"/>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649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09C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时效</w:t>
            </w:r>
            <w:r>
              <w:rPr>
                <w:rFonts w:ascii="等线" w:eastAsia="等线" w:cs="等线"/>
                <w:i w:val="0"/>
                <w:iCs w:val="0"/>
                <w:color w:val="000000"/>
                <w:kern w:val="0"/>
                <w:sz w:val="18"/>
                <w:szCs w:val="18"/>
                <w:u w:val="none"/>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701F7F9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该项目总建设工期</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33C1">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74B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5F94C">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年</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D42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F2EF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1A08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405F9880"/>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39E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71EF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时效</w:t>
            </w:r>
            <w:r>
              <w:rPr>
                <w:rFonts w:ascii="等线" w:eastAsia="等线" w:cs="等线"/>
                <w:i w:val="0"/>
                <w:iCs w:val="0"/>
                <w:color w:val="000000"/>
                <w:kern w:val="0"/>
                <w:sz w:val="18"/>
                <w:szCs w:val="18"/>
                <w:u w:val="none"/>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814310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8月25日，资金完成支付进度达75%</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5638">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6364">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C5AB3">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3828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E0B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17A5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159A9AAC"/>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4EB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700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39AA0E0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乡村振兴示范建设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A012">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5673">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0BF4">
            <w:pPr>
              <w:jc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CC1E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5FB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7391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36020D0F"/>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7C9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11E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06454EFB">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530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43C2">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3438F">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3B78">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6A1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r w14:paraId="0817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5910E9A9"/>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EDC7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B7F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7408383">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项目总投资</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68CE">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9F6E">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400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96DD">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07C9">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865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0</w:t>
            </w:r>
          </w:p>
        </w:tc>
      </w:tr>
    </w:tbl>
    <w:p w14:paraId="6731B459">
      <w:pPr>
        <w:spacing w:line="580" w:lineRule="exact"/>
        <w:rPr>
          <w:rStyle w:val="19"/>
          <w:rFonts w:ascii="仿宋_GB2312" w:eastAsia="仿宋_GB2312" w:cs="仿宋_GB2312"/>
          <w:b w:val="0"/>
          <w:bCs w:val="0"/>
          <w:color w:val="FFC000"/>
          <w:sz w:val="32"/>
          <w:szCs w:val="32"/>
        </w:rPr>
      </w:pPr>
    </w:p>
    <w:p w14:paraId="38E10BB1">
      <w:pPr>
        <w:rPr>
          <w:rFonts w:hint="eastAsia"/>
          <w:lang w:val="en-US" w:eastAsia="zh-CN"/>
        </w:rPr>
      </w:pPr>
    </w:p>
    <w:p w14:paraId="7681686A">
      <w:pPr>
        <w:pStyle w:val="7"/>
        <w:rPr>
          <w:rFonts w:hint="eastAsia"/>
          <w:lang w:val="en-US" w:eastAsia="zh-CN"/>
        </w:rPr>
      </w:pPr>
    </w:p>
    <w:p w14:paraId="169C1FD7">
      <w:pPr>
        <w:rPr>
          <w:rFonts w:hint="eastAsia"/>
          <w:lang w:val="en-US" w:eastAsia="zh-CN"/>
        </w:rPr>
      </w:pPr>
    </w:p>
    <w:p w14:paraId="1822D492">
      <w:pPr>
        <w:pStyle w:val="7"/>
        <w:rPr>
          <w:rFonts w:hint="eastAsia"/>
          <w:lang w:val="en-US" w:eastAsia="zh-CN"/>
        </w:rPr>
      </w:pPr>
    </w:p>
    <w:p w14:paraId="1FCF706B">
      <w:pPr>
        <w:rPr>
          <w:rFonts w:hint="eastAsia"/>
          <w:lang w:val="en-US" w:eastAsia="zh-CN"/>
        </w:rPr>
      </w:pPr>
    </w:p>
    <w:p w14:paraId="6B57C7B2">
      <w:pPr>
        <w:pStyle w:val="7"/>
        <w:rPr>
          <w:rFonts w:hint="eastAsia"/>
          <w:lang w:val="en-US" w:eastAsia="zh-CN"/>
        </w:rPr>
      </w:pPr>
    </w:p>
    <w:p w14:paraId="0CF8D7FA">
      <w:pPr>
        <w:rPr>
          <w:rFonts w:hint="eastAsia"/>
          <w:lang w:val="en-US" w:eastAsia="zh-CN"/>
        </w:rPr>
      </w:pPr>
    </w:p>
    <w:p w14:paraId="50EF6743">
      <w:pPr>
        <w:pStyle w:val="7"/>
        <w:rPr>
          <w:rFonts w:hint="eastAsia"/>
          <w:lang w:val="en-US" w:eastAsia="zh-CN"/>
        </w:rPr>
      </w:pPr>
    </w:p>
    <w:p w14:paraId="641841BB">
      <w:pPr>
        <w:rPr>
          <w:rFonts w:hint="eastAsia"/>
          <w:lang w:val="en-US" w:eastAsia="zh-CN"/>
        </w:rPr>
      </w:pPr>
    </w:p>
    <w:p w14:paraId="7DCADB7B">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F43E4B-822E-4CA7-9181-F1EC460D0B3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96A1A00-548C-44BA-96E9-196ADCC31671}"/>
  </w:font>
  <w:font w:name="方正仿宋_GB2312">
    <w:panose1 w:val="02000000000000000000"/>
    <w:charset w:val="86"/>
    <w:family w:val="auto"/>
    <w:pitch w:val="default"/>
    <w:sig w:usb0="A00002BF" w:usb1="184F6CFA" w:usb2="00000012" w:usb3="00000000" w:csb0="00040001" w:csb1="00000000"/>
    <w:embedRegular r:id="rId3" w:fontKey="{EC292254-7A72-4328-836C-8DEDA97A3044}"/>
  </w:font>
  <w:font w:name="方正楷体_GB2312">
    <w:panose1 w:val="02000000000000000000"/>
    <w:charset w:val="86"/>
    <w:family w:val="auto"/>
    <w:pitch w:val="default"/>
    <w:sig w:usb0="A00002BF" w:usb1="184F6CFA" w:usb2="00000012" w:usb3="00000000" w:csb0="00040001" w:csb1="00000000"/>
    <w:embedRegular r:id="rId4" w:fontKey="{036A4B72-A599-4979-BE3D-193BFBD324F8}"/>
  </w:font>
  <w:font w:name="楷体_GB2312">
    <w:panose1 w:val="02010609030101010101"/>
    <w:charset w:val="86"/>
    <w:family w:val="modern"/>
    <w:pitch w:val="default"/>
    <w:sig w:usb0="00000001" w:usb1="080E0000" w:usb2="00000000" w:usb3="00000000" w:csb0="00040000" w:csb1="00000000"/>
    <w:embedRegular r:id="rId5" w:fontKey="{ED2681B7-8AB8-41D5-A183-8D956F361FF9}"/>
  </w:font>
  <w:font w:name="仿宋_GB2312">
    <w:panose1 w:val="02010609030101010101"/>
    <w:charset w:val="86"/>
    <w:family w:val="modern"/>
    <w:pitch w:val="default"/>
    <w:sig w:usb0="00000001" w:usb1="080E0000" w:usb2="00000000" w:usb3="00000000" w:csb0="00040000" w:csb1="00000000"/>
    <w:embedRegular r:id="rId6" w:fontKey="{3BA92B8B-F62D-4C16-BF7D-5B64962EA9AA}"/>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7" w:fontKey="{58C978DA-6828-478F-B6CC-ED53D92411AF}"/>
  </w:font>
  <w:font w:name="新宋体">
    <w:panose1 w:val="02010609030101010101"/>
    <w:charset w:val="86"/>
    <w:family w:val="auto"/>
    <w:pitch w:val="default"/>
    <w:sig w:usb0="00000003" w:usb1="288F0000" w:usb2="00000006" w:usb3="00000000" w:csb0="00040001" w:csb1="00000000"/>
    <w:embedRegular r:id="rId8" w:fontKey="{FF38C008-EE45-424A-A799-3BFA40446529}"/>
  </w:font>
  <w:font w:name="方正小标宋简体">
    <w:panose1 w:val="03000509000000000000"/>
    <w:charset w:val="86"/>
    <w:family w:val="auto"/>
    <w:pitch w:val="default"/>
    <w:sig w:usb0="00000001" w:usb1="080E0000" w:usb2="00000000" w:usb3="00000000" w:csb0="00040000" w:csb1="00000000"/>
    <w:embedRegular r:id="rId9" w:fontKey="{B5065159-80A8-4B0F-9347-4BCEA7DC2563}"/>
  </w:font>
  <w:font w:name="方正小标宋_GBK">
    <w:panose1 w:val="03000509000000000000"/>
    <w:charset w:val="86"/>
    <w:family w:val="auto"/>
    <w:pitch w:val="default"/>
    <w:sig w:usb0="00000001" w:usb1="080E0000" w:usb2="00000000" w:usb3="00000000" w:csb0="00040000" w:csb1="00000000"/>
    <w:embedRegular r:id="rId10" w:fontKey="{ED968FD7-4D77-4B25-AB99-0801B92D0E39}"/>
  </w:font>
  <w:font w:name="东文宋体">
    <w:altName w:val="方正书宋_GBK"/>
    <w:panose1 w:val="00000000000000000000"/>
    <w:charset w:val="00"/>
    <w:family w:val="auto"/>
    <w:pitch w:val="default"/>
    <w:sig w:usb0="00000000" w:usb1="00000000" w:usb2="00000000" w:usb3="00000000" w:csb0="00040001" w:csb1="00000000"/>
    <w:embedRegular r:id="rId11" w:fontKey="{D424ECAA-31B2-4A5E-9022-FDA0053C237A}"/>
  </w:font>
  <w:font w:name="方正书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embedRegular r:id="rId12" w:fontKey="{06367FEF-4C6C-41C4-97D4-4D62ED83C991}"/>
  </w:font>
  <w:font w:name="等线">
    <w:panose1 w:val="02010600030101010101"/>
    <w:charset w:val="86"/>
    <w:family w:val="auto"/>
    <w:pitch w:val="default"/>
    <w:sig w:usb0="A00002BF" w:usb1="38CF7CFA" w:usb2="00000016" w:usb3="00000000" w:csb0="0004000F" w:csb1="00000000"/>
    <w:embedRegular r:id="rId13" w:fontKey="{1D328721-CD20-451C-82D2-5898BE9A66B6}"/>
  </w:font>
  <w:font w:name="WPSEMBED20">
    <w:panose1 w:val="02000000000000000000"/>
    <w:charset w:val="86"/>
    <w:family w:val="auto"/>
    <w:pitch w:val="default"/>
    <w:sig w:usb0="A00002BF" w:usb1="184F6CFA" w:usb2="00000012" w:usb3="00000000" w:csb0="00040001" w:csb1="00000000"/>
  </w:font>
  <w:font w:name="WPSEMBED21">
    <w:panose1 w:val="03000509000000000000"/>
    <w:charset w:val="86"/>
    <w:family w:val="auto"/>
    <w:pitch w:val="default"/>
    <w:sig w:usb0="00000001" w:usb1="080E0000" w:usb2="00000000" w:usb3="00000000" w:csb0="00040000" w:csb1="00000000"/>
  </w:font>
  <w:font w:name="WPSEMBED19">
    <w:panose1 w:val="02000000000000000000"/>
    <w:charset w:val="86"/>
    <w:family w:val="auto"/>
    <w:pitch w:val="default"/>
    <w:sig w:usb0="A00002BF" w:usb1="184F6CFA" w:usb2="00000012" w:usb3="00000000" w:csb0="00040001" w:csb1="00000000"/>
  </w:font>
  <w:font w:name="WPSEMBED22">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embedRegular r:id="rId14" w:fontKey="{4DF55368-86E5-44FC-949D-93B6DE4CDF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F1165">
    <w:pPr>
      <w:pStyle w:val="11"/>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277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727913" cy="355599"/>
                      </a:xfrm>
                      <a:prstGeom prst="rect">
                        <a:avLst/>
                      </a:prstGeom>
                      <a:noFill/>
                      <a:ln w="6350" cap="flat" cmpd="sng">
                        <a:noFill/>
                        <a:prstDash val="solid"/>
                        <a:round/>
                      </a:ln>
                    </wps:spPr>
                    <wps:txbx>
                      <w:txbxContent>
                        <w:p w14:paraId="0BB61DC9">
                          <w:pPr>
                            <w:pStyle w:val="11"/>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57.3pt;mso-position-horizontal:outside;mso-position-horizontal-relative:margin;mso-wrap-style:none;z-index:251659264;mso-width-relative:page;mso-height-relative:page;" filled="f" stroked="f" coordsize="21600,21600" o:gfxdata="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qke3dgAAAAEAQAADwAAAAAAAAABACAAAAAiAAAAZHJz&#10;L2Rvd25yZXYueG1sUEsBAhQAFAAAAAgAh07iQDbTR1EEAgAA9AMAAA4AAAAAAAAAAQAgAAAAJwEA&#10;AGRycy9lMm9Eb2MueG1sUEsFBgAAAAAGAAYAWQEAAJ0FAAAAAA==&#10;">
              <v:fill on="f" focussize="0,0"/>
              <v:stroke on="f" weight="0.5pt" joinstyle="round"/>
              <v:imagedata o:title=""/>
              <o:lock v:ext="edit" aspectratio="f"/>
              <v:textbox inset="0mm,0mm,0mm,0mm" style="mso-fit-shape-to-text:t;">
                <w:txbxContent>
                  <w:p w14:paraId="0BB61DC9">
                    <w:pPr>
                      <w:pStyle w:val="11"/>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1A757F61"/>
    <w:rsid w:val="2A656B02"/>
    <w:rsid w:val="46FF2057"/>
    <w:rsid w:val="63CA08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3">
    <w:name w:val="heading 1"/>
    <w:basedOn w:val="1"/>
    <w:next w:val="1"/>
    <w:link w:val="19"/>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4">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5">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6">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7">
    <w:name w:val="Normal Indent"/>
    <w:basedOn w:val="1"/>
    <w:next w:val="1"/>
    <w:qFormat/>
    <w:uiPriority w:val="0"/>
    <w:pPr>
      <w:ind w:firstLine="200" w:firstLineChars="200"/>
    </w:pPr>
  </w:style>
  <w:style w:type="paragraph" w:styleId="8">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9">
    <w:name w:val="Body Text Indent"/>
    <w:basedOn w:val="1"/>
    <w:next w:val="10"/>
    <w:qFormat/>
    <w:uiPriority w:val="0"/>
    <w:pPr>
      <w:spacing w:after="120"/>
      <w:ind w:left="200" w:leftChars="200"/>
    </w:pPr>
    <w:rPr>
      <w:rFonts w:ascii="仿宋_GB2312" w:hAnsi="仿宋_GB2312"/>
      <w:szCs w:val="32"/>
    </w:rPr>
  </w:style>
  <w:style w:type="paragraph" w:styleId="10">
    <w:name w:val="Body Text First Indent 2"/>
    <w:basedOn w:val="9"/>
    <w:qFormat/>
    <w:uiPriority w:val="0"/>
    <w:pPr>
      <w:ind w:firstLine="200" w:firstLineChars="200"/>
    </w:pPr>
  </w:style>
  <w:style w:type="paragraph" w:styleId="11">
    <w:name w:val="footer"/>
    <w:basedOn w:val="1"/>
    <w:uiPriority w:val="0"/>
    <w:pPr>
      <w:tabs>
        <w:tab w:val="center" w:pos="4153"/>
        <w:tab w:val="right" w:pos="8306"/>
      </w:tabs>
      <w:snapToGrid w:val="0"/>
      <w:jc w:val="left"/>
    </w:pPr>
    <w:rPr>
      <w:sz w:val="18"/>
      <w:szCs w:val="18"/>
      <w:lang w:val="zh-CN" w:eastAsia="zh-CN"/>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3">
    <w:name w:val="toc 1"/>
    <w:basedOn w:val="1"/>
    <w:next w:val="1"/>
    <w:qFormat/>
    <w:uiPriority w:val="0"/>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character" w:customStyle="1" w:styleId="19">
    <w:name w:val="heading 1 Char"/>
    <w:basedOn w:val="17"/>
    <w:link w:val="3"/>
    <w:qFormat/>
    <w:uiPriority w:val="0"/>
    <w:rPr>
      <w:rFonts w:ascii="Times New Roman" w:hAnsi="Times New Roman" w:eastAsia="黑体" w:cs="Times New Roman"/>
      <w:kern w:val="44"/>
      <w:sz w:val="32"/>
      <w:szCs w:val="32"/>
      <w:lang w:val="en-US" w:eastAsia="zh-CN" w:bidi="ar-SA"/>
    </w:rPr>
  </w:style>
  <w:style w:type="paragraph" w:customStyle="1" w:styleId="20">
    <w:name w:val="正文2"/>
    <w:basedOn w:val="1"/>
    <w:next w:val="1"/>
    <w:qFormat/>
    <w:uiPriority w:val="0"/>
  </w:style>
  <w:style w:type="character" w:customStyle="1" w:styleId="21">
    <w:name w:val="NormalCharacter"/>
    <w:qFormat/>
    <w:uiPriority w:val="0"/>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4457</Words>
  <Characters>4575</Characters>
  <Lines>645</Lines>
  <Paragraphs>364</Paragraphs>
  <TotalTime>3</TotalTime>
  <ScaleCrop>false</ScaleCrop>
  <LinksUpToDate>false</LinksUpToDate>
  <CharactersWithSpaces>4662</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2024-08-08T09:11:00Z</dcterms:created>
  <dc:creator>卡龙镇公共账号</dc:creator>
  <cp:lastModifiedBy>四月</cp:lastModifiedBy>
  <cp:lastPrinted>2025-08-28T10:13:00Z</cp:lastPrinted>
  <dcterms:modified xsi:type="dcterms:W3CDTF">2025-08-29T01:59:04Z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25EBFC437E2B4F23B04A225EFA7A3C94_13</vt:lpwstr>
  </property>
  <property fmtid="{D5CDD505-2E9C-101B-9397-08002B2CF9AE}" pid="4" name="KSOTemplateDocerSaveRecord">
    <vt:lpwstr>eyJoZGlkIjoiYTM1MjQ4MWYxMjU0MDVmNjA3YWMxYmEyNGIzMWE1YmIiLCJ1c2VySWQiOiIyNDcwMjI0NjQifQ==</vt:lpwstr>
  </property>
</Properties>
</file>