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pPr w:leftFromText="180" w:rightFromText="180" w:vertAnchor="page" w:horzAnchor="page" w:tblpX="1677" w:tblpY="1954"/>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5AAC6A0">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14:paraId="1A7670C1">
            <w:pPr>
              <w:pStyle w:val="9"/>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eastAsia="仿宋_GB2312" w:cs="仿宋_GB2312"/>
                <w:lang w:val="en-US" w:eastAsia="zh-CN"/>
              </w:rPr>
              <w:t>16</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413168DB">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46237745">
                  <w:pPr>
                    <w:tabs>
                      <w:tab w:val="left" w:pos="7020"/>
                    </w:tabs>
                    <w:ind w:left="0" w:leftChars="0" w:firstLine="0" w:firstLineChars="0"/>
                    <w:rPr>
                      <w:rFonts w:ascii="仿宋" w:eastAsia="仿宋"/>
                      <w:w w:val="66"/>
                      <w:sz w:val="10"/>
                      <w:szCs w:val="10"/>
                    </w:rPr>
                  </w:pPr>
                </w:p>
              </w:tc>
            </w:tr>
          </w:tbl>
          <w:p w14:paraId="506E5B90">
            <w:pPr>
              <w:tabs>
                <w:tab w:val="left" w:pos="7020"/>
              </w:tabs>
              <w:ind w:left="0" w:leftChars="0" w:firstLine="0" w:firstLineChars="0"/>
              <w:rPr>
                <w:rFonts w:hint="eastAsia" w:eastAsia="黑体"/>
              </w:rPr>
            </w:pPr>
          </w:p>
          <w:p w14:paraId="045925DE">
            <w:pPr>
              <w:tabs>
                <w:tab w:val="left" w:pos="7020"/>
              </w:tabs>
              <w:ind w:left="0" w:leftChars="0" w:firstLine="0" w:firstLineChars="0"/>
              <w:rPr>
                <w:rFonts w:hint="eastAsia" w:ascii="仿宋" w:eastAsia="仿宋" w:cs="Times New Roman"/>
                <w:w w:val="66"/>
                <w:sz w:val="10"/>
                <w:szCs w:val="10"/>
                <w:lang w:bidi="ar-SA"/>
              </w:rPr>
            </w:pPr>
          </w:p>
        </w:tc>
      </w:tr>
    </w:tbl>
    <w:p w14:paraId="7AD8AE13">
      <w:pPr>
        <w:spacing w:line="560" w:lineRule="exact"/>
        <w:ind w:left="0" w:firstLine="0" w:firstLineChars="0"/>
        <w:jc w:val="both"/>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lang w:val="en-US" w:eastAsia="zh-CN"/>
        </w:rPr>
        <w:t xml:space="preserve">      </w:t>
      </w: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14:paraId="5BB4D430">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关于中国交通运输协会捐赠资金</w:t>
      </w:r>
      <w:r>
        <w:rPr>
          <w:rFonts w:hint="eastAsia" w:ascii="方正小标宋_GBK" w:eastAsia="方正小标宋_GBK" w:cs="方正小标宋_GBK"/>
          <w:sz w:val="44"/>
          <w:szCs w:val="44"/>
        </w:rPr>
        <w:t>项目</w:t>
      </w:r>
    </w:p>
    <w:p w14:paraId="27CAF767">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的</w:t>
      </w:r>
      <w:r>
        <w:rPr>
          <w:rFonts w:hint="eastAsia" w:ascii="方正小标宋_GBK" w:eastAsia="方正小标宋_GBK" w:cs="方正小标宋_GBK"/>
          <w:sz w:val="44"/>
          <w:szCs w:val="44"/>
        </w:rPr>
        <w:t>自评报告</w:t>
      </w:r>
    </w:p>
    <w:p w14:paraId="2A1A15F5">
      <w:pPr>
        <w:pStyle w:val="19"/>
        <w:rPr>
          <w:rFonts w:hint="eastAsia"/>
        </w:rPr>
      </w:pPr>
    </w:p>
    <w:p w14:paraId="62D568A5">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14:paraId="53287CFA">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（一）设立背景及基本情况</w:t>
      </w:r>
    </w:p>
    <w:p w14:paraId="6137D9F1">
      <w:pPr>
        <w:pStyle w:val="4"/>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14:paraId="5FD87B66">
      <w:pPr>
        <w:adjustRightInd w:val="0"/>
        <w:snapToGrid w:val="0"/>
        <w:spacing w:line="560" w:lineRule="exact"/>
        <w:ind w:firstLine="640" w:firstLineChars="200"/>
        <w:rPr>
          <w:rFonts w:hint="eastAsia" w:ascii="仿宋_GB2312" w:eastAsia="仿宋_GB2312"/>
          <w:sz w:val="32"/>
          <w:szCs w:val="32"/>
        </w:rPr>
      </w:pPr>
      <w:r>
        <w:rPr>
          <w:rFonts w:hint="eastAsia" w:ascii="仿宋_GB2312" w:eastAsia="仿宋_GB2312"/>
          <w:sz w:val="32"/>
          <w:szCs w:val="32"/>
        </w:rPr>
        <w:t>为深入贯彻落实中央和省委、州委关于实现巩固拓展脱贫攻坚成果同镇村振兴有效衔接的工作，全力推进对口帮扶工作，强化参与主体的积极性和主观能动性，</w:t>
      </w:r>
      <w:r>
        <w:rPr>
          <w:rFonts w:ascii="仿宋_GB2312" w:eastAsia="仿宋_GB2312"/>
          <w:sz w:val="32"/>
          <w:szCs w:val="32"/>
        </w:rPr>
        <w:t>中国交通运输协会</w:t>
      </w:r>
      <w:r>
        <w:rPr>
          <w:rFonts w:hint="eastAsia" w:ascii="仿宋_GB2312" w:eastAsia="仿宋_GB2312"/>
          <w:sz w:val="32"/>
          <w:szCs w:val="32"/>
        </w:rPr>
        <w:t>与卡龙镇结对帮扶。</w:t>
      </w:r>
    </w:p>
    <w:p w14:paraId="5EC97C0C">
      <w:pPr>
        <w:pStyle w:val="4"/>
        <w:bidi w:val="0"/>
        <w:rPr>
          <w:rFonts w:hint="eastAsia"/>
        </w:rPr>
      </w:pPr>
      <w:r>
        <w:rPr>
          <w:rFonts w:hint="eastAsia"/>
          <w:lang w:val="en-US" w:eastAsia="zh-CN"/>
        </w:rPr>
        <w:t>2</w:t>
      </w:r>
      <w:r>
        <w:rPr>
          <w:rFonts w:hint="eastAsia"/>
        </w:rPr>
        <w:t>.项目主要内容</w:t>
      </w:r>
    </w:p>
    <w:p w14:paraId="7D949650">
      <w:pPr>
        <w:adjustRightInd w:val="0"/>
        <w:snapToGrid w:val="0"/>
        <w:spacing w:line="560" w:lineRule="exact"/>
        <w:rPr>
          <w:rFonts w:hint="eastAsia" w:ascii="仿宋_GB2312" w:eastAsia="仿宋_GB2312"/>
          <w:sz w:val="32"/>
          <w:szCs w:val="32"/>
        </w:rPr>
      </w:pPr>
      <w:r>
        <w:rPr>
          <w:rFonts w:hint="eastAsia" w:ascii="仿宋_GB2312" w:eastAsia="仿宋_GB2312"/>
          <w:sz w:val="32"/>
          <w:szCs w:val="32"/>
        </w:rPr>
        <w:t>加强经费保障，引导村民打造和发展“庭院经济”和特色民宿，推动当地群众增收致富。用于打造才盖村2户民宿示范户、分别为邓真杨泽和何学亚，每户拨付35000元，共计70000元。</w:t>
      </w:r>
    </w:p>
    <w:p w14:paraId="0FC47468">
      <w:pPr>
        <w:keepNext w:val="0"/>
        <w:keepLines w:val="0"/>
        <w:pageBreakBefore w:val="0"/>
        <w:widowControl w:val="0"/>
        <w:kinsoku/>
        <w:wordWrap/>
        <w:overflowPunct/>
        <w:topLinePunct w:val="0"/>
        <w:autoSpaceDE/>
        <w:autoSpaceDN/>
        <w:bidi w:val="0"/>
        <w:spacing w:line="576" w:lineRule="exact"/>
        <w:ind w:firstLine="643" w:firstLineChars="200"/>
        <w:jc w:val="both"/>
        <w:textAlignment w:val="auto"/>
        <w:rPr>
          <w:rFonts w:hint="eastAsia" w:ascii="宋体" w:hAnsi="宋体" w:eastAsia="方正仿宋_GB2312" w:cs="宋体"/>
          <w:b/>
          <w:bCs/>
          <w:kern w:val="0"/>
          <w:sz w:val="32"/>
          <w:szCs w:val="27"/>
          <w:lang w:val="en-US" w:eastAsia="zh-CN" w:bidi="ar-SA"/>
        </w:rPr>
      </w:pPr>
      <w:r>
        <w:rPr>
          <w:rFonts w:hint="eastAsia" w:ascii="宋体" w:hAnsi="宋体" w:eastAsia="方正仿宋_GB2312" w:cs="宋体"/>
          <w:b/>
          <w:bCs/>
          <w:kern w:val="0"/>
          <w:sz w:val="32"/>
          <w:szCs w:val="27"/>
          <w:lang w:val="en-US" w:eastAsia="zh-CN" w:bidi="ar-SA"/>
        </w:rPr>
        <w:t>3.主管部门职能</w:t>
      </w:r>
    </w:p>
    <w:p w14:paraId="50EB121D">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eastAsia="仿宋_GB2312"/>
          <w:lang w:val="en-US" w:eastAsia="zh-CN"/>
        </w:rPr>
      </w:pPr>
      <w:r>
        <w:rPr>
          <w:rFonts w:hint="eastAsia" w:ascii="Times New Roman" w:hAnsi="Times New Roman" w:eastAsia="仿宋_GB2312" w:cs="Times New Roman"/>
          <w:kern w:val="0"/>
          <w:sz w:val="32"/>
          <w:szCs w:val="28"/>
        </w:rPr>
        <w:t>我单位承担专项资金绩效管理的主体责任，主要负责提出专项资金分配方案，制定项目管理制度，组织项目评审和实施，开展项目验收、绩效评价和监督检查等工作。</w:t>
      </w:r>
    </w:p>
    <w:p w14:paraId="149132E0">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hint="eastAsia" w:ascii="仿宋_GB2312" w:eastAsia="仿宋_GB2312" w:cs="仿宋_GB2312"/>
          <w:sz w:val="32"/>
          <w:szCs w:val="32"/>
          <w:lang w:val="en-US" w:eastAsia="zh-CN"/>
        </w:rPr>
      </w:pPr>
    </w:p>
    <w:p w14:paraId="6A553A15">
      <w:pPr>
        <w:pStyle w:val="3"/>
        <w:bidi w:val="0"/>
        <w:rPr>
          <w:rFonts w:ascii="楷体_GB2312" w:eastAsia="楷体_GB2312"/>
          <w:b/>
          <w:lang w:val="zh-CN"/>
        </w:rPr>
      </w:pPr>
      <w:r>
        <w:rPr>
          <w:rFonts w:hint="eastAsia" w:ascii="楷体_GB2312" w:eastAsia="楷体_GB2312"/>
          <w:b/>
          <w:lang w:val="zh-CN"/>
        </w:rPr>
        <w:t>（二）</w:t>
      </w:r>
      <w:r>
        <w:rPr>
          <w:rFonts w:ascii="楷体_GB2312" w:eastAsia="楷体_GB2312"/>
          <w:b/>
        </w:rPr>
        <w:t>实施目的及支持方向</w:t>
      </w:r>
    </w:p>
    <w:p w14:paraId="513ED13F">
      <w:pPr>
        <w:pStyle w:val="4"/>
        <w:bidi w:val="0"/>
        <w:rPr>
          <w:rFonts w:hint="eastAsia"/>
        </w:rPr>
      </w:pPr>
      <w:r>
        <w:rPr>
          <w:rFonts w:hint="eastAsia"/>
        </w:rPr>
        <w:t>1.项目资金管理办法制定情况</w:t>
      </w:r>
    </w:p>
    <w:p w14:paraId="6B158CB6">
      <w:pPr>
        <w:bidi w:val="0"/>
      </w:pPr>
      <w:r>
        <w:t>我</w:t>
      </w:r>
      <w:r>
        <w:rPr>
          <w:rFonts w:hint="eastAsia"/>
          <w:lang w:val="en-US" w:eastAsia="zh-CN"/>
        </w:rPr>
        <w:t>镇</w:t>
      </w:r>
      <w:r>
        <w:t>结合实际制定</w:t>
      </w:r>
      <w:r>
        <w:rPr>
          <w:rFonts w:hint="eastAsia"/>
        </w:rPr>
        <w:t>和完善</w:t>
      </w:r>
      <w:r>
        <w:t>了项目</w:t>
      </w:r>
      <w:r>
        <w:rPr>
          <w:rFonts w:hint="eastAsia"/>
        </w:rPr>
        <w:t>资金</w:t>
      </w:r>
      <w:r>
        <w:t>管理办法，项目管理办法有效执行。</w:t>
      </w:r>
    </w:p>
    <w:p w14:paraId="5846DB34">
      <w:pPr>
        <w:pStyle w:val="4"/>
        <w:numPr>
          <w:numId w:val="0"/>
        </w:numPr>
        <w:bidi w:val="0"/>
        <w:ind w:leftChars="0" w:firstLine="643"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项目实施目的和主要工作任务</w:t>
      </w:r>
    </w:p>
    <w:p w14:paraId="12BA052A">
      <w:pPr>
        <w:adjustRightInd w:val="0"/>
        <w:snapToGrid w:val="0"/>
        <w:spacing w:line="560" w:lineRule="exact"/>
        <w:rPr>
          <w:rFonts w:hint="eastAsia" w:ascii="仿宋_GB2312" w:eastAsia="仿宋_GB2312"/>
          <w:sz w:val="32"/>
          <w:szCs w:val="32"/>
        </w:rPr>
      </w:pPr>
      <w:r>
        <w:rPr>
          <w:rFonts w:hint="eastAsia" w:ascii="仿宋_GB2312" w:eastAsia="仿宋_GB2312"/>
          <w:sz w:val="32"/>
          <w:szCs w:val="32"/>
        </w:rPr>
        <w:t>做好结对帮扶工作是贯彻落实党的二十大精神、加快共同富裕的迫切要求。要把这项工作作为当前和今后一段时期的一项重要政治任务抓紧抓好。引导村民打造和发展“庭院经济”和特色民宿，推动当地群众增收致富。用于打造才盖村2户民宿示范户、分别为邓真杨泽和何学亚，每户拨付35000元，共计70000元。</w:t>
      </w:r>
    </w:p>
    <w:p w14:paraId="3EBA39EC">
      <w:pPr>
        <w:adjustRightInd w:val="0"/>
        <w:snapToGrid w:val="0"/>
        <w:spacing w:line="560" w:lineRule="exact"/>
        <w:rPr>
          <w:rFonts w:hint="eastAsia" w:ascii="仿宋_GB2312" w:eastAsia="仿宋_GB2312"/>
          <w:sz w:val="32"/>
          <w:szCs w:val="32"/>
        </w:rPr>
      </w:pPr>
    </w:p>
    <w:p w14:paraId="76BF7162">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3.项目支持方向</w:t>
      </w:r>
    </w:p>
    <w:p w14:paraId="0CB9B142">
      <w:pPr>
        <w:spacing w:line="560" w:lineRule="exact"/>
        <w:ind w:firstLine="640" w:firstLineChars="200"/>
        <w:rPr>
          <w:rFonts w:hint="eastAsia" w:ascii="方正小标宋简体" w:eastAsia="方正小标宋简体"/>
          <w:sz w:val="44"/>
          <w:szCs w:val="44"/>
        </w:rPr>
      </w:pPr>
      <w:r>
        <w:rPr>
          <w:rFonts w:hint="eastAsia" w:ascii="仿宋_GB2312" w:eastAsia="仿宋_GB2312"/>
          <w:sz w:val="32"/>
          <w:szCs w:val="32"/>
        </w:rPr>
        <w:t>卡龙镇</w:t>
      </w:r>
      <w:r>
        <w:rPr>
          <w:rFonts w:ascii="仿宋_GB2312" w:eastAsia="仿宋_GB2312"/>
          <w:sz w:val="32"/>
          <w:szCs w:val="32"/>
        </w:rPr>
        <w:t>中国交通运输协会捐赠资金</w:t>
      </w:r>
      <w:r>
        <w:rPr>
          <w:rFonts w:hint="eastAsia" w:ascii="仿宋_GB2312" w:eastAsia="仿宋_GB2312"/>
          <w:sz w:val="32"/>
          <w:szCs w:val="32"/>
          <w:lang w:val="zh-CN"/>
        </w:rPr>
        <w:t>，重点</w:t>
      </w:r>
      <w:r>
        <w:rPr>
          <w:rFonts w:hint="eastAsia" w:ascii="仿宋_GB2312" w:eastAsia="仿宋_GB2312"/>
          <w:sz w:val="32"/>
          <w:szCs w:val="32"/>
        </w:rPr>
        <w:t>用于引导村民打造和发展“庭院经济”和特色民宿。</w:t>
      </w:r>
      <w:r>
        <w:rPr>
          <w:rFonts w:hint="eastAsia" w:ascii="仿宋_GB2312" w:eastAsia="仿宋_GB2312"/>
          <w:sz w:val="32"/>
          <w:szCs w:val="32"/>
          <w:lang w:val="zh-CN"/>
        </w:rPr>
        <w:t>我</w:t>
      </w:r>
      <w:r>
        <w:rPr>
          <w:rFonts w:hint="eastAsia" w:ascii="仿宋_GB2312" w:eastAsia="仿宋_GB2312"/>
          <w:sz w:val="32"/>
          <w:szCs w:val="32"/>
        </w:rPr>
        <w:t>镇</w:t>
      </w:r>
      <w:r>
        <w:rPr>
          <w:rFonts w:hint="eastAsia" w:ascii="仿宋_GB2312" w:eastAsia="仿宋_GB2312"/>
          <w:sz w:val="32"/>
          <w:szCs w:val="32"/>
          <w:lang w:val="zh-CN"/>
        </w:rPr>
        <w:t>申报的</w:t>
      </w:r>
      <w:r>
        <w:rPr>
          <w:rFonts w:ascii="仿宋_GB2312" w:eastAsia="仿宋_GB2312"/>
          <w:sz w:val="32"/>
          <w:szCs w:val="32"/>
        </w:rPr>
        <w:t>中国交通运输协会捐赠资金</w:t>
      </w:r>
      <w:r>
        <w:rPr>
          <w:rFonts w:hint="eastAsia" w:ascii="仿宋_GB2312" w:eastAsia="仿宋_GB2312"/>
          <w:sz w:val="32"/>
          <w:szCs w:val="32"/>
          <w:lang w:val="zh-CN"/>
        </w:rPr>
        <w:t>与具体实施内容相符的、申报目标是合理可行</w:t>
      </w:r>
      <w:r>
        <w:rPr>
          <w:rFonts w:hint="eastAsia" w:ascii="仿宋" w:eastAsia="仿宋" w:cs="仿宋"/>
          <w:sz w:val="30"/>
          <w:szCs w:val="30"/>
          <w:lang w:val="zh-CN"/>
        </w:rPr>
        <w:t>。</w:t>
      </w:r>
    </w:p>
    <w:p w14:paraId="57BDF176">
      <w:pPr>
        <w:pStyle w:val="3"/>
        <w:bidi w:val="0"/>
        <w:rPr>
          <w:rFonts w:hint="eastAsia" w:ascii="仿宋_GB2312" w:hAnsi="仿宋_GB2312" w:cs="仿宋_GB2312"/>
          <w:kern w:val="0"/>
          <w:shd w:val="clear" w:color="auto" w:fill="FFFFFF"/>
          <w:lang w:val="zh-CN"/>
        </w:rPr>
      </w:pPr>
      <w:r>
        <w:rPr>
          <w:rFonts w:hint="eastAsia" w:ascii="楷体_GB2312" w:eastAsia="楷体_GB2312"/>
          <w:b/>
          <w:lang w:val="zh-CN"/>
        </w:rPr>
        <w:t>（三）</w:t>
      </w:r>
      <w:r>
        <w:rPr>
          <w:rFonts w:ascii="楷体_GB2312" w:eastAsia="楷体_GB2312"/>
          <w:b/>
        </w:rPr>
        <w:t>预算安排及分配管理</w:t>
      </w:r>
    </w:p>
    <w:p w14:paraId="78F0A48E">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1.项目预算安排情况</w:t>
      </w:r>
    </w:p>
    <w:p w14:paraId="0488EE4C">
      <w:pPr>
        <w:bidi w:val="0"/>
        <w:rPr>
          <w:rFonts w:hint="eastAsia"/>
        </w:rPr>
      </w:pPr>
      <w:r>
        <w:rPr>
          <w:rFonts w:hint="eastAsia"/>
        </w:rPr>
        <w:t>预算申报项目资金金额为</w:t>
      </w:r>
      <w:r>
        <w:rPr>
          <w:rFonts w:hint="eastAsia"/>
          <w:lang w:val="en-US" w:eastAsia="zh-CN"/>
        </w:rPr>
        <w:t>7</w:t>
      </w:r>
      <w:r>
        <w:rPr>
          <w:rFonts w:hint="eastAsia"/>
        </w:rPr>
        <w:t>万元，批复金额为</w:t>
      </w:r>
      <w:r>
        <w:rPr>
          <w:rFonts w:hint="eastAsia" w:ascii="仿宋" w:eastAsia="仿宋" w:cs="仿宋"/>
          <w:spacing w:val="4"/>
          <w:sz w:val="32"/>
          <w:szCs w:val="32"/>
          <w:lang w:val="en-US" w:eastAsia="zh-CN"/>
        </w:rPr>
        <w:t>7</w:t>
      </w:r>
      <w:r>
        <w:rPr>
          <w:rFonts w:hint="eastAsia"/>
        </w:rPr>
        <w:t>万元，实际使用金额</w:t>
      </w:r>
      <w:r>
        <w:rPr>
          <w:rFonts w:hint="eastAsia" w:ascii="仿宋" w:eastAsia="仿宋" w:cs="仿宋"/>
          <w:spacing w:val="4"/>
          <w:sz w:val="32"/>
          <w:szCs w:val="32"/>
          <w:lang w:val="en-US" w:eastAsia="zh-CN"/>
        </w:rPr>
        <w:t>7</w:t>
      </w:r>
      <w:r>
        <w:rPr>
          <w:rFonts w:hint="eastAsia"/>
        </w:rPr>
        <w:t>万元，项目资金符合资金管理办法等相关规定。资金按批复金额在项目实施前全部到位，与资金计划相契合，资金到位率、到位及时性均为100%，保障项目能够如期开展。</w:t>
      </w:r>
    </w:p>
    <w:p w14:paraId="3D14B265">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2.项目资金分配原则及考虑因素</w:t>
      </w:r>
    </w:p>
    <w:p w14:paraId="5F0CB2E5">
      <w:pPr>
        <w:bidi w:val="0"/>
        <w:rPr>
          <w:rFonts w:hint="eastAsia"/>
        </w:rPr>
      </w:pPr>
      <w:r>
        <w:rPr>
          <w:rFonts w:hint="eastAsia"/>
        </w:rPr>
        <w:t>项目</w:t>
      </w:r>
      <w:r>
        <w:t>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784345A7">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3.项目资金分配情况</w:t>
      </w:r>
    </w:p>
    <w:p w14:paraId="1A98FBC5">
      <w:pPr>
        <w:adjustRightInd w:val="0"/>
        <w:snapToGrid w:val="0"/>
        <w:spacing w:line="560" w:lineRule="exact"/>
        <w:rPr>
          <w:rFonts w:hint="eastAsia"/>
        </w:rPr>
      </w:pPr>
      <w:r>
        <w:rPr>
          <w:rFonts w:hint="eastAsia"/>
        </w:rPr>
        <w:t>项目总预算资金</w:t>
      </w:r>
      <w:r>
        <w:rPr>
          <w:rFonts w:hint="eastAsia" w:ascii="仿宋" w:eastAsia="仿宋" w:cs="仿宋"/>
          <w:spacing w:val="4"/>
          <w:sz w:val="32"/>
          <w:szCs w:val="32"/>
          <w:lang w:val="en-US" w:eastAsia="zh-CN"/>
        </w:rPr>
        <w:t>7</w:t>
      </w:r>
      <w:r>
        <w:rPr>
          <w:rFonts w:hint="eastAsia"/>
        </w:rPr>
        <w:t>万元</w:t>
      </w:r>
      <w:r>
        <w:rPr>
          <w:rFonts w:hint="eastAsia"/>
          <w:lang w:eastAsia="zh-CN"/>
        </w:rPr>
        <w:t>，</w:t>
      </w:r>
      <w:r>
        <w:rPr>
          <w:rFonts w:hint="eastAsia" w:ascii="仿宋_GB2312" w:eastAsia="仿宋_GB2312"/>
          <w:sz w:val="32"/>
          <w:szCs w:val="32"/>
        </w:rPr>
        <w:t>用于打造才盖村2户民宿示范户、分别为邓真杨泽和何学亚，每户拨付35000元，共计70000元。</w:t>
      </w:r>
    </w:p>
    <w:p w14:paraId="75E3A7D1">
      <w:pPr>
        <w:pStyle w:val="4"/>
        <w:numPr>
          <w:ilvl w:val="0"/>
          <w:numId w:val="0"/>
        </w:numPr>
        <w:bidi w:val="0"/>
        <w:ind w:leftChars="0" w:firstLine="643" w:firstLineChars="200"/>
        <w:rPr>
          <w:rFonts w:hint="eastAsia" w:ascii="楷体_GB2312" w:hAnsi="楷体_GB2312" w:eastAsia="楷体_GB2312" w:cs="楷体_GB2312"/>
          <w:lang w:val="zh-CN"/>
        </w:rPr>
      </w:pPr>
      <w:r>
        <w:rPr>
          <w:rFonts w:hint="eastAsia" w:ascii="楷体_GB2312" w:hAnsi="楷体_GB2312" w:eastAsia="楷体_GB2312" w:cs="楷体_GB2312"/>
          <w:lang w:val="zh-CN"/>
        </w:rPr>
        <w:t>（四）项目绩效目标设置</w:t>
      </w:r>
    </w:p>
    <w:p w14:paraId="2CD467A1">
      <w:pPr>
        <w:pStyle w:val="13"/>
        <w:ind w:left="0" w:leftChars="0" w:firstLine="640" w:firstLineChars="200"/>
        <w:rPr>
          <w:rFonts w:ascii="Times New Roman" w:hAnsi="Times New Roman" w:eastAsia="仿宋_GB2312" w:cs="Times New Roman"/>
          <w:kern w:val="0"/>
          <w:sz w:val="32"/>
          <w:szCs w:val="28"/>
          <w:lang w:val="zh-CN" w:eastAsia="zh-CN" w:bidi="ar-SA"/>
        </w:rPr>
      </w:pPr>
      <w:r>
        <w:rPr>
          <w:rFonts w:hint="eastAsia" w:ascii="仿宋_GB2312" w:eastAsia="仿宋_GB2312" w:cs="Times New Roman"/>
          <w:kern w:val="2"/>
          <w:sz w:val="32"/>
          <w:szCs w:val="32"/>
          <w:lang w:val="en-US" w:eastAsia="zh-CN" w:bidi="ar-SA"/>
        </w:rPr>
        <w:t>中国交通运输协会捐赠资金项目</w:t>
      </w:r>
      <w:r>
        <w:rPr>
          <w:rFonts w:hint="eastAsia" w:ascii="Times New Roman" w:hAnsi="Times New Roman" w:eastAsia="仿宋_GB2312" w:cs="Times New Roman"/>
          <w:kern w:val="0"/>
          <w:sz w:val="32"/>
          <w:szCs w:val="28"/>
          <w:lang w:val="zh-CN" w:eastAsia="zh-CN" w:bidi="ar-SA"/>
        </w:rPr>
        <w:t>内容与具体实施内容相符的、申报目标是合理可行。</w:t>
      </w:r>
    </w:p>
    <w:p w14:paraId="31C32D58">
      <w:pPr>
        <w:pStyle w:val="2"/>
        <w:bidi w:val="0"/>
        <w:rPr>
          <w:rFonts w:hint="eastAsia"/>
        </w:rPr>
      </w:pPr>
      <w:r>
        <w:rPr>
          <w:rFonts w:hint="eastAsia"/>
        </w:rPr>
        <w:t>二、评价实施</w:t>
      </w:r>
    </w:p>
    <w:p w14:paraId="776F47BE">
      <w:pPr>
        <w:pStyle w:val="4"/>
        <w:numPr>
          <w:ilvl w:val="0"/>
          <w:numId w:val="0"/>
        </w:numPr>
        <w:bidi w:val="0"/>
        <w:ind w:leftChars="0" w:firstLine="643" w:firstLineChars="200"/>
        <w:rPr>
          <w:rFonts w:hint="eastAsia" w:ascii="楷体_GB2312" w:hAnsi="楷体_GB2312" w:eastAsia="楷体_GB2312" w:cs="楷体_GB2312"/>
          <w:lang w:val="zh-CN"/>
        </w:rPr>
      </w:pPr>
      <w:r>
        <w:rPr>
          <w:rFonts w:hint="eastAsia" w:ascii="楷体_GB2312" w:hAnsi="楷体_GB2312" w:eastAsia="楷体_GB2312" w:cs="楷体_GB2312"/>
          <w:lang w:val="zh-CN"/>
        </w:rPr>
        <w:t>（一）评价目的</w:t>
      </w:r>
    </w:p>
    <w:p w14:paraId="69E121B6">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ascii="Times New Roman" w:hAnsi="Times New Roman" w:eastAsia="仿宋_GB2312" w:cs="Times New Roman"/>
          <w:szCs w:val="32"/>
        </w:rPr>
      </w:pPr>
      <w:r>
        <w:rPr>
          <w:rFonts w:hint="eastAsia" w:ascii="仿宋_GB2312" w:eastAsia="仿宋_GB2312" w:cs="仿宋_GB2312"/>
          <w:sz w:val="32"/>
          <w:szCs w:val="32"/>
          <w:lang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cs="仿宋_GB2312"/>
          <w:sz w:val="32"/>
          <w:szCs w:val="32"/>
          <w:lang w:val="en-US" w:eastAsia="zh-CN"/>
        </w:rPr>
        <w:t>，黑水县财政局印发《黑水县财政局关于开展 2025年县级部门绩效自评工作的通知》（黑财监绩〔2025〕30号），</w:t>
      </w:r>
      <w:r>
        <w:rPr>
          <w:rFonts w:hint="eastAsia" w:ascii="仿宋_GB2312" w:eastAsia="仿宋_GB2312" w:cs="仿宋_GB2312"/>
          <w:sz w:val="32"/>
          <w:szCs w:val="32"/>
          <w:lang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68695BAF">
      <w:pPr>
        <w:pStyle w:val="4"/>
        <w:numPr>
          <w:ilvl w:val="0"/>
          <w:numId w:val="0"/>
        </w:numPr>
        <w:bidi w:val="0"/>
        <w:ind w:leftChars="0" w:firstLine="643" w:firstLineChars="200"/>
        <w:rPr>
          <w:rFonts w:hint="eastAsia" w:ascii="楷体_GB2312" w:hAnsi="楷体_GB2312" w:eastAsia="楷体_GB2312" w:cs="楷体_GB2312"/>
          <w:lang w:val="zh-CN"/>
        </w:rPr>
      </w:pPr>
      <w:r>
        <w:rPr>
          <w:rFonts w:hint="eastAsia" w:ascii="楷体_GB2312" w:hAnsi="楷体_GB2312" w:eastAsia="楷体_GB2312" w:cs="楷体_GB2312"/>
          <w:lang w:val="zh-CN"/>
        </w:rPr>
        <w:t>（二）预设问题及评价重点</w:t>
      </w:r>
    </w:p>
    <w:p w14:paraId="61ABD8E2">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zh-CN" w:eastAsia="zh-CN"/>
        </w:rPr>
      </w:pPr>
      <w:r>
        <w:rPr>
          <w:rFonts w:hint="eastAsia" w:ascii="仿宋_GB2312" w:eastAsia="仿宋_GB2312" w:cs="仿宋_GB2312"/>
          <w:sz w:val="32"/>
          <w:szCs w:val="32"/>
          <w:lang w:eastAsia="zh-CN"/>
        </w:rPr>
        <w:t>本次评价主要针对该项目的规划编制的内容完整性和项目实施工作的质量问题，结合该项目资金的使用情况来完整的体现。</w:t>
      </w:r>
    </w:p>
    <w:p w14:paraId="2963FE4C">
      <w:pPr>
        <w:pStyle w:val="4"/>
        <w:numPr>
          <w:ilvl w:val="0"/>
          <w:numId w:val="0"/>
        </w:numPr>
        <w:bidi w:val="0"/>
        <w:ind w:leftChars="0" w:firstLine="643" w:firstLineChars="200"/>
        <w:rPr>
          <w:rFonts w:hint="eastAsia" w:ascii="楷体_GB2312" w:hAnsi="楷体_GB2312" w:eastAsia="楷体_GB2312" w:cs="楷体_GB2312"/>
          <w:lang w:val="zh-CN"/>
        </w:rPr>
      </w:pPr>
      <w:r>
        <w:rPr>
          <w:rFonts w:hint="eastAsia" w:ascii="楷体_GB2312" w:hAnsi="楷体_GB2312" w:eastAsia="楷体_GB2312" w:cs="楷体_GB2312"/>
          <w:lang w:val="zh-CN"/>
        </w:rPr>
        <w:t>（三）评价选点</w:t>
      </w:r>
    </w:p>
    <w:p w14:paraId="3A5103FD">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eastAsia="zh-CN"/>
        </w:rPr>
      </w:pPr>
      <w:r>
        <w:rPr>
          <w:rFonts w:hint="eastAsia" w:ascii="仿宋_GB2312" w:eastAsia="仿宋_GB2312" w:cs="仿宋_GB2312"/>
          <w:sz w:val="32"/>
          <w:szCs w:val="32"/>
          <w:lang w:val="en-US" w:eastAsia="zh-CN"/>
        </w:rPr>
        <w:t>中国交通运输协会捐赠资金</w:t>
      </w:r>
      <w:r>
        <w:rPr>
          <w:rFonts w:hint="eastAsia" w:ascii="仿宋_GB2312" w:eastAsia="仿宋_GB2312" w:cs="仿宋_GB2312"/>
          <w:sz w:val="32"/>
          <w:szCs w:val="32"/>
          <w:lang w:eastAsia="zh-CN"/>
        </w:rPr>
        <w:t>项目项目主要开展工作地点为黑水县卡龙镇，本次绩效评价主体为黑水县卡龙镇人民政府，项目不涉及其他单位。</w:t>
      </w:r>
    </w:p>
    <w:p w14:paraId="33B2A536">
      <w:pPr>
        <w:pStyle w:val="4"/>
        <w:numPr>
          <w:ilvl w:val="0"/>
          <w:numId w:val="0"/>
        </w:numPr>
        <w:bidi w:val="0"/>
        <w:ind w:leftChars="0" w:firstLine="643" w:firstLineChars="200"/>
        <w:rPr>
          <w:rFonts w:hint="eastAsia" w:ascii="楷体_GB2312" w:hAnsi="楷体_GB2312" w:eastAsia="楷体_GB2312" w:cs="楷体_GB2312"/>
          <w:lang w:val="zh-CN"/>
        </w:rPr>
      </w:pPr>
      <w:r>
        <w:rPr>
          <w:rFonts w:hint="eastAsia" w:ascii="楷体_GB2312" w:hAnsi="楷体_GB2312" w:eastAsia="楷体_GB2312" w:cs="楷体_GB2312"/>
          <w:lang w:val="zh-CN"/>
        </w:rPr>
        <w:t>（四）评价方法</w:t>
      </w:r>
    </w:p>
    <w:p w14:paraId="137B0552">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采用先进的绩效评价方法和科学的数据分析是取得正确客观评价结论的重要保障，评价组从采取以下几个方法对项目实施评价，通过定量和定性分析得出评价结论。</w:t>
      </w:r>
    </w:p>
    <w:p w14:paraId="164488D7">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1.比较分析法。是指通过对绩效目标与实施效果、历史与当期情况、不同类支出的比较，综合分析绩效目标实现程度。</w:t>
      </w:r>
    </w:p>
    <w:p w14:paraId="4A7BC86D">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2.因素分析法。是指通过综合分析影响绩效目标实现、实施效果的内外因素，评价绩效目标实现程度。</w:t>
      </w:r>
    </w:p>
    <w:p w14:paraId="087841D9">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3.随机访谈法。针对部分项目负责人及实施主体进行了询问和访谈，如项目实施情况的必要性、可行性和满意度等进行随机访谈。</w:t>
      </w:r>
    </w:p>
    <w:p w14:paraId="2F6A033C">
      <w:pPr>
        <w:pStyle w:val="3"/>
        <w:bidi w:val="0"/>
        <w:rPr>
          <w:rFonts w:hint="eastAsia" w:ascii="楷体_GB2312" w:hAnsi="楷体_GB2312" w:eastAsia="楷体_GB2312" w:cs="楷体_GB2312"/>
        </w:rPr>
      </w:pPr>
      <w:r>
        <w:rPr>
          <w:rFonts w:hint="eastAsia" w:ascii="楷体_GB2312" w:hAnsi="楷体_GB2312" w:eastAsia="楷体_GB2312" w:cs="楷体_GB2312"/>
          <w:lang w:val="zh-CN"/>
        </w:rPr>
        <w:t>（五）评价组织</w:t>
      </w:r>
    </w:p>
    <w:p w14:paraId="120DFF3E">
      <w:pPr>
        <w:bidi w:val="0"/>
        <w:rPr>
          <w:rFonts w:hint="eastAsia" w:ascii="仿宋_GB2312" w:hAnsi="仿宋_GB2312" w:eastAsia="仿宋_GB2312" w:cs="仿宋_GB2312"/>
        </w:rPr>
      </w:pPr>
      <w:r>
        <w:rPr>
          <w:rFonts w:hint="eastAsia" w:ascii="仿宋_GB2312" w:hAnsi="仿宋_GB2312" w:eastAsia="仿宋_GB2312" w:cs="仿宋_GB2312"/>
        </w:rPr>
        <w:t>1.领导小组职责：</w:t>
      </w:r>
    </w:p>
    <w:p w14:paraId="1FEF8EC8">
      <w:pPr>
        <w:bidi w:val="0"/>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14:paraId="314D8125">
      <w:pPr>
        <w:bidi w:val="0"/>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14:paraId="2472B62F">
      <w:pPr>
        <w:bidi w:val="0"/>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14:paraId="636F2E2D">
      <w:pPr>
        <w:bidi w:val="0"/>
        <w:rPr>
          <w:rFonts w:hint="eastAsia" w:ascii="仿宋_GB2312" w:hAnsi="仿宋_GB2312" w:eastAsia="仿宋_GB2312" w:cs="仿宋_GB2312"/>
        </w:rPr>
      </w:pPr>
      <w:r>
        <w:rPr>
          <w:rFonts w:hint="eastAsia" w:ascii="仿宋_GB2312" w:hAnsi="仿宋_GB2312" w:eastAsia="仿宋_GB2312" w:cs="仿宋_GB2312"/>
        </w:rPr>
        <w:t>2.办公室职责：</w:t>
      </w:r>
    </w:p>
    <w:p w14:paraId="1EEF31CF">
      <w:pPr>
        <w:bidi w:val="0"/>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14:paraId="49DE37BC">
      <w:pPr>
        <w:bidi w:val="0"/>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14:paraId="27A013F2">
      <w:pPr>
        <w:bidi w:val="0"/>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14:paraId="09C6741A">
      <w:pPr>
        <w:bidi w:val="0"/>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14:paraId="18BA2A28">
      <w:pPr>
        <w:bidi w:val="0"/>
        <w:rPr>
          <w:rFonts w:hint="eastAsia" w:ascii="仿宋_GB2312" w:hAnsi="仿宋_GB2312" w:eastAsia="仿宋_GB2312" w:cs="仿宋_GB2312"/>
        </w:rPr>
      </w:pPr>
      <w:r>
        <w:rPr>
          <w:rFonts w:hint="eastAsia" w:ascii="仿宋_GB2312" w:hAnsi="仿宋_GB2312" w:eastAsia="仿宋_GB2312" w:cs="仿宋_GB2312"/>
        </w:rPr>
        <w:t>3.具体执行人员职责：</w:t>
      </w:r>
    </w:p>
    <w:p w14:paraId="18BCEED0">
      <w:pPr>
        <w:bidi w:val="0"/>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14:paraId="40C5CBFD">
      <w:pPr>
        <w:bidi w:val="0"/>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14:paraId="107D9A81">
      <w:pPr>
        <w:bidi w:val="0"/>
        <w:rPr>
          <w:rFonts w:hint="eastAsia" w:ascii="仿宋_GB2312" w:hAnsi="仿宋_GB2312" w:eastAsia="仿宋_GB2312" w:cs="仿宋_GB2312"/>
        </w:rPr>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7B7CE895">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14:paraId="3B78D730">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14:paraId="4517BA19">
      <w:pPr>
        <w:pStyle w:val="4"/>
        <w:bidi w:val="0"/>
        <w:rPr>
          <w:rFonts w:hint="eastAsia" w:ascii="仿宋_GB2312" w:hAnsi="仿宋_GB2312" w:eastAsia="仿宋_GB2312" w:cs="仿宋_GB2312"/>
        </w:rPr>
      </w:pPr>
      <w:r>
        <w:rPr>
          <w:rFonts w:hint="eastAsia" w:ascii="仿宋_GB2312" w:hAnsi="仿宋_GB2312" w:eastAsia="仿宋_GB2312" w:cs="仿宋_GB2312"/>
        </w:rPr>
        <w:t>1.项目决策</w:t>
      </w:r>
    </w:p>
    <w:p w14:paraId="3032B55B">
      <w:pPr>
        <w:bidi w:val="0"/>
        <w:rPr>
          <w:rFonts w:hint="eastAsia" w:ascii="仿宋_GB2312" w:hAnsi="仿宋_GB2312" w:eastAsia="仿宋_GB2312" w:cs="仿宋_GB2312"/>
        </w:rPr>
      </w:pPr>
      <w:r>
        <w:rPr>
          <w:rFonts w:hint="eastAsia" w:ascii="仿宋_GB2312" w:hAnsi="仿宋_GB2312" w:eastAsia="仿宋_GB2312" w:cs="仿宋_GB2312"/>
        </w:rPr>
        <w:t>（1）决策程序</w:t>
      </w:r>
    </w:p>
    <w:p w14:paraId="56C22C2A">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108FA7D5">
      <w:pPr>
        <w:bidi w:val="0"/>
        <w:rPr>
          <w:rFonts w:hint="eastAsia" w:ascii="仿宋_GB2312" w:hAnsi="仿宋_GB2312" w:eastAsia="仿宋_GB2312" w:cs="仿宋_GB2312"/>
        </w:rPr>
      </w:pPr>
      <w:r>
        <w:rPr>
          <w:rFonts w:hint="eastAsia" w:ascii="仿宋_GB2312" w:hAnsi="仿宋_GB2312" w:eastAsia="仿宋_GB2312" w:cs="仿宋_GB2312"/>
        </w:rPr>
        <w:t>（2）规划论证</w:t>
      </w:r>
    </w:p>
    <w:p w14:paraId="5BAE46C6">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34C04A5F">
      <w:pPr>
        <w:bidi w:val="0"/>
        <w:rPr>
          <w:rFonts w:hint="eastAsia" w:ascii="仿宋_GB2312" w:hAnsi="仿宋_GB2312" w:eastAsia="仿宋_GB2312" w:cs="仿宋_GB2312"/>
        </w:rPr>
      </w:pPr>
      <w:r>
        <w:rPr>
          <w:rFonts w:hint="eastAsia" w:ascii="仿宋_GB2312" w:hAnsi="仿宋_GB2312" w:eastAsia="仿宋_GB2312" w:cs="仿宋_GB2312"/>
        </w:rPr>
        <w:t>（3）资金投向</w:t>
      </w:r>
    </w:p>
    <w:p w14:paraId="7751CC30">
      <w:pPr>
        <w:bidi w:val="0"/>
        <w:rPr>
          <w:rFonts w:hint="eastAsia" w:ascii="仿宋_GB2312" w:hAnsi="仿宋_GB2312" w:eastAsia="仿宋_GB2312" w:cs="仿宋_GB2312"/>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5DAEBC9F">
      <w:pPr>
        <w:pStyle w:val="4"/>
        <w:bidi w:val="0"/>
        <w:rPr>
          <w:rFonts w:hint="eastAsia" w:ascii="仿宋_GB2312" w:hAnsi="仿宋_GB2312" w:eastAsia="仿宋_GB2312" w:cs="仿宋_GB2312"/>
        </w:rPr>
      </w:pPr>
      <w:r>
        <w:rPr>
          <w:rFonts w:hint="eastAsia" w:ascii="仿宋_GB2312" w:hAnsi="仿宋_GB2312" w:eastAsia="仿宋_GB2312" w:cs="仿宋_GB2312"/>
        </w:rPr>
        <w:t>2.项目管理</w:t>
      </w:r>
    </w:p>
    <w:p w14:paraId="2A033359">
      <w:pPr>
        <w:bidi w:val="0"/>
        <w:rPr>
          <w:rFonts w:hint="eastAsia" w:ascii="仿宋_GB2312" w:hAnsi="仿宋_GB2312" w:eastAsia="仿宋_GB2312" w:cs="仿宋_GB2312"/>
        </w:rPr>
      </w:pPr>
      <w:r>
        <w:rPr>
          <w:rFonts w:hint="eastAsia" w:ascii="仿宋_GB2312" w:hAnsi="仿宋_GB2312" w:eastAsia="仿宋_GB2312" w:cs="仿宋_GB2312"/>
        </w:rPr>
        <w:t>（1）制度办法</w:t>
      </w:r>
    </w:p>
    <w:p w14:paraId="36BA6094">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329B1841">
      <w:pPr>
        <w:bidi w:val="0"/>
        <w:rPr>
          <w:rFonts w:hint="eastAsia" w:ascii="仿宋_GB2312" w:hAnsi="仿宋_GB2312" w:eastAsia="仿宋_GB2312" w:cs="仿宋_GB2312"/>
        </w:rPr>
      </w:pPr>
      <w:r>
        <w:rPr>
          <w:rFonts w:hint="eastAsia" w:ascii="仿宋_GB2312" w:hAnsi="仿宋_GB2312" w:eastAsia="仿宋_GB2312" w:cs="仿宋_GB2312"/>
        </w:rPr>
        <w:t>（2）分配管理</w:t>
      </w:r>
    </w:p>
    <w:p w14:paraId="341DC4D2">
      <w:pPr>
        <w:pStyle w:val="4"/>
        <w:bidi w:val="0"/>
        <w:rPr>
          <w:rFonts w:hint="eastAsia" w:ascii="仿宋_GB2312" w:hAnsi="仿宋_GB2312" w:eastAsia="仿宋_GB2312" w:cs="仿宋_GB2312"/>
          <w:b w:val="0"/>
          <w:bCs w:val="0"/>
        </w:rPr>
      </w:pPr>
      <w:r>
        <w:rPr>
          <w:rFonts w:hint="eastAsia" w:ascii="仿宋_GB2312" w:hAnsi="仿宋_GB2312" w:eastAsia="仿宋_GB2312" w:cs="仿宋_GB2312"/>
          <w:b w:val="0"/>
          <w:bCs w:val="0"/>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4A8F719D">
      <w:pPr>
        <w:bidi w:val="0"/>
        <w:rPr>
          <w:rFonts w:hint="eastAsia" w:ascii="仿宋_GB2312" w:hAnsi="仿宋_GB2312" w:eastAsia="仿宋_GB2312" w:cs="仿宋_GB2312"/>
        </w:rPr>
      </w:pPr>
      <w:r>
        <w:rPr>
          <w:rFonts w:hint="eastAsia" w:ascii="仿宋_GB2312" w:hAnsi="仿宋_GB2312" w:eastAsia="仿宋_GB2312" w:cs="仿宋_GB2312"/>
        </w:rPr>
        <w:t>（3）绩效监管</w:t>
      </w:r>
    </w:p>
    <w:p w14:paraId="41C3DD25">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440FC76B">
      <w:pPr>
        <w:pStyle w:val="4"/>
        <w:bidi w:val="0"/>
        <w:rPr>
          <w:rFonts w:hint="eastAsia" w:ascii="仿宋_GB2312" w:hAnsi="仿宋_GB2312" w:eastAsia="仿宋_GB2312" w:cs="仿宋_GB2312"/>
        </w:rPr>
      </w:pPr>
      <w:r>
        <w:rPr>
          <w:rFonts w:hint="eastAsia" w:ascii="仿宋_GB2312" w:hAnsi="仿宋_GB2312" w:eastAsia="仿宋_GB2312" w:cs="仿宋_GB2312"/>
        </w:rPr>
        <w:t>3.项目实施</w:t>
      </w:r>
    </w:p>
    <w:p w14:paraId="00313BC4">
      <w:pPr>
        <w:bidi w:val="0"/>
        <w:rPr>
          <w:rFonts w:hint="eastAsia" w:ascii="仿宋_GB2312" w:hAnsi="仿宋_GB2312" w:eastAsia="仿宋_GB2312" w:cs="仿宋_GB2312"/>
        </w:rPr>
      </w:pPr>
      <w:r>
        <w:rPr>
          <w:rFonts w:hint="eastAsia" w:ascii="仿宋_GB2312" w:hAnsi="仿宋_GB2312" w:eastAsia="仿宋_GB2312" w:cs="仿宋_GB2312"/>
        </w:rPr>
        <w:t>（1）预算执行</w:t>
      </w:r>
    </w:p>
    <w:p w14:paraId="6F799635">
      <w:pPr>
        <w:bidi w:val="0"/>
        <w:rPr>
          <w:rFonts w:hint="eastAsia" w:ascii="仿宋_GB2312" w:hAnsi="仿宋_GB2312" w:eastAsia="仿宋_GB2312" w:cs="仿宋_GB2312"/>
        </w:rPr>
      </w:pPr>
      <w:r>
        <w:rPr>
          <w:rFonts w:hint="eastAsia" w:ascii="仿宋_GB2312" w:hAnsi="仿宋_GB2312" w:eastAsia="仿宋_GB2312" w:cs="仿宋_GB2312"/>
        </w:rPr>
        <w:t>财政资金拨付完毕，拨付率</w:t>
      </w:r>
      <w:r>
        <w:rPr>
          <w:rFonts w:hint="eastAsia" w:ascii="仿宋_GB2312" w:hAnsi="仿宋_GB2312" w:eastAsia="仿宋_GB2312" w:cs="仿宋_GB2312"/>
          <w:lang w:val="en-US" w:eastAsia="zh-CN"/>
        </w:rPr>
        <w:t>100</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6</w:t>
      </w:r>
      <w:r>
        <w:rPr>
          <w:rFonts w:hint="eastAsia" w:ascii="仿宋_GB2312" w:hAnsi="仿宋_GB2312" w:eastAsia="仿宋_GB2312" w:cs="仿宋_GB2312"/>
        </w:rPr>
        <w:t>分。</w:t>
      </w:r>
    </w:p>
    <w:p w14:paraId="2196B31C">
      <w:pPr>
        <w:bidi w:val="0"/>
        <w:rPr>
          <w:rFonts w:hint="eastAsia" w:ascii="仿宋_GB2312" w:hAnsi="仿宋_GB2312" w:eastAsia="仿宋_GB2312" w:cs="仿宋_GB2312"/>
        </w:rPr>
      </w:pPr>
      <w:r>
        <w:rPr>
          <w:rFonts w:hint="eastAsia" w:ascii="仿宋_GB2312" w:hAnsi="仿宋_GB2312" w:eastAsia="仿宋_GB2312" w:cs="仿宋_GB2312"/>
        </w:rPr>
        <w:t>（2）资金使用</w:t>
      </w:r>
    </w:p>
    <w:p w14:paraId="47C5AEB0">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3163E763">
      <w:pPr>
        <w:pStyle w:val="4"/>
        <w:bidi w:val="0"/>
        <w:rPr>
          <w:rFonts w:hint="eastAsia" w:ascii="仿宋_GB2312" w:hAnsi="仿宋_GB2312" w:eastAsia="仿宋_GB2312" w:cs="仿宋_GB2312"/>
        </w:rPr>
      </w:pPr>
      <w:r>
        <w:rPr>
          <w:rFonts w:hint="eastAsia" w:ascii="仿宋_GB2312" w:hAnsi="仿宋_GB2312" w:eastAsia="仿宋_GB2312" w:cs="仿宋_GB2312"/>
        </w:rPr>
        <w:t>4.项目结果</w:t>
      </w:r>
    </w:p>
    <w:p w14:paraId="0FEDB0DD">
      <w:pPr>
        <w:bidi w:val="0"/>
        <w:rPr>
          <w:rFonts w:hint="eastAsia" w:ascii="仿宋_GB2312" w:hAnsi="仿宋_GB2312" w:eastAsia="仿宋_GB2312" w:cs="仿宋_GB2312"/>
        </w:rPr>
      </w:pPr>
      <w:r>
        <w:rPr>
          <w:rFonts w:hint="eastAsia" w:ascii="仿宋_GB2312" w:hAnsi="仿宋_GB2312" w:eastAsia="仿宋_GB2312" w:cs="仿宋_GB2312"/>
        </w:rPr>
        <w:t>（1）目标完成</w:t>
      </w:r>
    </w:p>
    <w:p w14:paraId="7A4FA549">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hAnsi="仿宋_GB2312" w:eastAsia="仿宋_GB2312" w:cs="仿宋_GB2312"/>
        </w:rPr>
      </w:pPr>
      <w:r>
        <w:rPr>
          <w:rFonts w:hint="eastAsia" w:ascii="仿宋_GB2312" w:hAnsi="仿宋_GB2312" w:eastAsia="仿宋_GB2312" w:cs="仿宋_GB2312"/>
          <w:sz w:val="32"/>
          <w:szCs w:val="32"/>
          <w:lang w:val="zh-CN" w:eastAsia="zh-CN"/>
        </w:rPr>
        <w:t>项目完成预期目标，实施结果与绩效目标相匹配，该项指标得分6分。</w:t>
      </w:r>
    </w:p>
    <w:p w14:paraId="26867FFF">
      <w:pPr>
        <w:bidi w:val="0"/>
        <w:rPr>
          <w:rFonts w:hint="eastAsia" w:ascii="仿宋_GB2312" w:hAnsi="仿宋_GB2312" w:eastAsia="仿宋_GB2312" w:cs="仿宋_GB2312"/>
        </w:rPr>
      </w:pPr>
      <w:r>
        <w:rPr>
          <w:rFonts w:hint="eastAsia" w:ascii="仿宋_GB2312" w:hAnsi="仿宋_GB2312" w:eastAsia="仿宋_GB2312" w:cs="仿宋_GB2312"/>
        </w:rPr>
        <w:t>（2）完成时效</w:t>
      </w:r>
    </w:p>
    <w:p w14:paraId="3A02FD9C">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项目实际完成时间与计划完成时间相符，该项指标得分3分。</w:t>
      </w:r>
    </w:p>
    <w:p w14:paraId="0B32F9BD">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14:paraId="2CD44DE3">
      <w:pPr>
        <w:bidi w:val="0"/>
        <w:rPr>
          <w:rFonts w:hint="eastAsia" w:ascii="仿宋_GB2312" w:hAnsi="仿宋_GB2312" w:eastAsia="仿宋_GB2312" w:cs="仿宋_GB2312"/>
          <w:lang w:val="en-US" w:eastAsia="zh-CN"/>
        </w:rPr>
      </w:pPr>
      <w:r>
        <w:rPr>
          <w:rFonts w:hint="eastAsia" w:ascii="仿宋_GB2312" w:hAnsi="仿宋_GB2312" w:eastAsia="仿宋_GB2312" w:cs="仿宋_GB2312"/>
        </w:rPr>
        <w:t>（1）</w:t>
      </w:r>
      <w:r>
        <w:rPr>
          <w:rFonts w:hint="eastAsia" w:ascii="仿宋_GB2312" w:hAnsi="仿宋_GB2312" w:eastAsia="仿宋_GB2312" w:cs="仿宋_GB2312"/>
          <w:lang w:val="en-US" w:eastAsia="zh-CN"/>
        </w:rPr>
        <w:t>民生保障</w:t>
      </w:r>
    </w:p>
    <w:p w14:paraId="1908680B">
      <w:pPr>
        <w:bidi w:val="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项目资金分配均衡公平</w:t>
      </w:r>
      <w:r>
        <w:rPr>
          <w:rFonts w:hint="eastAsia" w:ascii="仿宋_GB2312" w:hAnsi="仿宋_GB2312" w:eastAsia="仿宋_GB2312" w:cs="仿宋_GB2312"/>
          <w:lang w:val="zh-CN" w:eastAsia="zh-CN"/>
        </w:rPr>
        <w:t>；</w:t>
      </w:r>
      <w:r>
        <w:rPr>
          <w:rFonts w:hint="eastAsia" w:ascii="仿宋_GB2312" w:hAnsi="仿宋_GB2312" w:eastAsia="仿宋_GB2312" w:cs="仿宋_GB2312"/>
          <w:lang w:val="en-US" w:eastAsia="zh-CN"/>
        </w:rPr>
        <w:t>资金实际支持对象符合管理要求，符合支持对象范围；资金实际补贴标准符合资金管理办法规定的补助标准，及时按标准兑现；资金涉及相关受益群体、支持对象的满意度较高；</w:t>
      </w:r>
      <w:r>
        <w:rPr>
          <w:rFonts w:hint="eastAsia" w:ascii="仿宋_GB2312" w:hAnsi="仿宋_GB2312" w:eastAsia="仿宋_GB2312" w:cs="仿宋_GB2312"/>
          <w:lang w:val="zh-CN" w:eastAsia="zh-CN"/>
        </w:rPr>
        <w:t>该项指标得分30分。</w:t>
      </w:r>
    </w:p>
    <w:p w14:paraId="6CE0AF1D">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14:paraId="288A7BD5">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lang w:val="zh-CN"/>
        </w:rPr>
      </w:pPr>
      <w:r>
        <w:rPr>
          <w:rFonts w:hint="eastAsia" w:ascii="仿宋_GB2312" w:eastAsia="仿宋_GB2312" w:cs="仿宋_GB2312"/>
          <w:sz w:val="32"/>
          <w:szCs w:val="32"/>
          <w:lang w:val="zh-CN" w:eastAsia="zh-CN"/>
        </w:rPr>
        <w:t>项目已如期建成，资金已按期拨付，项目实施后已达到预期效果，该项指标得分1</w:t>
      </w:r>
      <w:r>
        <w:rPr>
          <w:rFonts w:hint="eastAsia" w:ascii="仿宋_GB2312" w:hAnsi="仿宋_GB2312" w:cs="仿宋_GB2312"/>
          <w:sz w:val="32"/>
          <w:szCs w:val="32"/>
          <w:lang w:val="en-US" w:eastAsia="zh-CN"/>
        </w:rPr>
        <w:t>6</w:t>
      </w:r>
      <w:r>
        <w:rPr>
          <w:rFonts w:hint="eastAsia" w:ascii="仿宋_GB2312" w:eastAsia="仿宋_GB2312" w:cs="仿宋_GB2312"/>
          <w:sz w:val="32"/>
          <w:szCs w:val="32"/>
          <w:lang w:val="zh-CN" w:eastAsia="zh-CN"/>
        </w:rPr>
        <w:t>分。</w:t>
      </w:r>
    </w:p>
    <w:p w14:paraId="4A71E124">
      <w:pPr>
        <w:pStyle w:val="2"/>
        <w:bidi w:val="0"/>
        <w:rPr>
          <w:rFonts w:hint="eastAsia"/>
          <w:lang w:eastAsia="zh-CN"/>
        </w:rPr>
      </w:pPr>
      <w:r>
        <w:rPr>
          <w:rFonts w:hint="eastAsia"/>
          <w:lang w:eastAsia="zh-CN"/>
        </w:rPr>
        <w:t>四、评价结论</w:t>
      </w:r>
    </w:p>
    <w:p w14:paraId="3DFAA5CA">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w:t>
      </w:r>
      <w:r>
        <w:rPr>
          <w:rFonts w:hint="eastAsia" w:ascii="仿宋_GB2312" w:hAnsi="仿宋_GB2312" w:eastAsia="仿宋_GB2312" w:cs="仿宋_GB2312"/>
          <w:lang w:val="en-US" w:eastAsia="zh-CN"/>
        </w:rPr>
        <w:t>2024年</w:t>
      </w:r>
      <w:r>
        <w:rPr>
          <w:rFonts w:hint="eastAsia" w:ascii="仿宋_GB2312" w:hAnsi="仿宋_GB2312" w:eastAsia="仿宋_GB2312" w:cs="仿宋_GB2312"/>
        </w:rPr>
        <w:t>中国交通运输协会捐赠资金</w:t>
      </w:r>
      <w:r>
        <w:rPr>
          <w:rFonts w:hint="eastAsia" w:ascii="仿宋_GB2312" w:hAnsi="仿宋_GB2312" w:eastAsia="仿宋_GB2312" w:cs="仿宋_GB2312"/>
          <w:lang w:val="en-US" w:eastAsia="zh-CN"/>
        </w:rPr>
        <w:t>项目</w:t>
      </w:r>
      <w:r>
        <w:rPr>
          <w:rFonts w:hint="eastAsia" w:ascii="仿宋_GB2312" w:hAnsi="仿宋_GB2312" w:eastAsia="仿宋_GB2312" w:cs="仿宋_GB2312"/>
        </w:rPr>
        <w:t>支出绩效自评工作，经对各类指标进行评分和汇总分析，中国交通运输协会捐赠资金项目支出绩效评价综合得分</w:t>
      </w:r>
      <w:r>
        <w:rPr>
          <w:rFonts w:hint="eastAsia" w:ascii="仿宋_GB2312" w:hAnsi="仿宋_GB2312" w:eastAsia="仿宋_GB2312" w:cs="仿宋_GB2312"/>
          <w:lang w:val="en-US" w:eastAsia="zh-CN"/>
        </w:rPr>
        <w:t>98</w:t>
      </w:r>
      <w:r>
        <w:rPr>
          <w:rFonts w:hint="eastAsia" w:ascii="仿宋_GB2312" w:hAnsi="仿宋_GB2312" w:eastAsia="仿宋_GB2312" w:cs="仿宋_GB2312"/>
        </w:rPr>
        <w:t>分。</w:t>
      </w:r>
      <w:r>
        <w:rPr>
          <w:rFonts w:hint="eastAsia" w:ascii="仿宋_GB2312" w:hAnsi="仿宋_GB2312" w:eastAsia="仿宋_GB2312" w:cs="仿宋_GB2312"/>
          <w:sz w:val="32"/>
          <w:szCs w:val="32"/>
          <w:lang w:val="zh-CN" w:eastAsia="zh-CN"/>
        </w:rPr>
        <w:t>评价结果显示，</w:t>
      </w:r>
      <w:r>
        <w:rPr>
          <w:rFonts w:hint="eastAsia" w:ascii="仿宋_GB2312" w:hAnsi="仿宋_GB2312" w:eastAsia="仿宋_GB2312" w:cs="仿宋_GB2312"/>
          <w:sz w:val="32"/>
          <w:szCs w:val="32"/>
          <w:lang w:val="en-US" w:eastAsia="zh-CN"/>
        </w:rPr>
        <w:t>2024年卡龙镇</w:t>
      </w:r>
      <w:r>
        <w:rPr>
          <w:rFonts w:hint="eastAsia" w:ascii="仿宋_GB2312" w:hAnsi="仿宋_GB2312" w:eastAsia="仿宋_GB2312" w:cs="仿宋_GB2312"/>
          <w:b w:val="0"/>
          <w:bCs w:val="0"/>
          <w:sz w:val="32"/>
          <w:szCs w:val="32"/>
          <w:lang w:val="en-US" w:eastAsia="zh-CN"/>
        </w:rPr>
        <w:t>中国交通运输协会捐赠资金</w:t>
      </w:r>
      <w:r>
        <w:rPr>
          <w:rFonts w:hint="eastAsia" w:ascii="仿宋_GB2312" w:hAnsi="仿宋_GB2312" w:eastAsia="仿宋_GB2312" w:cs="仿宋_GB2312"/>
          <w:sz w:val="32"/>
          <w:szCs w:val="32"/>
          <w:lang w:val="zh-CN" w:eastAsia="zh-CN"/>
        </w:rPr>
        <w:t>项目按照相关规定进行使用和管理，程序较为规范，项目支出使用效益达到预期。</w:t>
      </w:r>
    </w:p>
    <w:p w14:paraId="2D52298A">
      <w:pPr>
        <w:pStyle w:val="2"/>
        <w:numPr>
          <w:numId w:val="0"/>
        </w:numPr>
        <w:tabs>
          <w:tab w:val="left" w:pos="0"/>
        </w:tabs>
        <w:bidi w:val="0"/>
        <w:ind w:leftChars="0" w:firstLine="640" w:firstLineChars="200"/>
        <w:rPr>
          <w:rFonts w:hint="eastAsia"/>
          <w:lang w:eastAsia="zh-CN"/>
        </w:rPr>
      </w:pPr>
      <w:r>
        <w:rPr>
          <w:rFonts w:hint="eastAsia"/>
          <w:lang w:eastAsia="zh-CN"/>
        </w:rPr>
        <w:t>五、存在主要问题</w:t>
      </w:r>
    </w:p>
    <w:p w14:paraId="7683A2A6">
      <w:pPr>
        <w:keepNext w:val="0"/>
        <w:keepLines w:val="0"/>
        <w:pageBreakBefore w:val="0"/>
        <w:widowControl w:val="0"/>
        <w:kinsoku/>
        <w:wordWrap/>
        <w:overflowPunct/>
        <w:topLinePunct w:val="0"/>
        <w:autoSpaceDE/>
        <w:autoSpaceDN/>
        <w:bidi w:val="0"/>
        <w:spacing w:line="576" w:lineRule="exact"/>
        <w:ind w:left="0" w:firstLine="640" w:firstLineChars="200"/>
        <w:jc w:val="both"/>
        <w:textAlignment w:val="auto"/>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14:paraId="21109CA5">
      <w:pPr>
        <w:pStyle w:val="2"/>
        <w:bidi w:val="0"/>
        <w:rPr>
          <w:rFonts w:hint="eastAsia"/>
          <w:lang w:val="zh-CN" w:eastAsia="zh-CN"/>
        </w:rPr>
      </w:pPr>
      <w:r>
        <w:rPr>
          <w:rFonts w:hint="eastAsia"/>
          <w:lang w:val="zh-CN" w:eastAsia="zh-CN"/>
        </w:rPr>
        <w:t>六、改进建议</w:t>
      </w:r>
    </w:p>
    <w:p w14:paraId="7EFDADE3">
      <w:pPr>
        <w:bidi w:val="0"/>
        <w:rPr>
          <w:rFonts w:hint="eastAsia"/>
        </w:rPr>
      </w:pPr>
      <w:bookmarkStart w:id="0" w:name="_Hlk110546638"/>
      <w:r>
        <w:rPr>
          <w:rFonts w:hint="eastAsia" w:ascii="仿宋_GB2312" w:hAnsi="仿宋_GB2312" w:eastAsia="仿宋_GB2312" w:cs="仿宋_GB2312"/>
          <w:lang w:val="en-US" w:eastAsia="zh-CN"/>
        </w:rPr>
        <w:t>无</w:t>
      </w:r>
      <w:r>
        <w:rPr>
          <w:rFonts w:hint="eastAsia"/>
        </w:rPr>
        <w:t xml:space="preserve">  </w:t>
      </w:r>
      <w:bookmarkEnd w:id="0"/>
    </w:p>
    <w:p w14:paraId="28097B67">
      <w:pPr>
        <w:bidi w:val="0"/>
        <w:rPr>
          <w:rFonts w:hint="eastAsia"/>
        </w:rPr>
      </w:pPr>
    </w:p>
    <w:p w14:paraId="68E2D80B">
      <w:pPr>
        <w:bidi w:val="0"/>
        <w:ind w:left="0" w:firstLine="0" w:firstLineChars="0"/>
        <w:rPr>
          <w:rFonts w:hint="eastAsia"/>
          <w:lang w:val="zh-CN"/>
        </w:rPr>
      </w:pPr>
    </w:p>
    <w:p w14:paraId="333CF607">
      <w:pPr>
        <w:bidi w:val="0"/>
        <w:ind w:left="0" w:firstLine="0" w:firstLineChars="0"/>
        <w:rPr>
          <w:rFonts w:hint="eastAsia"/>
          <w:lang w:val="zh-CN"/>
        </w:rPr>
      </w:pPr>
    </w:p>
    <w:p w14:paraId="04B0090B">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14:paraId="6FD0B441">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14:paraId="5832AD2E">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sz w:val="32"/>
          <w:szCs w:val="32"/>
          <w:lang w:eastAsia="zh-CN"/>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14:paraId="1EBD0A49">
      <w:pPr>
        <w:keepNext w:val="0"/>
        <w:keepLines w:val="0"/>
        <w:pageBreakBefore w:val="0"/>
        <w:widowControl w:val="0"/>
        <w:kinsoku/>
        <w:wordWrap/>
        <w:overflowPunct/>
        <w:topLinePunct w:val="0"/>
        <w:autoSpaceDE/>
        <w:autoSpaceDN/>
        <w:bidi w:val="0"/>
        <w:spacing w:line="576" w:lineRule="exact"/>
        <w:ind w:firstLine="640" w:firstLineChars="200"/>
        <w:jc w:val="both"/>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eastAsia="zh-CN"/>
        </w:rPr>
        <w:t>（</w:t>
      </w:r>
      <w:r>
        <w:rPr>
          <w:rFonts w:hint="eastAsia" w:ascii="仿宋_GB2312" w:eastAsia="仿宋_GB2312" w:cs="仿宋_GB2312"/>
          <w:sz w:val="32"/>
          <w:szCs w:val="32"/>
          <w:lang w:val="en-US" w:eastAsia="zh-CN"/>
        </w:rPr>
        <w:t>此页无正文）</w:t>
      </w:r>
    </w:p>
    <w:p w14:paraId="0EFCA46E">
      <w:pPr>
        <w:ind w:left="0" w:firstLine="0" w:firstLineChars="0"/>
        <w:rPr>
          <w:rFonts w:hint="eastAsia" w:ascii="仿宋_GB2312" w:eastAsia="仿宋_GB2312" w:cs="仿宋_GB2312"/>
          <w:sz w:val="32"/>
          <w:szCs w:val="32"/>
          <w:lang w:val="en-US" w:eastAsia="zh-CN" w:bidi="ar-SA"/>
        </w:rPr>
      </w:pPr>
      <w:bookmarkStart w:id="1" w:name="_GoBack"/>
      <w:bookmarkEnd w:id="1"/>
    </w:p>
    <w:p w14:paraId="4709B5F4">
      <w:pPr>
        <w:rPr>
          <w:rFonts w:hint="eastAsia" w:ascii="仿宋_GB2312" w:eastAsia="仿宋_GB2312" w:cs="仿宋_GB2312"/>
          <w:sz w:val="32"/>
          <w:szCs w:val="32"/>
          <w:lang w:val="en-US" w:eastAsia="zh-CN" w:bidi="ar-SA"/>
        </w:rPr>
      </w:pPr>
    </w:p>
    <w:p w14:paraId="5296ABAA">
      <w:pPr>
        <w:rPr>
          <w:rFonts w:ascii="仿宋_GB2312" w:eastAsia="仿宋_GB2312" w:cs="仿宋_GB2312"/>
          <w:sz w:val="32"/>
          <w:szCs w:val="32"/>
          <w:lang w:val="en-US" w:eastAsia="zh-CN" w:bidi="ar-SA"/>
        </w:rPr>
      </w:pPr>
    </w:p>
    <w:p w14:paraId="1533AED4">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14:paraId="65F0DAC4">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14:paraId="0DB96F6F">
      <w:pPr>
        <w:pStyle w:val="6"/>
        <w:rPr>
          <w:rFonts w:hint="eastAsia" w:ascii="仿宋_GB2312" w:eastAsia="仿宋_GB2312" w:cs="仿宋_GB2312"/>
          <w:sz w:val="32"/>
          <w:szCs w:val="32"/>
          <w:lang w:val="en-US" w:eastAsia="zh-CN" w:bidi="ar-SA"/>
        </w:rPr>
      </w:pPr>
    </w:p>
    <w:p w14:paraId="7ECCF0D6">
      <w:pPr>
        <w:rPr>
          <w:rFonts w:hint="eastAsia" w:ascii="仿宋_GB2312" w:eastAsia="仿宋_GB2312" w:cs="仿宋_GB2312"/>
          <w:sz w:val="32"/>
          <w:szCs w:val="32"/>
          <w:lang w:val="en-US" w:eastAsia="zh-CN" w:bidi="ar-SA"/>
        </w:rPr>
      </w:pPr>
    </w:p>
    <w:p w14:paraId="2EE35EB6">
      <w:pPr>
        <w:pStyle w:val="6"/>
        <w:ind w:left="0" w:firstLine="0" w:firstLineChars="0"/>
        <w:rPr>
          <w:rFonts w:hint="eastAsia"/>
          <w:lang w:val="en-US" w:eastAsia="zh-CN"/>
        </w:rPr>
      </w:pPr>
    </w:p>
    <w:p w14:paraId="30DC1382">
      <w:pPr>
        <w:ind w:left="0" w:firstLine="0" w:firstLineChars="0"/>
        <w:rPr>
          <w:rFonts w:hint="eastAsia"/>
          <w:lang w:val="en-US" w:eastAsia="zh-CN"/>
        </w:rPr>
      </w:pPr>
    </w:p>
    <w:p w14:paraId="63A0F9EC">
      <w:pPr>
        <w:ind w:left="0" w:firstLine="0" w:firstLineChars="0"/>
        <w:rPr>
          <w:rFonts w:hint="eastAsia"/>
          <w:lang w:val="en-US" w:eastAsia="zh-CN"/>
        </w:rPr>
      </w:pPr>
    </w:p>
    <w:p w14:paraId="32A33F2E">
      <w:pPr>
        <w:ind w:left="0" w:firstLine="0" w:firstLineChars="0"/>
        <w:rPr>
          <w:rFonts w:hint="eastAsia"/>
          <w:lang w:val="en-US" w:eastAsia="zh-CN"/>
        </w:rPr>
      </w:pPr>
    </w:p>
    <w:p w14:paraId="2426EA9D">
      <w:pPr>
        <w:ind w:left="0" w:firstLine="0" w:firstLineChars="0"/>
        <w:rPr>
          <w:rFonts w:hint="eastAsia"/>
          <w:lang w:val="en-US" w:eastAsia="zh-CN"/>
        </w:rPr>
      </w:pPr>
    </w:p>
    <w:p w14:paraId="23AB4962">
      <w:pPr>
        <w:ind w:left="0" w:firstLine="0" w:firstLineChars="0"/>
        <w:rPr>
          <w:rFonts w:hint="eastAsia"/>
          <w:lang w:val="en-US" w:eastAsia="zh-CN"/>
        </w:rPr>
      </w:pPr>
    </w:p>
    <w:p w14:paraId="13B006FD">
      <w:pPr>
        <w:ind w:left="0" w:firstLine="0" w:firstLineChars="0"/>
        <w:rPr>
          <w:rFonts w:hint="eastAsia"/>
          <w:lang w:val="en-US" w:eastAsia="zh-CN"/>
        </w:rPr>
      </w:pPr>
    </w:p>
    <w:p w14:paraId="7C8C6054">
      <w:pPr>
        <w:ind w:left="0" w:firstLine="0" w:firstLineChars="0"/>
        <w:rPr>
          <w:rFonts w:hint="eastAsia"/>
          <w:lang w:val="en-US" w:eastAsia="zh-CN"/>
        </w:rPr>
      </w:pPr>
    </w:p>
    <w:p w14:paraId="265DD441">
      <w:pPr>
        <w:ind w:left="0" w:firstLine="0" w:firstLineChars="0"/>
        <w:rPr>
          <w:rFonts w:hint="eastAsia"/>
          <w:lang w:val="en-US" w:eastAsia="zh-CN"/>
        </w:rPr>
      </w:pPr>
    </w:p>
    <w:p w14:paraId="1C1117BF">
      <w:pPr>
        <w:ind w:left="0" w:firstLine="0" w:firstLineChars="0"/>
        <w:rPr>
          <w:lang w:val="en-US" w:eastAsia="zh-CN"/>
        </w:rPr>
      </w:pPr>
    </w:p>
    <w:p w14:paraId="20CA3EF3">
      <w:pPr>
        <w:ind w:left="0" w:firstLine="0" w:firstLineChars="0"/>
        <w:rPr>
          <w:lang w:val="en-US" w:eastAsia="zh-CN"/>
        </w:rPr>
      </w:pPr>
    </w:p>
    <w:p w14:paraId="3BC2568E">
      <w:pPr>
        <w:ind w:left="0" w:firstLine="0" w:firstLineChars="0"/>
        <w:rPr>
          <w:rFonts w:hint="eastAsia"/>
          <w:lang w:val="en-US" w:eastAsia="zh-CN"/>
        </w:rPr>
      </w:pPr>
    </w:p>
    <w:p w14:paraId="64081AD4">
      <w:pPr>
        <w:ind w:left="0" w:firstLine="0" w:firstLineChars="0"/>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213C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14:paraId="64F168C0">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ascii="Times New Roman" w:hAnsi="Times New Roman"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ascii="Times New Roman" w:hAnsi="Times New Roman"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14:paraId="7551F611">
      <w:pPr>
        <w:keepNext w:val="0"/>
        <w:keepLines w:val="0"/>
        <w:pageBreakBefore w:val="0"/>
        <w:widowControl w:val="0"/>
        <w:kinsoku/>
        <w:wordWrap/>
        <w:overflowPunct/>
        <w:topLinePunct w:val="0"/>
        <w:autoSpaceDE/>
        <w:autoSpaceDN/>
        <w:bidi w:val="0"/>
        <w:adjustRightInd/>
        <w:snapToGrid/>
        <w:spacing w:line="560" w:lineRule="exact"/>
        <w:ind w:left="0" w:firstLine="320" w:firstLineChars="100"/>
        <w:jc w:val="both"/>
        <w:textAlignment w:val="auto"/>
        <w:rPr>
          <w:rFonts w:ascii="仿宋_GB2312" w:eastAsia="仿宋_GB2312" w:cs="仿宋_GB2312"/>
          <w:sz w:val="32"/>
          <w:szCs w:val="32"/>
          <w:lang w:val="en-US" w:eastAsia="zh-CN" w:bidi="ar-SA"/>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14:paraId="01CBE177">
      <w:pPr>
        <w:spacing w:line="400" w:lineRule="exact"/>
        <w:ind w:left="0" w:firstLine="0" w:firstLineChars="0"/>
        <w:jc w:val="left"/>
        <w:rPr>
          <w:rFonts w:hint="eastAsia"/>
          <w:lang w:val="en-US" w:eastAsia="zh-CN"/>
        </w:rPr>
      </w:pPr>
      <w:r>
        <w:rPr>
          <w:rFonts w:hint="eastAsia"/>
          <w:color w:val="000000"/>
          <w:kern w:val="0"/>
          <w:shd w:val="clear" w:color="auto" w:fill="FFFFFF"/>
          <w:lang w:val="zh-CN"/>
        </w:rPr>
        <w:br w:type="page"/>
      </w:r>
    </w:p>
    <w:p w14:paraId="518AADEF">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5BB3CCAE">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70FEC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55011F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78C56D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14:paraId="26DCAEA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14:paraId="044CA7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44191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26A9452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419D9DE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C3EB60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218C4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3E85F850"/>
        </w:tc>
        <w:tc>
          <w:tcPr>
            <w:tcW w:w="732" w:type="dxa"/>
            <w:vMerge w:val="continue"/>
            <w:tcBorders>
              <w:top w:val="nil"/>
              <w:left w:val="single" w:color="000000" w:sz="4" w:space="0"/>
              <w:bottom w:val="single" w:color="000000" w:sz="4" w:space="0"/>
              <w:right w:val="single" w:color="000000" w:sz="4" w:space="0"/>
            </w:tcBorders>
            <w:noWrap/>
            <w:vAlign w:val="center"/>
          </w:tcPr>
          <w:p w14:paraId="77040252"/>
        </w:tc>
        <w:tc>
          <w:tcPr>
            <w:tcW w:w="468" w:type="dxa"/>
            <w:vMerge w:val="continue"/>
            <w:tcBorders>
              <w:top w:val="nil"/>
              <w:left w:val="single" w:color="000000" w:sz="4" w:space="0"/>
              <w:bottom w:val="single" w:color="000000" w:sz="4" w:space="0"/>
              <w:right w:val="single" w:color="000000" w:sz="4" w:space="0"/>
            </w:tcBorders>
            <w:noWrap/>
            <w:vAlign w:val="center"/>
          </w:tcPr>
          <w:p w14:paraId="6BA93C44"/>
        </w:tc>
      </w:tr>
      <w:tr w14:paraId="1570F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6A2844E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0B8231E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4F95A5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22E56B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CB0BB0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1F5AB88">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5B763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7C6E5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232575E"/>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4568D93"/>
        </w:tc>
        <w:tc>
          <w:tcPr>
            <w:tcW w:w="1355" w:type="dxa"/>
            <w:tcBorders>
              <w:top w:val="single" w:color="000000" w:sz="4" w:space="0"/>
              <w:left w:val="single" w:color="000000" w:sz="4" w:space="0"/>
              <w:bottom w:val="single" w:color="000000" w:sz="4" w:space="0"/>
              <w:right w:val="single" w:color="000000" w:sz="4" w:space="0"/>
            </w:tcBorders>
            <w:noWrap/>
            <w:vAlign w:val="center"/>
          </w:tcPr>
          <w:p w14:paraId="1816D93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1637A1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6E9D3B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8DE6C8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D30C2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9B29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5CB5EAA"/>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9EFA409"/>
        </w:tc>
        <w:tc>
          <w:tcPr>
            <w:tcW w:w="1355" w:type="dxa"/>
            <w:tcBorders>
              <w:top w:val="single" w:color="000000" w:sz="4" w:space="0"/>
              <w:left w:val="single" w:color="000000" w:sz="4" w:space="0"/>
              <w:bottom w:val="single" w:color="000000" w:sz="4" w:space="0"/>
              <w:right w:val="single" w:color="000000" w:sz="4" w:space="0"/>
            </w:tcBorders>
            <w:noWrap/>
            <w:vAlign w:val="center"/>
          </w:tcPr>
          <w:p w14:paraId="51D8AF0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AE6DDC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A6DC11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AB9CD6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50A2F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E45E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F9BFDBC"/>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009F64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C3CC49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546653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547183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320977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E488F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D3C4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2044B3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EB98609"/>
        </w:tc>
        <w:tc>
          <w:tcPr>
            <w:tcW w:w="1355" w:type="dxa"/>
            <w:tcBorders>
              <w:top w:val="single" w:color="000000" w:sz="4" w:space="0"/>
              <w:left w:val="single" w:color="000000" w:sz="4" w:space="0"/>
              <w:bottom w:val="single" w:color="000000" w:sz="4" w:space="0"/>
              <w:right w:val="single" w:color="000000" w:sz="4" w:space="0"/>
            </w:tcBorders>
            <w:noWrap/>
            <w:vAlign w:val="center"/>
          </w:tcPr>
          <w:p w14:paraId="427D567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ABCCF7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1DF48A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2D5A4A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04ACC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36A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67A45D5"/>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F7F4667"/>
        </w:tc>
        <w:tc>
          <w:tcPr>
            <w:tcW w:w="1355" w:type="dxa"/>
            <w:tcBorders>
              <w:top w:val="single" w:color="000000" w:sz="4" w:space="0"/>
              <w:left w:val="single" w:color="000000" w:sz="4" w:space="0"/>
              <w:bottom w:val="single" w:color="000000" w:sz="4" w:space="0"/>
              <w:right w:val="single" w:color="000000" w:sz="4" w:space="0"/>
            </w:tcBorders>
            <w:noWrap/>
            <w:vAlign w:val="center"/>
          </w:tcPr>
          <w:p w14:paraId="48A4F39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C79260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A5067C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938F87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BE860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E94A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42F236A"/>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90414A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1FE5C9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B27C65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009924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99622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7AC30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5273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561A56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E12E59C"/>
        </w:tc>
        <w:tc>
          <w:tcPr>
            <w:tcW w:w="1355" w:type="dxa"/>
            <w:tcBorders>
              <w:top w:val="single" w:color="000000" w:sz="4" w:space="0"/>
              <w:left w:val="single" w:color="000000" w:sz="4" w:space="0"/>
              <w:bottom w:val="single" w:color="000000" w:sz="4" w:space="0"/>
              <w:right w:val="single" w:color="000000" w:sz="4" w:space="0"/>
            </w:tcBorders>
            <w:noWrap/>
            <w:vAlign w:val="center"/>
          </w:tcPr>
          <w:p w14:paraId="6FA601C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BD8C71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EC1BC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50CF77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FA862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8346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3734451"/>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A0199B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17D7F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64AE2E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D8FB18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8CB869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ED5A9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1A6E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4EA912C"/>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5A70C6E"/>
        </w:tc>
        <w:tc>
          <w:tcPr>
            <w:tcW w:w="1355" w:type="dxa"/>
            <w:tcBorders>
              <w:top w:val="single" w:color="000000" w:sz="4" w:space="0"/>
              <w:left w:val="single" w:color="000000" w:sz="4" w:space="0"/>
              <w:bottom w:val="single" w:color="000000" w:sz="4" w:space="0"/>
              <w:right w:val="single" w:color="000000" w:sz="4" w:space="0"/>
            </w:tcBorders>
            <w:noWrap/>
            <w:vAlign w:val="center"/>
          </w:tcPr>
          <w:p w14:paraId="7DF8DED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01DF5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EFCCE9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FFBCEF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47503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A494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0DF0818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6F531C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9A5292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2E299A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09DE82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E25288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6F64C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D9E8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F9D4E0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AB58067"/>
        </w:tc>
        <w:tc>
          <w:tcPr>
            <w:tcW w:w="1355" w:type="dxa"/>
            <w:tcBorders>
              <w:top w:val="single" w:color="000000" w:sz="4" w:space="0"/>
              <w:left w:val="single" w:color="000000" w:sz="4" w:space="0"/>
              <w:bottom w:val="single" w:color="000000" w:sz="4" w:space="0"/>
              <w:right w:val="single" w:color="000000" w:sz="4" w:space="0"/>
            </w:tcBorders>
            <w:noWrap/>
            <w:vAlign w:val="center"/>
          </w:tcPr>
          <w:p w14:paraId="6C3096F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916920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5CDD98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4367D3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01356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7521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313D87F"/>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BCEBAE5"/>
        </w:tc>
        <w:tc>
          <w:tcPr>
            <w:tcW w:w="1355" w:type="dxa"/>
            <w:tcBorders>
              <w:top w:val="single" w:color="000000" w:sz="4" w:space="0"/>
              <w:left w:val="single" w:color="000000" w:sz="4" w:space="0"/>
              <w:bottom w:val="single" w:color="000000" w:sz="4" w:space="0"/>
              <w:right w:val="single" w:color="000000" w:sz="4" w:space="0"/>
            </w:tcBorders>
            <w:noWrap/>
            <w:vAlign w:val="center"/>
          </w:tcPr>
          <w:p w14:paraId="2A8685C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A10920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49354E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C0F4F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5543C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D509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79F86CB"/>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2983933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13F27C0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68187A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25118B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ECAB06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01DD0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4453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B0C7B2E"/>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22E44FD"/>
        </w:tc>
        <w:tc>
          <w:tcPr>
            <w:tcW w:w="1355" w:type="dxa"/>
            <w:tcBorders>
              <w:top w:val="single" w:color="000000" w:sz="4" w:space="0"/>
              <w:left w:val="single" w:color="000000" w:sz="4" w:space="0"/>
              <w:bottom w:val="single" w:color="000000" w:sz="4" w:space="0"/>
              <w:right w:val="single" w:color="000000" w:sz="4" w:space="0"/>
            </w:tcBorders>
            <w:noWrap/>
            <w:vAlign w:val="center"/>
          </w:tcPr>
          <w:p w14:paraId="2BEB728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A3C059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837C76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278F33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E0B67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83B0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821728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40A6F13C"/>
        </w:tc>
        <w:tc>
          <w:tcPr>
            <w:tcW w:w="1355" w:type="dxa"/>
            <w:tcBorders>
              <w:top w:val="single" w:color="000000" w:sz="4" w:space="0"/>
              <w:left w:val="single" w:color="000000" w:sz="4" w:space="0"/>
              <w:bottom w:val="single" w:color="000000" w:sz="4" w:space="0"/>
              <w:right w:val="single" w:color="000000" w:sz="4" w:space="0"/>
            </w:tcBorders>
            <w:noWrap/>
            <w:vAlign w:val="center"/>
          </w:tcPr>
          <w:p w14:paraId="47A2AD1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1CA44D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1991B7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9BC41E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E5429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FDF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D61B79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A13354C"/>
        </w:tc>
        <w:tc>
          <w:tcPr>
            <w:tcW w:w="1355" w:type="dxa"/>
            <w:tcBorders>
              <w:top w:val="single" w:color="000000" w:sz="4" w:space="0"/>
              <w:left w:val="single" w:color="000000" w:sz="4" w:space="0"/>
              <w:bottom w:val="single" w:color="000000" w:sz="4" w:space="0"/>
              <w:right w:val="single" w:color="000000" w:sz="4" w:space="0"/>
            </w:tcBorders>
            <w:noWrap/>
            <w:vAlign w:val="center"/>
          </w:tcPr>
          <w:p w14:paraId="2BDDC58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BC1EA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E3144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2E063D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8D50A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63C3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2C3D5EA"/>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4870C58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57F25C9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F6B87C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EF9C9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0A5DFE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D3E532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F3582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C7C8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CEDB64E"/>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45E03765"/>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52EF59AC"/>
        </w:tc>
        <w:tc>
          <w:tcPr>
            <w:tcW w:w="1355" w:type="dxa"/>
            <w:tcBorders>
              <w:top w:val="single" w:color="000000" w:sz="4" w:space="0"/>
              <w:left w:val="single" w:color="000000" w:sz="4" w:space="0"/>
              <w:bottom w:val="single" w:color="000000" w:sz="4" w:space="0"/>
              <w:right w:val="single" w:color="000000" w:sz="4" w:space="0"/>
            </w:tcBorders>
            <w:noWrap/>
            <w:vAlign w:val="center"/>
          </w:tcPr>
          <w:p w14:paraId="03BCB60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834176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A73E71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8154D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DF8E9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E8B5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C2374C5"/>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5F769DCD"/>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23BA3FB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5D7755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60F4C5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C2D311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0AA683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B34DC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8C35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A4DDEA7"/>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7D6E5224"/>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7CF7BD61"/>
        </w:tc>
        <w:tc>
          <w:tcPr>
            <w:tcW w:w="1355" w:type="dxa"/>
            <w:tcBorders>
              <w:top w:val="single" w:color="000000" w:sz="4" w:space="0"/>
              <w:left w:val="single" w:color="000000" w:sz="4" w:space="0"/>
              <w:bottom w:val="single" w:color="000000" w:sz="4" w:space="0"/>
              <w:right w:val="single" w:color="000000" w:sz="4" w:space="0"/>
            </w:tcBorders>
            <w:noWrap/>
            <w:vAlign w:val="center"/>
          </w:tcPr>
          <w:p w14:paraId="650B018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DC0E78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13CF4A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EA90F0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B6CB7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B16D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53D5A911"/>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36ADAA7B"/>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48B2CBB6"/>
        </w:tc>
        <w:tc>
          <w:tcPr>
            <w:tcW w:w="1355" w:type="dxa"/>
            <w:tcBorders>
              <w:top w:val="single" w:color="000000" w:sz="4" w:space="0"/>
              <w:left w:val="single" w:color="000000" w:sz="4" w:space="0"/>
              <w:bottom w:val="single" w:color="000000" w:sz="4" w:space="0"/>
              <w:right w:val="single" w:color="000000" w:sz="4" w:space="0"/>
            </w:tcBorders>
            <w:noWrap/>
            <w:vAlign w:val="center"/>
          </w:tcPr>
          <w:p w14:paraId="4D26766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062FF7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AC0D1D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493D30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680D2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1299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20EDC3B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3199452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14:paraId="7B490E2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14:paraId="1E28C2B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14:paraId="3919B75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2C03F5D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14:paraId="755BE2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74E8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E310EE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A7E470B"/>
        </w:tc>
        <w:tc>
          <w:tcPr>
            <w:tcW w:w="1355" w:type="dxa"/>
            <w:tcBorders>
              <w:top w:val="nil"/>
              <w:left w:val="single" w:color="000000" w:sz="4" w:space="0"/>
              <w:bottom w:val="single" w:color="000000" w:sz="4" w:space="0"/>
              <w:right w:val="single" w:color="000000" w:sz="4" w:space="0"/>
            </w:tcBorders>
            <w:noWrap/>
            <w:vAlign w:val="center"/>
          </w:tcPr>
          <w:p w14:paraId="0180EE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14:paraId="0B0C931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A3EBCF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6ED140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D1257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A7D0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C16F2B9"/>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4A90F37"/>
        </w:tc>
        <w:tc>
          <w:tcPr>
            <w:tcW w:w="1355" w:type="dxa"/>
            <w:tcBorders>
              <w:top w:val="nil"/>
              <w:left w:val="single" w:color="000000" w:sz="4" w:space="0"/>
              <w:bottom w:val="single" w:color="000000" w:sz="4" w:space="0"/>
              <w:right w:val="single" w:color="000000" w:sz="4" w:space="0"/>
            </w:tcBorders>
            <w:noWrap/>
            <w:vAlign w:val="center"/>
          </w:tcPr>
          <w:p w14:paraId="74DCBBA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14:paraId="1605349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056843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F0744E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FD1D68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0CAD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08077C1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8F2FC9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4FE35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857A5A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EC8999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E9A2A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7068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1737C15C"/>
        </w:tc>
        <w:tc>
          <w:tcPr>
            <w:tcW w:w="1355" w:type="dxa"/>
            <w:tcBorders>
              <w:top w:val="single" w:color="000000" w:sz="4" w:space="0"/>
              <w:left w:val="single" w:color="000000" w:sz="4" w:space="0"/>
              <w:bottom w:val="single" w:color="000000" w:sz="4" w:space="0"/>
              <w:right w:val="single" w:color="000000" w:sz="4" w:space="0"/>
            </w:tcBorders>
            <w:noWrap/>
            <w:vAlign w:val="center"/>
          </w:tcPr>
          <w:p w14:paraId="6093725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BA6E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99B045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DCD4BC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87D3A17">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1F05D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4CA0EE93"/>
        </w:tc>
        <w:tc>
          <w:tcPr>
            <w:tcW w:w="1355" w:type="dxa"/>
            <w:tcBorders>
              <w:top w:val="single" w:color="000000" w:sz="4" w:space="0"/>
              <w:left w:val="single" w:color="000000" w:sz="4" w:space="0"/>
              <w:bottom w:val="single" w:color="000000" w:sz="4" w:space="0"/>
              <w:right w:val="single" w:color="000000" w:sz="4" w:space="0"/>
            </w:tcBorders>
            <w:noWrap/>
            <w:vAlign w:val="center"/>
          </w:tcPr>
          <w:p w14:paraId="708888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9A1FC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AD7EB2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1E1795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A1E597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6C780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06EDDB0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kern w:val="0"/>
                <w:sz w:val="24"/>
                <w:szCs w:val="24"/>
                <w:u w:val="none"/>
                <w:lang w:val="en-US" w:eastAsia="zh-CN"/>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E05B8F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8D57E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8BE000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6ECACD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2C07F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4F037944">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309AE99D">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137"/>
        <w:gridCol w:w="1724"/>
      </w:tblGrid>
      <w:tr w14:paraId="4B07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2C32DF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137" w:type="dxa"/>
            <w:tcBorders>
              <w:top w:val="single" w:color="auto" w:sz="4" w:space="0"/>
              <w:left w:val="single" w:color="auto" w:sz="4" w:space="0"/>
              <w:bottom w:val="single" w:color="auto" w:sz="4" w:space="0"/>
              <w:right w:val="single" w:color="auto" w:sz="4" w:space="0"/>
            </w:tcBorders>
            <w:noWrap/>
          </w:tcPr>
          <w:p w14:paraId="5D2F75A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724" w:type="dxa"/>
            <w:tcBorders>
              <w:top w:val="single" w:color="auto" w:sz="4" w:space="0"/>
              <w:left w:val="single" w:color="auto" w:sz="4" w:space="0"/>
              <w:bottom w:val="single" w:color="auto" w:sz="4" w:space="0"/>
              <w:right w:val="single" w:color="auto" w:sz="4" w:space="0"/>
            </w:tcBorders>
            <w:noWrap/>
          </w:tcPr>
          <w:p w14:paraId="1084E2E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14:paraId="55BA7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F466DE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137" w:type="dxa"/>
            <w:tcBorders>
              <w:top w:val="single" w:color="auto" w:sz="4" w:space="0"/>
              <w:left w:val="single" w:color="auto" w:sz="4" w:space="0"/>
              <w:bottom w:val="single" w:color="auto" w:sz="4" w:space="0"/>
              <w:right w:val="single" w:color="auto" w:sz="4" w:space="0"/>
            </w:tcBorders>
            <w:noWrap/>
          </w:tcPr>
          <w:p w14:paraId="0B38C63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724" w:type="dxa"/>
            <w:tcBorders>
              <w:top w:val="single" w:color="auto" w:sz="4" w:space="0"/>
              <w:left w:val="single" w:color="auto" w:sz="4" w:space="0"/>
              <w:bottom w:val="single" w:color="auto" w:sz="4" w:space="0"/>
              <w:right w:val="single" w:color="auto" w:sz="4" w:space="0"/>
            </w:tcBorders>
            <w:noWrap/>
          </w:tcPr>
          <w:p w14:paraId="4F5A840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06C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502A475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137" w:type="dxa"/>
            <w:tcBorders>
              <w:top w:val="single" w:color="auto" w:sz="4" w:space="0"/>
              <w:left w:val="single" w:color="auto" w:sz="4" w:space="0"/>
              <w:bottom w:val="single" w:color="auto" w:sz="4" w:space="0"/>
              <w:right w:val="single" w:color="auto" w:sz="4" w:space="0"/>
            </w:tcBorders>
            <w:noWrap/>
          </w:tcPr>
          <w:p w14:paraId="39A3074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204761E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FB2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231ED3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137" w:type="dxa"/>
            <w:tcBorders>
              <w:top w:val="single" w:color="auto" w:sz="4" w:space="0"/>
              <w:left w:val="single" w:color="auto" w:sz="4" w:space="0"/>
              <w:bottom w:val="single" w:color="auto" w:sz="4" w:space="0"/>
              <w:right w:val="single" w:color="auto" w:sz="4" w:space="0"/>
            </w:tcBorders>
            <w:noWrap/>
          </w:tcPr>
          <w:p w14:paraId="32BFBD7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2DCF84A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AF6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80A55B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137" w:type="dxa"/>
            <w:tcBorders>
              <w:top w:val="single" w:color="auto" w:sz="4" w:space="0"/>
              <w:left w:val="single" w:color="auto" w:sz="4" w:space="0"/>
              <w:bottom w:val="single" w:color="auto" w:sz="4" w:space="0"/>
              <w:right w:val="single" w:color="auto" w:sz="4" w:space="0"/>
            </w:tcBorders>
            <w:noWrap/>
          </w:tcPr>
          <w:p w14:paraId="71E50B1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017ED84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17C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72AC3B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137" w:type="dxa"/>
            <w:tcBorders>
              <w:top w:val="single" w:color="auto" w:sz="4" w:space="0"/>
              <w:left w:val="single" w:color="auto" w:sz="4" w:space="0"/>
              <w:bottom w:val="single" w:color="auto" w:sz="4" w:space="0"/>
              <w:right w:val="single" w:color="auto" w:sz="4" w:space="0"/>
            </w:tcBorders>
            <w:noWrap/>
          </w:tcPr>
          <w:p w14:paraId="09E520A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593AB0EF">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91FE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D47F50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137" w:type="dxa"/>
            <w:tcBorders>
              <w:top w:val="single" w:color="auto" w:sz="4" w:space="0"/>
              <w:left w:val="single" w:color="auto" w:sz="4" w:space="0"/>
              <w:bottom w:val="single" w:color="auto" w:sz="4" w:space="0"/>
              <w:right w:val="single" w:color="auto" w:sz="4" w:space="0"/>
            </w:tcBorders>
            <w:noWrap/>
          </w:tcPr>
          <w:p w14:paraId="2914CF9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745475A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917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AA90AB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137" w:type="dxa"/>
            <w:tcBorders>
              <w:top w:val="single" w:color="auto" w:sz="4" w:space="0"/>
              <w:left w:val="single" w:color="auto" w:sz="4" w:space="0"/>
              <w:bottom w:val="single" w:color="auto" w:sz="4" w:space="0"/>
              <w:right w:val="single" w:color="auto" w:sz="4" w:space="0"/>
            </w:tcBorders>
            <w:noWrap/>
          </w:tcPr>
          <w:p w14:paraId="2A4EF14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095503A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6F4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C6F0FE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137" w:type="dxa"/>
            <w:tcBorders>
              <w:top w:val="single" w:color="auto" w:sz="4" w:space="0"/>
              <w:left w:val="single" w:color="auto" w:sz="4" w:space="0"/>
              <w:bottom w:val="single" w:color="auto" w:sz="4" w:space="0"/>
              <w:right w:val="single" w:color="auto" w:sz="4" w:space="0"/>
            </w:tcBorders>
            <w:noWrap/>
          </w:tcPr>
          <w:p w14:paraId="441294C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724" w:type="dxa"/>
            <w:tcBorders>
              <w:top w:val="single" w:color="auto" w:sz="4" w:space="0"/>
              <w:left w:val="single" w:color="auto" w:sz="4" w:space="0"/>
              <w:bottom w:val="single" w:color="auto" w:sz="4" w:space="0"/>
              <w:right w:val="single" w:color="auto" w:sz="4" w:space="0"/>
            </w:tcBorders>
            <w:noWrap/>
          </w:tcPr>
          <w:p w14:paraId="3A5A514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E3E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6C1D303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137" w:type="dxa"/>
            <w:tcBorders>
              <w:top w:val="single" w:color="auto" w:sz="4" w:space="0"/>
              <w:left w:val="single" w:color="auto" w:sz="4" w:space="0"/>
              <w:bottom w:val="single" w:color="auto" w:sz="4" w:space="0"/>
              <w:right w:val="single" w:color="auto" w:sz="4" w:space="0"/>
            </w:tcBorders>
            <w:noWrap/>
          </w:tcPr>
          <w:p w14:paraId="3276DD2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752D077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A23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F390A2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137" w:type="dxa"/>
            <w:tcBorders>
              <w:top w:val="single" w:color="auto" w:sz="4" w:space="0"/>
              <w:left w:val="single" w:color="auto" w:sz="4" w:space="0"/>
              <w:bottom w:val="single" w:color="auto" w:sz="4" w:space="0"/>
              <w:right w:val="single" w:color="auto" w:sz="4" w:space="0"/>
            </w:tcBorders>
            <w:noWrap/>
          </w:tcPr>
          <w:p w14:paraId="762115E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3C3FAD2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379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A357E2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137" w:type="dxa"/>
            <w:tcBorders>
              <w:top w:val="single" w:color="auto" w:sz="4" w:space="0"/>
              <w:left w:val="single" w:color="auto" w:sz="4" w:space="0"/>
              <w:bottom w:val="single" w:color="auto" w:sz="4" w:space="0"/>
              <w:right w:val="single" w:color="auto" w:sz="4" w:space="0"/>
            </w:tcBorders>
            <w:noWrap/>
          </w:tcPr>
          <w:p w14:paraId="7709466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7CE8D62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E59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D66A73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137" w:type="dxa"/>
            <w:tcBorders>
              <w:top w:val="single" w:color="auto" w:sz="4" w:space="0"/>
              <w:left w:val="single" w:color="auto" w:sz="4" w:space="0"/>
              <w:bottom w:val="single" w:color="auto" w:sz="4" w:space="0"/>
              <w:right w:val="single" w:color="auto" w:sz="4" w:space="0"/>
            </w:tcBorders>
            <w:noWrap/>
          </w:tcPr>
          <w:p w14:paraId="49CC4A9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4A411E0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173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500CCF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137" w:type="dxa"/>
            <w:tcBorders>
              <w:top w:val="single" w:color="auto" w:sz="4" w:space="0"/>
              <w:left w:val="single" w:color="auto" w:sz="4" w:space="0"/>
              <w:bottom w:val="single" w:color="auto" w:sz="4" w:space="0"/>
              <w:right w:val="single" w:color="auto" w:sz="4" w:space="0"/>
            </w:tcBorders>
            <w:noWrap/>
          </w:tcPr>
          <w:p w14:paraId="611FE93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2DACFD7D">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690CB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88E86F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137" w:type="dxa"/>
            <w:tcBorders>
              <w:top w:val="single" w:color="auto" w:sz="4" w:space="0"/>
              <w:left w:val="single" w:color="auto" w:sz="4" w:space="0"/>
              <w:bottom w:val="single" w:color="auto" w:sz="4" w:space="0"/>
              <w:right w:val="single" w:color="auto" w:sz="4" w:space="0"/>
            </w:tcBorders>
            <w:noWrap/>
          </w:tcPr>
          <w:p w14:paraId="5AF5AA7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5851E60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9842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F0C49E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137" w:type="dxa"/>
            <w:tcBorders>
              <w:top w:val="single" w:color="auto" w:sz="4" w:space="0"/>
              <w:left w:val="single" w:color="auto" w:sz="4" w:space="0"/>
              <w:bottom w:val="single" w:color="auto" w:sz="4" w:space="0"/>
              <w:right w:val="single" w:color="auto" w:sz="4" w:space="0"/>
            </w:tcBorders>
            <w:noWrap/>
          </w:tcPr>
          <w:p w14:paraId="3BAF891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214D3976">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39F6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8C1C5F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137" w:type="dxa"/>
            <w:tcBorders>
              <w:top w:val="single" w:color="auto" w:sz="4" w:space="0"/>
              <w:left w:val="single" w:color="auto" w:sz="4" w:space="0"/>
              <w:bottom w:val="single" w:color="auto" w:sz="4" w:space="0"/>
              <w:right w:val="single" w:color="auto" w:sz="4" w:space="0"/>
            </w:tcBorders>
            <w:noWrap/>
          </w:tcPr>
          <w:p w14:paraId="61694C2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29F122B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8CF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33D93C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137" w:type="dxa"/>
            <w:tcBorders>
              <w:top w:val="single" w:color="auto" w:sz="4" w:space="0"/>
              <w:left w:val="single" w:color="auto" w:sz="4" w:space="0"/>
              <w:bottom w:val="single" w:color="auto" w:sz="4" w:space="0"/>
              <w:right w:val="single" w:color="auto" w:sz="4" w:space="0"/>
            </w:tcBorders>
            <w:noWrap/>
          </w:tcPr>
          <w:p w14:paraId="678A31A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03E7146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EBE0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E96C6E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137" w:type="dxa"/>
            <w:tcBorders>
              <w:top w:val="single" w:color="auto" w:sz="4" w:space="0"/>
              <w:left w:val="single" w:color="auto" w:sz="4" w:space="0"/>
              <w:bottom w:val="single" w:color="auto" w:sz="4" w:space="0"/>
              <w:right w:val="single" w:color="auto" w:sz="4" w:space="0"/>
            </w:tcBorders>
            <w:noWrap/>
          </w:tcPr>
          <w:p w14:paraId="2D6008B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724" w:type="dxa"/>
            <w:tcBorders>
              <w:top w:val="single" w:color="auto" w:sz="4" w:space="0"/>
              <w:left w:val="single" w:color="auto" w:sz="4" w:space="0"/>
              <w:bottom w:val="single" w:color="auto" w:sz="4" w:space="0"/>
              <w:right w:val="single" w:color="auto" w:sz="4" w:space="0"/>
            </w:tcBorders>
            <w:noWrap/>
          </w:tcPr>
          <w:p w14:paraId="275BB1F1">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5704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6376B9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137" w:type="dxa"/>
            <w:tcBorders>
              <w:top w:val="single" w:color="auto" w:sz="4" w:space="0"/>
              <w:left w:val="single" w:color="auto" w:sz="4" w:space="0"/>
              <w:bottom w:val="single" w:color="auto" w:sz="4" w:space="0"/>
              <w:right w:val="single" w:color="auto" w:sz="4" w:space="0"/>
            </w:tcBorders>
            <w:noWrap/>
          </w:tcPr>
          <w:p w14:paraId="7335D78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724" w:type="dxa"/>
            <w:tcBorders>
              <w:top w:val="single" w:color="auto" w:sz="4" w:space="0"/>
              <w:left w:val="single" w:color="auto" w:sz="4" w:space="0"/>
              <w:bottom w:val="single" w:color="auto" w:sz="4" w:space="0"/>
              <w:right w:val="single" w:color="auto" w:sz="4" w:space="0"/>
            </w:tcBorders>
            <w:noWrap/>
          </w:tcPr>
          <w:p w14:paraId="7CE9742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714E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D12B85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137" w:type="dxa"/>
            <w:tcBorders>
              <w:top w:val="single" w:color="auto" w:sz="4" w:space="0"/>
              <w:left w:val="single" w:color="auto" w:sz="4" w:space="0"/>
              <w:bottom w:val="single" w:color="auto" w:sz="4" w:space="0"/>
              <w:right w:val="single" w:color="auto" w:sz="4" w:space="0"/>
            </w:tcBorders>
            <w:noWrap/>
          </w:tcPr>
          <w:p w14:paraId="2BDABAB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724" w:type="dxa"/>
            <w:tcBorders>
              <w:top w:val="single" w:color="auto" w:sz="4" w:space="0"/>
              <w:left w:val="single" w:color="auto" w:sz="4" w:space="0"/>
              <w:bottom w:val="single" w:color="auto" w:sz="4" w:space="0"/>
              <w:right w:val="single" w:color="auto" w:sz="4" w:space="0"/>
            </w:tcBorders>
            <w:noWrap/>
          </w:tcPr>
          <w:p w14:paraId="2DC1192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14:paraId="75A088B7">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14:paraId="01D84DF5">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14:paraId="75F9E63A">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14:paraId="1048E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7" w:hRule="atLeast"/>
          <w:jc w:val="center"/>
        </w:trPr>
        <w:tc>
          <w:tcPr>
            <w:tcW w:w="10232" w:type="dxa"/>
            <w:gridSpan w:val="9"/>
            <w:tcBorders>
              <w:top w:val="nil"/>
              <w:left w:val="nil"/>
              <w:bottom w:val="nil"/>
              <w:right w:val="nil"/>
            </w:tcBorders>
            <w:shd w:val="clear" w:color="auto" w:fill="auto"/>
            <w:noWrap/>
            <w:vAlign w:val="center"/>
          </w:tcPr>
          <w:p w14:paraId="2A3D245C">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14:paraId="62AAB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EC13A">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4CD5">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中国交通运输协会捐赠资金项目</w:t>
            </w:r>
          </w:p>
        </w:tc>
      </w:tr>
      <w:tr w14:paraId="151FE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EBA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C66B0">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14:paraId="5FECC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322C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A5DB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14:paraId="1F5BE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DBDBD">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29C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14:paraId="177866F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B965A">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14:paraId="30092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C8C28"/>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FCE3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F6C21">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14:paraId="4F73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B435C"/>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D175">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6C21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36BFC">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BF2C6">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7BDE7">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14:paraId="7B1E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0A278"/>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F3AF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01B6F">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加强经费保障，引导村民打造和发展“庭院经济”和特色民宿，推动当地群众增收致富。用于打造才盖村2户民宿示范户、分别为邓真杨泽和何学亚，每户拨付35000元，共计70000元。</w:t>
            </w:r>
          </w:p>
          <w:p w14:paraId="371286D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14:paraId="78D59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A6FE"/>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496F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0BB90">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中国交通运输协会捐赠资金项目</w:t>
            </w:r>
            <w:r>
              <w:rPr>
                <w:rFonts w:hint="eastAsia" w:ascii="宋体" w:hAnsi="宋体" w:cs="宋体"/>
                <w:i w:val="0"/>
                <w:color w:val="000000"/>
                <w:sz w:val="24"/>
                <w:szCs w:val="24"/>
                <w:u w:val="none"/>
                <w:lang w:eastAsia="zh-CN"/>
              </w:rPr>
              <w:t>相关支出</w:t>
            </w:r>
          </w:p>
        </w:tc>
      </w:tr>
      <w:tr w14:paraId="58EEA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FFE85"/>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DB72C">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A9E4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14:paraId="171F3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F3168"/>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50814">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1BF6">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14:paraId="4C8CF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EAC7">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14:paraId="602BB9B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A0EB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1F5F">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w:t>
            </w:r>
          </w:p>
        </w:tc>
      </w:tr>
      <w:tr w14:paraId="15730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DA299"/>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8303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5A02">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7</w:t>
            </w:r>
          </w:p>
        </w:tc>
      </w:tr>
      <w:tr w14:paraId="3B91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33DF"/>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1E8C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0F5F1">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14:paraId="1835A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4206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4B8B0">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14:paraId="79F9F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6B110"/>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813C">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用于打造才盖村2户民宿示范户、分别为邓真杨泽和何学亚，每户拨付35000元，共计70000元。</w:t>
            </w:r>
          </w:p>
          <w:p w14:paraId="7FD2FC6A">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p>
        </w:tc>
      </w:tr>
      <w:tr w14:paraId="7E356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14:paraId="63DC4A7D">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DF4A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0ED08">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B81F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E40F6">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FCC3E">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CB92A">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61C8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49D63">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14:paraId="641A7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C58375C"/>
        </w:tc>
        <w:tc>
          <w:tcPr>
            <w:tcW w:w="1321" w:type="dxa"/>
            <w:tcBorders>
              <w:top w:val="single" w:color="000000" w:sz="4" w:space="0"/>
              <w:left w:val="single" w:color="000000" w:sz="4" w:space="0"/>
              <w:bottom w:val="nil"/>
              <w:right w:val="single" w:color="000000" w:sz="4" w:space="0"/>
            </w:tcBorders>
            <w:shd w:val="clear" w:color="auto" w:fill="auto"/>
            <w:noWrap/>
            <w:vAlign w:val="center"/>
          </w:tcPr>
          <w:p w14:paraId="66C2EDF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3BD6FF0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CD9BA">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打造民宿示范户（邓真杨泽、何学亚）</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2664">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64386">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5679F">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户</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C7638">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3CEE9">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2</w:t>
            </w:r>
          </w:p>
        </w:tc>
      </w:tr>
      <w:tr w14:paraId="38534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955C2A6"/>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48C5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9F9F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32273075">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该笔资金涉及村数量（才盖村））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A88E1">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F720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C0218">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ECCBB">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19C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hint="eastAsia" w:ascii="等线" w:eastAsia="等线" w:cs="等线"/>
                <w:i w:val="0"/>
                <w:iCs w:val="0"/>
                <w:color w:val="000000"/>
                <w:kern w:val="0"/>
                <w:sz w:val="18"/>
                <w:szCs w:val="18"/>
                <w:u w:val="none"/>
                <w:lang w:val="en-US" w:eastAsia="zh-CN"/>
              </w:rPr>
              <w:t>1</w:t>
            </w:r>
          </w:p>
        </w:tc>
      </w:tr>
      <w:tr w14:paraId="04C2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52691270"/>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2EE0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8E74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2FBCB36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资金拨付完成率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6592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1150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291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83A2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61BF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r>
      <w:tr w14:paraId="06F1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EF10BA5"/>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6CD1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B18D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4BE3628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推动当地群众增收致富</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BDF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ADA4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431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2FDD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AE7A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r>
      <w:tr w14:paraId="55F35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534AA5D9"/>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76C6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1EC9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3456C71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帮扶群众满意度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EA2E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1596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604E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1C4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9CB7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r>
      <w:tr w14:paraId="73647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D5509EA"/>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2F54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DBB0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5B472D7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每户拨付资金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A5A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54F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35000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28282">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D29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0E77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35000</w:t>
            </w:r>
          </w:p>
        </w:tc>
      </w:tr>
    </w:tbl>
    <w:p w14:paraId="04F4ACA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p w14:paraId="2B70F659">
      <w:pPr>
        <w:rPr>
          <w:rFonts w:hint="eastAsia"/>
          <w:lang w:val="en-US" w:eastAsia="zh-CN"/>
        </w:rPr>
      </w:pPr>
    </w:p>
    <w:p w14:paraId="62C1C227">
      <w:pPr>
        <w:pStyle w:val="6"/>
        <w:rPr>
          <w:rFonts w:hint="eastAsia"/>
          <w:lang w:val="en-US" w:eastAsia="zh-CN"/>
        </w:rPr>
      </w:pPr>
    </w:p>
    <w:p w14:paraId="2A83BF72">
      <w:pPr>
        <w:rPr>
          <w:rFonts w:hint="eastAsia"/>
          <w:lang w:val="en-US" w:eastAsia="zh-CN"/>
        </w:rPr>
      </w:pPr>
    </w:p>
    <w:p w14:paraId="68F38B5D">
      <w:pPr>
        <w:pStyle w:val="6"/>
        <w:rPr>
          <w:rFonts w:hint="eastAsia"/>
          <w:lang w:val="en-US" w:eastAsia="zh-CN"/>
        </w:rPr>
      </w:pPr>
    </w:p>
    <w:p w14:paraId="1BECC9BA">
      <w:pPr>
        <w:rPr>
          <w:rFonts w:hint="eastAsia"/>
          <w:lang w:val="en-US" w:eastAsia="zh-CN"/>
        </w:rPr>
      </w:pPr>
    </w:p>
    <w:p w14:paraId="0CE26BD2">
      <w:pPr>
        <w:pStyle w:val="6"/>
        <w:rPr>
          <w:rFonts w:hint="eastAsia"/>
          <w:lang w:val="en-US" w:eastAsia="zh-CN"/>
        </w:rPr>
      </w:pPr>
    </w:p>
    <w:p w14:paraId="16AD3848">
      <w:pPr>
        <w:rPr>
          <w:rFonts w:hint="eastAsia"/>
          <w:lang w:val="en-US" w:eastAsia="zh-CN"/>
        </w:rPr>
      </w:pPr>
    </w:p>
    <w:p w14:paraId="4B45F0B9">
      <w:pPr>
        <w:pStyle w:val="6"/>
        <w:rPr>
          <w:rFonts w:hint="eastAsia"/>
          <w:lang w:val="en-US" w:eastAsia="zh-CN"/>
        </w:rPr>
      </w:pPr>
    </w:p>
    <w:p w14:paraId="68050ABA">
      <w:pPr>
        <w:rPr>
          <w:rFonts w:hint="eastAsia"/>
          <w:lang w:val="en-US" w:eastAsia="zh-CN"/>
        </w:rPr>
      </w:pPr>
    </w:p>
    <w:p w14:paraId="20D6B77F">
      <w:pPr>
        <w:pStyle w:val="6"/>
        <w:rPr>
          <w:rFonts w:hint="eastAsia"/>
          <w:lang w:val="en-US" w:eastAsia="zh-CN"/>
        </w:rPr>
      </w:pPr>
    </w:p>
    <w:p w14:paraId="17DDBF49">
      <w:pPr>
        <w:rPr>
          <w:rFonts w:hint="eastAsia"/>
          <w:lang w:val="en-US" w:eastAsia="zh-CN"/>
        </w:rPr>
      </w:pPr>
    </w:p>
    <w:p w14:paraId="530C6109">
      <w:pPr>
        <w:ind w:left="0" w:firstLine="0" w:firstLineChars="0"/>
      </w:pPr>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东文宋体">
    <w:altName w:val="方正书宋_GBK"/>
    <w:panose1 w:val="00000000000000000000"/>
    <w:charset w:val="00"/>
    <w:family w:val="auto"/>
    <w:pitch w:val="default"/>
    <w:sig w:usb0="00000000" w:usb1="00000000" w:usb2="00000000" w:usb3="00000000" w:csb0="00040001" w:csb1="00000000"/>
  </w:font>
  <w:font w:name="方正书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WPSEMBED31">
    <w:panose1 w:val="02000000000000000000"/>
    <w:charset w:val="86"/>
    <w:family w:val="auto"/>
    <w:pitch w:val="default"/>
    <w:sig w:usb0="A00002BF" w:usb1="184F6CFA" w:usb2="00000012" w:usb3="00000000" w:csb0="00040001" w:csb1="00000000"/>
  </w:font>
  <w:font w:name="WPSEMBED30">
    <w:panose1 w:val="02000000000000000000"/>
    <w:charset w:val="86"/>
    <w:family w:val="auto"/>
    <w:pitch w:val="default"/>
    <w:sig w:usb0="A00002BF" w:usb1="184F6CFA" w:usb2="00000012" w:usb3="00000000" w:csb0="00040001" w:csb1="00000000"/>
  </w:font>
  <w:font w:name="WPSEMBED32">
    <w:panose1 w:val="03000509000000000000"/>
    <w:charset w:val="86"/>
    <w:family w:val="auto"/>
    <w:pitch w:val="default"/>
    <w:sig w:usb0="00000001" w:usb1="080E0000" w:usb2="00000000" w:usb3="00000000" w:csb0="00040000" w:csb1="00000000"/>
  </w:font>
  <w:font w:name="WPSEMBED33">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905A6">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8166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816813" cy="355599"/>
                      </a:xfrm>
                      <a:prstGeom prst="rect">
                        <a:avLst/>
                      </a:prstGeom>
                      <a:noFill/>
                      <a:ln w="6350" cap="flat" cmpd="sng">
                        <a:noFill/>
                        <a:prstDash val="solid"/>
                        <a:round/>
                      </a:ln>
                    </wps:spPr>
                    <wps:txbx>
                      <w:txbxContent>
                        <w:p w14:paraId="34F50D08">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64.3pt;mso-position-horizontal:outside;mso-position-horizontal-relative:margin;mso-wrap-style:none;z-index:251659264;mso-width-relative:page;mso-height-relative:page;" filled="f" stroked="f" coordsize="21600,21600" o:gfxdata="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3m5z1wAAAAQBAAAPAAAAAAAAAAEAIAAAACIAAABkcnMv&#10;ZG93bnJldi54bWxQSwECFAAUAAAACACHTuJAcCz0wQQCAAD0AwAADgAAAAAAAAABACAAAAAmAQAA&#10;ZHJzL2Uyb0RvYy54bWxQSwUGAAAAAAYABgBZAQAAnAUAAAAA&#10;">
              <v:fill on="f" focussize="0,0"/>
              <v:stroke on="f" weight="0.5pt" joinstyle="round"/>
              <v:imagedata o:title=""/>
              <o:lock v:ext="edit" aspectratio="f"/>
              <v:textbox inset="0mm,0mm,0mm,0mm" style="mso-fit-shape-to-text:t;">
                <w:txbxContent>
                  <w:p w14:paraId="34F50D08">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29D82262"/>
    <w:rsid w:val="4B5A10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uiPriority w:val="0"/>
    <w:rPr>
      <w:b/>
      <w:bCs/>
    </w:rPr>
  </w:style>
  <w:style w:type="paragraph" w:customStyle="1" w:styleId="19">
    <w:name w:val="正文2"/>
    <w:basedOn w:val="1"/>
    <w:next w:val="1"/>
    <w:qFormat/>
    <w:uiPriority w:val="0"/>
  </w:style>
  <w:style w:type="character" w:customStyle="1" w:styleId="20">
    <w:name w:val="NormalCharacter"/>
    <w:qFormat/>
    <w:uiPriority w:val="0"/>
  </w:style>
  <w:style w:type="paragraph" w:customStyle="1" w:styleId="21">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2">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16</Pages>
  <Words>4462</Words>
  <Characters>4575</Characters>
  <Lines>633</Lines>
  <Paragraphs>352</Paragraphs>
  <TotalTime>2</TotalTime>
  <ScaleCrop>false</ScaleCrop>
  <LinksUpToDate>false</LinksUpToDate>
  <CharactersWithSpaces>4665</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2024-08-08T09:11:00Z</dcterms:created>
  <dc:creator>卡龙镇公共账号</dc:creator>
  <cp:lastModifiedBy>四月</cp:lastModifiedBy>
  <dcterms:modified xsi:type="dcterms:W3CDTF">2025-08-29T02:08:54Z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E1BA87E558534177B705AA8D20B0BDC2_13</vt:lpwstr>
  </property>
  <property fmtid="{D5CDD505-2E9C-101B-9397-08002B2CF9AE}" pid="4" name="KSOTemplateDocerSaveRecord">
    <vt:lpwstr>eyJoZGlkIjoiYTM1MjQ4MWYxMjU0MDVmNjA3YWMxYmEyNGIzMWE1YmIiLCJ1c2VySWQiOiIyNDcwMjI0NjQifQ==</vt:lpwstr>
  </property>
</Properties>
</file>