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pPr w:leftFromText="180" w:rightFromText="180" w:vertAnchor="page" w:horzAnchor="page" w:tblpX="1677" w:tblpY="1954"/>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5AAC6A0">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nil"/>
              <w:left w:val="nil"/>
              <w:bottom w:val="nil"/>
              <w:right w:val="nil"/>
            </w:tcBorders>
            <w:noWrap/>
          </w:tcPr>
          <w:p w14:paraId="1A7670C1">
            <w:pPr>
              <w:pStyle w:val="9"/>
              <w:spacing w:after="0" w:line="240" w:lineRule="auto"/>
              <w:ind w:left="0" w:leftChars="0" w:firstLine="0" w:firstLineChars="0"/>
              <w:rPr>
                <w:rFonts w:hint="eastAsia" w:ascii="仿宋" w:eastAsia="仿宋_GB2312"/>
                <w:b/>
                <w:color w:val="FF0000"/>
                <w:spacing w:val="-24"/>
                <w:w w:val="66"/>
                <w:sz w:val="144"/>
                <w:szCs w:val="144"/>
                <w:lang w:eastAsia="zh-CN"/>
              </w:rPr>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r>
              <w:rPr>
                <w:rFonts w:hint="eastAsia" w:ascii="仿宋_GB2312" w:hAnsi="仿宋_GB2312" w:eastAsia="仿宋_GB2312" w:cs="仿宋_GB2312"/>
              </w:rPr>
              <w:t>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eastAsia="仿宋_GB2312" w:cs="仿宋_GB2312"/>
                <w:lang w:val="en-US" w:eastAsia="zh-CN"/>
              </w:rPr>
              <w:t>14</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413168DB">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14:paraId="46237745">
                  <w:pPr>
                    <w:tabs>
                      <w:tab w:val="left" w:pos="7020"/>
                    </w:tabs>
                    <w:rPr>
                      <w:rFonts w:ascii="仿宋" w:eastAsia="仿宋"/>
                      <w:w w:val="66"/>
                      <w:sz w:val="10"/>
                      <w:szCs w:val="10"/>
                    </w:rPr>
                  </w:pPr>
                </w:p>
              </w:tc>
            </w:tr>
          </w:tbl>
          <w:p w14:paraId="045925DE">
            <w:pPr>
              <w:tabs>
                <w:tab w:val="left" w:pos="7020"/>
              </w:tabs>
              <w:ind w:left="0" w:leftChars="0" w:firstLine="0" w:firstLineChars="0"/>
              <w:rPr>
                <w:rFonts w:hint="eastAsia" w:ascii="仿宋" w:eastAsia="仿宋" w:cs="Times New Roman"/>
                <w:w w:val="66"/>
                <w:sz w:val="10"/>
                <w:szCs w:val="10"/>
                <w:lang w:bidi="ar-SA"/>
              </w:rPr>
            </w:pPr>
          </w:p>
        </w:tc>
      </w:tr>
    </w:tbl>
    <w:p w14:paraId="46813762">
      <w:pPr>
        <w:spacing w:line="560" w:lineRule="exact"/>
        <w:ind w:left="0" w:firstLine="0" w:firstLineChars="0"/>
        <w:rPr>
          <w:rFonts w:hint="eastAsia" w:ascii="方正小标宋简体" w:eastAsia="方正小标宋简体" w:cs="方正小标宋简体"/>
          <w:sz w:val="44"/>
          <w:szCs w:val="44"/>
        </w:rPr>
      </w:pPr>
    </w:p>
    <w:p w14:paraId="1A385C89">
      <w:pPr>
        <w:spacing w:line="560" w:lineRule="exact"/>
        <w:ind w:left="0" w:firstLine="0" w:firstLineChars="0"/>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rPr>
        <w:t>黑水县卡龙镇人民政府</w:t>
      </w:r>
      <w:r>
        <w:rPr>
          <w:rFonts w:hint="eastAsia" w:ascii="方正小标宋_GBK" w:eastAsia="方正小标宋_GBK" w:cs="方正小标宋_GBK"/>
          <w:sz w:val="44"/>
          <w:szCs w:val="44"/>
          <w:lang w:val="en-US" w:eastAsia="zh-CN"/>
        </w:rPr>
        <w:t>2024年</w:t>
      </w:r>
    </w:p>
    <w:p w14:paraId="6ACB858B">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关于自然灾害应急资金</w:t>
      </w:r>
      <w:r>
        <w:rPr>
          <w:rFonts w:hint="eastAsia" w:ascii="方正小标宋_GBK" w:eastAsia="方正小标宋_GBK" w:cs="方正小标宋_GBK"/>
          <w:sz w:val="44"/>
          <w:szCs w:val="44"/>
        </w:rPr>
        <w:t>项目</w:t>
      </w:r>
    </w:p>
    <w:p w14:paraId="106ECEC1">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的</w:t>
      </w:r>
      <w:r>
        <w:rPr>
          <w:rFonts w:hint="eastAsia" w:ascii="方正小标宋_GBK" w:eastAsia="方正小标宋_GBK" w:cs="方正小标宋_GBK"/>
          <w:sz w:val="44"/>
          <w:szCs w:val="44"/>
        </w:rPr>
        <w:t>自评报告</w:t>
      </w:r>
    </w:p>
    <w:p w14:paraId="7BAAC269">
      <w:pPr>
        <w:pStyle w:val="19"/>
        <w:rPr>
          <w:rFonts w:hint="eastAsia"/>
        </w:rPr>
      </w:pPr>
    </w:p>
    <w:p w14:paraId="5935E563">
      <w:pPr>
        <w:pStyle w:val="2"/>
        <w:bidi w:val="0"/>
        <w:rPr>
          <w:rFonts w:ascii="黑体" w:eastAsia="黑体"/>
          <w:lang w:val="zh-CN"/>
        </w:rPr>
      </w:pPr>
      <w:r>
        <w:rPr>
          <w:rFonts w:hint="eastAsia" w:ascii="黑体" w:eastAsia="黑体"/>
        </w:rPr>
        <w:t>一、</w:t>
      </w:r>
      <w:r>
        <w:rPr>
          <w:rFonts w:hint="eastAsia" w:ascii="黑体" w:eastAsia="黑体"/>
          <w:lang w:val="zh-CN"/>
        </w:rPr>
        <w:t>项目概况</w:t>
      </w:r>
    </w:p>
    <w:p w14:paraId="53C2374A">
      <w:pPr>
        <w:pStyle w:val="3"/>
        <w:bidi w:val="0"/>
        <w:rPr>
          <w:rFonts w:hint="eastAsia"/>
          <w:lang w:val="zh-CN"/>
        </w:rPr>
      </w:pPr>
      <w:r>
        <w:rPr>
          <w:rFonts w:hint="eastAsia"/>
          <w:lang w:val="zh-CN"/>
        </w:rPr>
        <w:t>（一）设立背景及基本情况</w:t>
      </w:r>
    </w:p>
    <w:p w14:paraId="08315F83">
      <w:pPr>
        <w:pStyle w:val="4"/>
        <w:bidi w:val="0"/>
        <w:rPr>
          <w:rFonts w:hint="eastAsia"/>
        </w:rPr>
      </w:pPr>
      <w:r>
        <w:rPr>
          <w:rFonts w:hint="eastAsia"/>
        </w:rPr>
        <w:t>1.项目设立原因及背景</w:t>
      </w:r>
    </w:p>
    <w:p w14:paraId="1521F970">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按照《阿坝州财政局关于下达2024年自然灾害应急处置资金的通知》阿州财经[2024]48号要求，根据县委、县政府全力做好防汛救灾财政保障工作要求，结合当前我县防汛抢险救灾工作实际，保障我乡防汛工作顺利开展，此笔资金用于用于抢险救援、转移受灾人员、排危除险等。项目立项、资金申报的依据</w:t>
      </w:r>
    </w:p>
    <w:p w14:paraId="185293A8">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zh-CN" w:eastAsia="zh-CN"/>
        </w:rPr>
        <w:t>经费符合中央决策部署、符合省委、省政府的重点任务要求、发展规划等，具有现实需求，依法依规认真履行职责。</w:t>
      </w:r>
    </w:p>
    <w:p w14:paraId="1DD00D71">
      <w:pPr>
        <w:pStyle w:val="4"/>
        <w:bidi w:val="0"/>
        <w:rPr>
          <w:rFonts w:hint="eastAsia"/>
        </w:rPr>
      </w:pPr>
      <w:r>
        <w:rPr>
          <w:rFonts w:hint="eastAsia"/>
          <w:lang w:val="en-US" w:eastAsia="zh-CN"/>
        </w:rPr>
        <w:t>2</w:t>
      </w:r>
      <w:r>
        <w:rPr>
          <w:rFonts w:hint="eastAsia"/>
        </w:rPr>
        <w:t>.项目主要内容</w:t>
      </w:r>
    </w:p>
    <w:p w14:paraId="2D4AFF38">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结合当前我县防汛抢险救灾工作实际，保障我乡防汛工作顺利开展，此笔资金用于用于抢险救援、转移受灾人员、排危除险等。</w:t>
      </w:r>
    </w:p>
    <w:p w14:paraId="3A51E81A">
      <w:pPr>
        <w:keepNext w:val="0"/>
        <w:keepLines w:val="0"/>
        <w:pageBreakBefore w:val="0"/>
        <w:widowControl w:val="0"/>
        <w:kinsoku/>
        <w:wordWrap/>
        <w:overflowPunct/>
        <w:topLinePunct w:val="0"/>
        <w:autoSpaceDE/>
        <w:autoSpaceDN/>
        <w:bidi w:val="0"/>
        <w:spacing w:line="576" w:lineRule="exact"/>
        <w:ind w:firstLine="643" w:firstLineChars="200"/>
        <w:jc w:val="both"/>
        <w:textAlignment w:val="auto"/>
        <w:rPr>
          <w:rFonts w:hint="eastAsia" w:ascii="宋体" w:hAnsi="宋体" w:eastAsia="方正仿宋_GB2312" w:cs="宋体"/>
          <w:b/>
          <w:bCs/>
          <w:kern w:val="0"/>
          <w:sz w:val="32"/>
          <w:szCs w:val="27"/>
          <w:lang w:val="en-US" w:eastAsia="zh-CN" w:bidi="ar-SA"/>
        </w:rPr>
      </w:pPr>
      <w:r>
        <w:rPr>
          <w:rFonts w:hint="eastAsia" w:ascii="宋体" w:hAnsi="宋体" w:eastAsia="方正仿宋_GB2312" w:cs="宋体"/>
          <w:b/>
          <w:bCs/>
          <w:kern w:val="0"/>
          <w:sz w:val="32"/>
          <w:szCs w:val="27"/>
          <w:lang w:val="en-US" w:eastAsia="zh-CN" w:bidi="ar-SA"/>
        </w:rPr>
        <w:t>3.主管部门职能</w:t>
      </w:r>
    </w:p>
    <w:p w14:paraId="7D8DE986">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eastAsia="仿宋_GB2312"/>
          <w:lang w:val="en-US" w:eastAsia="zh-CN"/>
        </w:rPr>
      </w:pPr>
      <w:r>
        <w:rPr>
          <w:rFonts w:hint="eastAsia" w:ascii="Times New Roman" w:hAnsi="Times New Roman" w:eastAsia="仿宋_GB2312" w:cs="Times New Roman"/>
          <w:kern w:val="0"/>
          <w:sz w:val="32"/>
          <w:szCs w:val="28"/>
        </w:rPr>
        <w:t>我单位承担专项资金绩效管理的主体责任，主要负责提出专项资金分配方案，制定项目管理制度，组织项目评审和实施，开展项目验收、绩效评价和监督检查等工作。</w:t>
      </w:r>
    </w:p>
    <w:p w14:paraId="6FC13105">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eastAsia" w:ascii="仿宋_GB2312" w:eastAsia="仿宋_GB2312" w:cs="仿宋_GB2312"/>
          <w:sz w:val="32"/>
          <w:szCs w:val="32"/>
          <w:lang w:val="en-US" w:eastAsia="zh-CN"/>
        </w:rPr>
      </w:pPr>
    </w:p>
    <w:p w14:paraId="6E88B5F5">
      <w:pPr>
        <w:pStyle w:val="3"/>
        <w:bidi w:val="0"/>
        <w:rPr>
          <w:rFonts w:ascii="楷体_GB2312" w:eastAsia="楷体_GB2312"/>
          <w:b/>
          <w:lang w:val="zh-CN"/>
        </w:rPr>
      </w:pPr>
      <w:r>
        <w:rPr>
          <w:rFonts w:hint="eastAsia" w:ascii="楷体_GB2312" w:eastAsia="楷体_GB2312"/>
          <w:b/>
          <w:lang w:val="zh-CN"/>
        </w:rPr>
        <w:t>（二）</w:t>
      </w:r>
      <w:r>
        <w:rPr>
          <w:rFonts w:ascii="楷体_GB2312" w:eastAsia="楷体_GB2312"/>
          <w:b/>
        </w:rPr>
        <w:t>实施目的及支持方向</w:t>
      </w:r>
    </w:p>
    <w:p w14:paraId="4D2F918C">
      <w:pPr>
        <w:pStyle w:val="4"/>
        <w:bidi w:val="0"/>
        <w:rPr>
          <w:rFonts w:hint="eastAsia"/>
        </w:rPr>
      </w:pPr>
      <w:r>
        <w:rPr>
          <w:rFonts w:hint="eastAsia"/>
        </w:rPr>
        <w:t>1.项目资金管理办法制定情况</w:t>
      </w:r>
    </w:p>
    <w:p w14:paraId="45E11277">
      <w:pPr>
        <w:bidi w:val="0"/>
      </w:pPr>
      <w:r>
        <w:t>我</w:t>
      </w:r>
      <w:r>
        <w:rPr>
          <w:rFonts w:hint="eastAsia"/>
          <w:lang w:val="en-US" w:eastAsia="zh-CN"/>
        </w:rPr>
        <w:t>镇</w:t>
      </w:r>
      <w:r>
        <w:t>结合实际制定</w:t>
      </w:r>
      <w:r>
        <w:rPr>
          <w:rFonts w:hint="eastAsia"/>
        </w:rPr>
        <w:t>和完善</w:t>
      </w:r>
      <w:r>
        <w:t>了项目</w:t>
      </w:r>
      <w:r>
        <w:rPr>
          <w:rFonts w:hint="eastAsia"/>
        </w:rPr>
        <w:t>资金</w:t>
      </w:r>
      <w:r>
        <w:t>管理办法，项目管理办法有效执行。</w:t>
      </w:r>
    </w:p>
    <w:p w14:paraId="3C83A6BB">
      <w:pPr>
        <w:pStyle w:val="4"/>
        <w:numPr>
          <w:numId w:val="0"/>
        </w:numPr>
        <w:bidi w:val="0"/>
        <w:ind w:leftChars="0" w:firstLine="643" w:firstLineChars="200"/>
        <w:rPr>
          <w:rFonts w:hint="eastAsia"/>
        </w:rPr>
      </w:pPr>
      <w:r>
        <w:rPr>
          <w:rFonts w:hint="eastAsia"/>
          <w:lang w:val="en-US" w:eastAsia="zh-CN"/>
        </w:rPr>
        <w:t>2.</w:t>
      </w:r>
      <w:r>
        <w:rPr>
          <w:rFonts w:hint="eastAsia"/>
        </w:rPr>
        <w:t>项目实施目的和主要工作任务</w:t>
      </w:r>
    </w:p>
    <w:p w14:paraId="7E69608B">
      <w:pPr>
        <w:bidi w:val="0"/>
        <w:rPr>
          <w:rFonts w:hint="eastAsia" w:ascii="仿宋_GB2312" w:eastAsia="仿宋_GB2312"/>
          <w:sz w:val="32"/>
          <w:szCs w:val="32"/>
        </w:rPr>
      </w:pPr>
      <w:r>
        <w:rPr>
          <w:rFonts w:hint="eastAsia" w:ascii="仿宋_GB2312" w:eastAsia="仿宋_GB2312"/>
          <w:sz w:val="32"/>
          <w:szCs w:val="32"/>
        </w:rPr>
        <w:t>按照《阿坝州财政局关于下达2024年自然灾害应急处置资金的通知》，结合我县防汛强险救灾工作实际，该笔资金用于防汛强险救灾相关支出。7.23暴雨泥石流灾害，该项资金用于抢险救援、转移受灾人员、排危除险等。</w:t>
      </w:r>
    </w:p>
    <w:p w14:paraId="3C94F697">
      <w:pPr>
        <w:bidi w:val="0"/>
        <w:rPr>
          <w:rFonts w:hint="eastAsia" w:ascii="宋体" w:hAnsi="宋体" w:eastAsia="方正仿宋_GB2312" w:cs="宋体"/>
          <w:b/>
          <w:bCs/>
          <w:kern w:val="0"/>
          <w:sz w:val="32"/>
          <w:szCs w:val="27"/>
          <w:lang w:val="en-US" w:eastAsia="zh-CN" w:bidi="ar-SA"/>
        </w:rPr>
      </w:pPr>
      <w:r>
        <w:rPr>
          <w:rFonts w:hint="eastAsia" w:ascii="宋体" w:hAnsi="宋体" w:eastAsia="方正仿宋_GB2312" w:cs="宋体"/>
          <w:b/>
          <w:bCs/>
          <w:kern w:val="0"/>
          <w:sz w:val="32"/>
          <w:szCs w:val="27"/>
          <w:lang w:val="en-US" w:eastAsia="zh-CN" w:bidi="ar-SA"/>
        </w:rPr>
        <w:t>3.项目支持方向</w:t>
      </w:r>
    </w:p>
    <w:p w14:paraId="6DA471EC">
      <w:pPr>
        <w:pStyle w:val="3"/>
        <w:bidi w:val="0"/>
        <w:rPr>
          <w:rFonts w:hint="eastAsia" w:ascii="仿宋_GB2312" w:eastAsia="仿宋_GB2312" w:cs="Times New Roman"/>
          <w:b w:val="0"/>
          <w:kern w:val="2"/>
          <w:sz w:val="32"/>
          <w:szCs w:val="32"/>
          <w:lang w:val="en-US" w:eastAsia="zh-CN" w:bidi="ar-SA"/>
        </w:rPr>
      </w:pPr>
      <w:r>
        <w:rPr>
          <w:rFonts w:hint="eastAsia" w:ascii="仿宋_GB2312" w:eastAsia="仿宋_GB2312" w:cs="Times New Roman"/>
          <w:b w:val="0"/>
          <w:kern w:val="2"/>
          <w:sz w:val="32"/>
          <w:szCs w:val="32"/>
          <w:lang w:val="en-US" w:eastAsia="zh-CN" w:bidi="ar-SA"/>
        </w:rPr>
        <w:t>《阿坝州财政局关于下达2024年自然灾害应急处置资金的通知》</w:t>
      </w:r>
    </w:p>
    <w:p w14:paraId="3528595A">
      <w:pPr>
        <w:pStyle w:val="3"/>
        <w:bidi w:val="0"/>
        <w:rPr>
          <w:rFonts w:hint="eastAsia" w:ascii="仿宋_GB2312" w:hAnsi="仿宋_GB2312" w:cs="仿宋_GB2312"/>
          <w:kern w:val="0"/>
          <w:shd w:val="clear" w:color="auto" w:fill="FFFFFF"/>
          <w:lang w:val="zh-CN"/>
        </w:rPr>
      </w:pPr>
      <w:r>
        <w:rPr>
          <w:rFonts w:hint="eastAsia" w:ascii="楷体_GB2312" w:eastAsia="楷体_GB2312"/>
          <w:b/>
          <w:lang w:val="zh-CN"/>
        </w:rPr>
        <w:t>（三）</w:t>
      </w:r>
      <w:r>
        <w:rPr>
          <w:rFonts w:ascii="楷体_GB2312" w:eastAsia="楷体_GB2312"/>
          <w:b/>
        </w:rPr>
        <w:t>预算安排及分配管理</w:t>
      </w:r>
    </w:p>
    <w:p w14:paraId="0268E7AD">
      <w:pPr>
        <w:pStyle w:val="4"/>
        <w:bidi w:val="0"/>
        <w:rPr>
          <w:rFonts w:hint="eastAsia"/>
        </w:rPr>
      </w:pPr>
      <w:r>
        <w:rPr>
          <w:rFonts w:hint="eastAsia"/>
        </w:rPr>
        <w:t>1.项目预算安排情况</w:t>
      </w:r>
    </w:p>
    <w:p w14:paraId="46F347B6">
      <w:pPr>
        <w:bidi w:val="0"/>
        <w:rPr>
          <w:rFonts w:hint="eastAsia" w:ascii="仿宋_GB2312" w:hAnsi="仿宋_GB2312" w:eastAsia="仿宋_GB2312" w:cs="仿宋_GB2312"/>
        </w:rPr>
      </w:pPr>
      <w:r>
        <w:rPr>
          <w:rFonts w:hint="eastAsia" w:ascii="仿宋_GB2312" w:hAnsi="仿宋_GB2312" w:eastAsia="仿宋_GB2312" w:cs="仿宋_GB2312"/>
        </w:rPr>
        <w:t>预算申报项目资金金额为</w:t>
      </w:r>
      <w:r>
        <w:rPr>
          <w:rFonts w:hint="eastAsia" w:ascii="仿宋_GB2312" w:hAnsi="仿宋_GB2312" w:eastAsia="仿宋_GB2312" w:cs="仿宋_GB2312"/>
          <w:spacing w:val="4"/>
          <w:sz w:val="32"/>
          <w:szCs w:val="32"/>
          <w:lang w:val="en-US" w:eastAsia="zh-CN"/>
        </w:rPr>
        <w:t>10</w:t>
      </w:r>
      <w:r>
        <w:rPr>
          <w:rFonts w:hint="eastAsia" w:ascii="仿宋_GB2312" w:hAnsi="仿宋_GB2312" w:eastAsia="仿宋_GB2312" w:cs="仿宋_GB2312"/>
        </w:rPr>
        <w:t>万元，批复金额为</w:t>
      </w:r>
      <w:r>
        <w:rPr>
          <w:rFonts w:hint="eastAsia" w:ascii="仿宋_GB2312" w:hAnsi="仿宋_GB2312" w:eastAsia="仿宋_GB2312" w:cs="仿宋_GB2312"/>
          <w:spacing w:val="4"/>
          <w:sz w:val="32"/>
          <w:szCs w:val="32"/>
          <w:lang w:val="en-US" w:eastAsia="zh-CN"/>
        </w:rPr>
        <w:t>10</w:t>
      </w:r>
      <w:r>
        <w:rPr>
          <w:rFonts w:hint="eastAsia" w:ascii="仿宋_GB2312" w:hAnsi="仿宋_GB2312" w:eastAsia="仿宋_GB2312" w:cs="仿宋_GB2312"/>
        </w:rPr>
        <w:t>万元，实际使用金额</w:t>
      </w:r>
      <w:r>
        <w:rPr>
          <w:rFonts w:hint="eastAsia" w:ascii="仿宋_GB2312" w:hAnsi="仿宋_GB2312" w:eastAsia="仿宋_GB2312" w:cs="仿宋_GB2312"/>
          <w:spacing w:val="4"/>
          <w:sz w:val="32"/>
          <w:szCs w:val="32"/>
          <w:lang w:val="en-US" w:eastAsia="zh-CN"/>
        </w:rPr>
        <w:t>5.75</w:t>
      </w:r>
      <w:r>
        <w:rPr>
          <w:rFonts w:hint="eastAsia" w:ascii="仿宋_GB2312" w:hAnsi="仿宋_GB2312" w:eastAsia="仿宋_GB2312" w:cs="仿宋_GB2312"/>
        </w:rPr>
        <w:t>万元，项目资金符合资金管理办法等相关规定。资金按批复金额在项目实施前全部到位，与资金计划相契合，资金到位率、到位及时性均为100%，保障项目能够如期开展。</w:t>
      </w:r>
    </w:p>
    <w:p w14:paraId="7B0435DE">
      <w:pPr>
        <w:pStyle w:val="4"/>
        <w:bidi w:val="0"/>
        <w:rPr>
          <w:rFonts w:hint="eastAsia"/>
        </w:rPr>
      </w:pPr>
      <w:r>
        <w:rPr>
          <w:rFonts w:hint="eastAsia"/>
        </w:rPr>
        <w:t>2.项目资金分配原则及考虑因素</w:t>
      </w:r>
    </w:p>
    <w:p w14:paraId="79F5E11F">
      <w:pPr>
        <w:bidi w:val="0"/>
        <w:rPr>
          <w:rFonts w:hint="eastAsia" w:ascii="仿宋_GB2312" w:hAnsi="仿宋_GB2312" w:eastAsia="仿宋_GB2312" w:cs="仿宋_GB2312"/>
        </w:rPr>
      </w:pPr>
      <w:r>
        <w:rPr>
          <w:rFonts w:hint="eastAsia" w:ascii="仿宋_GB2312" w:hAnsi="仿宋_GB2312" w:eastAsia="仿宋_GB2312" w:cs="仿宋_GB231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7F8BE6FE">
      <w:pPr>
        <w:pStyle w:val="4"/>
        <w:bidi w:val="0"/>
        <w:rPr>
          <w:rFonts w:hint="eastAsia"/>
        </w:rPr>
      </w:pPr>
      <w:r>
        <w:rPr>
          <w:rFonts w:hint="eastAsia"/>
        </w:rPr>
        <w:t>3.项目资金分配情况</w:t>
      </w:r>
    </w:p>
    <w:p w14:paraId="15C5ED86">
      <w:pPr>
        <w:bidi w:val="0"/>
        <w:rPr>
          <w:rFonts w:hint="eastAsia" w:ascii="仿宋_GB2312" w:hAnsi="仿宋_GB2312" w:eastAsia="仿宋_GB2312" w:cs="仿宋_GB2312"/>
        </w:rPr>
      </w:pPr>
      <w:r>
        <w:rPr>
          <w:rFonts w:hint="eastAsia" w:ascii="仿宋_GB2312" w:hAnsi="仿宋_GB2312" w:eastAsia="仿宋_GB2312" w:cs="仿宋_GB2312"/>
        </w:rPr>
        <w:t>项目总预算资金</w:t>
      </w:r>
      <w:r>
        <w:rPr>
          <w:rFonts w:hint="eastAsia" w:ascii="仿宋_GB2312" w:hAnsi="仿宋_GB2312" w:eastAsia="仿宋_GB2312" w:cs="仿宋_GB2312"/>
          <w:lang w:val="en-US" w:eastAsia="zh-CN"/>
        </w:rPr>
        <w:t>10</w:t>
      </w:r>
      <w:r>
        <w:rPr>
          <w:rFonts w:hint="eastAsia" w:ascii="仿宋_GB2312" w:hAnsi="仿宋_GB2312" w:eastAsia="仿宋_GB2312" w:cs="仿宋_GB2312"/>
        </w:rPr>
        <w:t>万元，</w:t>
      </w:r>
      <w:r>
        <w:rPr>
          <w:rFonts w:hint="eastAsia" w:ascii="仿宋_GB2312" w:hAnsi="仿宋_GB2312" w:eastAsia="仿宋_GB2312" w:cs="仿宋_GB2312"/>
          <w:lang w:val="en-US" w:eastAsia="zh-CN"/>
        </w:rPr>
        <w:t>指标来源：阿州财建（2024）48号，</w:t>
      </w:r>
      <w:r>
        <w:rPr>
          <w:rFonts w:hint="eastAsia" w:ascii="仿宋_GB2312" w:hAnsi="仿宋_GB2312" w:eastAsia="仿宋_GB2312" w:cs="仿宋_GB2312"/>
        </w:rPr>
        <w:t>预算资金分配充分，资金分配额度合理，与项目单位实际相适应。</w:t>
      </w:r>
    </w:p>
    <w:p w14:paraId="666CD080">
      <w:pPr>
        <w:pStyle w:val="3"/>
        <w:bidi w:val="0"/>
        <w:rPr>
          <w:rFonts w:hint="eastAsia" w:ascii="楷体" w:hAnsi="楷体" w:eastAsia="楷体" w:cs="楷体"/>
          <w:lang w:val="zh-CN"/>
        </w:rPr>
      </w:pPr>
      <w:r>
        <w:rPr>
          <w:rFonts w:hint="eastAsia" w:ascii="楷体" w:hAnsi="楷体" w:eastAsia="楷体" w:cs="楷体"/>
          <w:lang w:val="zh-CN"/>
        </w:rPr>
        <w:t>（四）项目绩效目标设置</w:t>
      </w:r>
    </w:p>
    <w:p w14:paraId="4E9191C1">
      <w:pPr>
        <w:bidi w:val="0"/>
        <w:rPr>
          <w:rFonts w:hint="eastAsia" w:ascii="仿宋_GB2312" w:hAnsi="仿宋_GB2312" w:eastAsia="仿宋_GB2312" w:cs="仿宋_GB2312"/>
          <w:lang w:val="zh-CN" w:eastAsia="zh-CN"/>
        </w:rPr>
      </w:pPr>
      <w:r>
        <w:rPr>
          <w:rFonts w:hint="eastAsia" w:ascii="仿宋_GB2312" w:hAnsi="仿宋_GB2312" w:eastAsia="仿宋_GB2312" w:cs="仿宋_GB2312"/>
          <w:lang w:eastAsia="zh-CN"/>
        </w:rPr>
        <w:t>自然灾害应急</w:t>
      </w:r>
      <w:r>
        <w:rPr>
          <w:rFonts w:hint="eastAsia" w:ascii="仿宋_GB2312" w:hAnsi="仿宋_GB2312" w:eastAsia="仿宋_GB2312" w:cs="仿宋_GB2312"/>
        </w:rPr>
        <w:t>经费</w:t>
      </w:r>
      <w:r>
        <w:rPr>
          <w:rFonts w:hint="eastAsia" w:ascii="仿宋_GB2312" w:hAnsi="仿宋_GB2312" w:eastAsia="仿宋_GB2312" w:cs="仿宋_GB2312"/>
          <w:lang w:val="zh-CN" w:eastAsia="zh-CN"/>
        </w:rPr>
        <w:t>项目内容与具体实施内容相符的、申报目标是合理可行。</w:t>
      </w:r>
    </w:p>
    <w:p w14:paraId="768BA6C0">
      <w:pPr>
        <w:pStyle w:val="2"/>
        <w:bidi w:val="0"/>
        <w:rPr>
          <w:rFonts w:hint="eastAsia"/>
        </w:rPr>
      </w:pPr>
      <w:r>
        <w:rPr>
          <w:rFonts w:hint="eastAsia"/>
        </w:rPr>
        <w:t>二、评价实施</w:t>
      </w:r>
    </w:p>
    <w:p w14:paraId="40EE3421">
      <w:pPr>
        <w:pStyle w:val="3"/>
        <w:bidi w:val="0"/>
        <w:rPr>
          <w:rFonts w:hint="eastAsia" w:ascii="楷体" w:hAnsi="楷体" w:eastAsia="楷体" w:cs="楷体"/>
          <w:lang w:val="zh-CN"/>
        </w:rPr>
      </w:pPr>
      <w:r>
        <w:rPr>
          <w:rFonts w:hint="eastAsia" w:ascii="楷体" w:hAnsi="楷体" w:eastAsia="楷体" w:cs="楷体"/>
          <w:lang w:val="zh-CN"/>
        </w:rPr>
        <w:t>（一）评价目的</w:t>
      </w:r>
    </w:p>
    <w:p w14:paraId="2AEA6FAF">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lang w:val="en-US" w:eastAsia="zh-CN"/>
        </w:rPr>
        <w:t>，黑水县财政局印发《黑水县财政局关于开展 2025年县级部门绩效自评工作的通知》（黑财监绩〔2025〕30号），</w:t>
      </w:r>
      <w:r>
        <w:rPr>
          <w:rFonts w:hint="eastAsia" w:ascii="仿宋_GB2312" w:hAnsi="仿宋_GB2312" w:eastAsia="仿宋_GB2312" w:cs="仿宋_GB2312"/>
          <w:lang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2D141503">
      <w:pPr>
        <w:pStyle w:val="3"/>
        <w:bidi w:val="0"/>
        <w:rPr>
          <w:rFonts w:hint="eastAsia"/>
        </w:rPr>
      </w:pPr>
      <w:r>
        <w:rPr>
          <w:rFonts w:hint="eastAsia" w:ascii="楷体_GB2312" w:eastAsia="楷体_GB2312"/>
          <w:b/>
          <w:lang w:val="zh-CN"/>
        </w:rPr>
        <w:t>（二）预设问题及评价重点</w:t>
      </w:r>
    </w:p>
    <w:p w14:paraId="148371D7">
      <w:pPr>
        <w:bidi w:val="0"/>
        <w:rPr>
          <w:lang w:val="zh-CN"/>
        </w:rPr>
      </w:pPr>
      <w:r>
        <w:rPr>
          <w:rFonts w:hint="eastAsia" w:ascii="仿宋_GB2312" w:hAnsi="仿宋_GB2312" w:eastAsia="仿宋_GB2312" w:cs="仿宋_GB2312"/>
          <w:lang w:eastAsia="zh-CN"/>
        </w:rPr>
        <w:t>本次评价主要针对该项目的规划编制的内容完整性和项目实施工作的质量问题，结合该项目资金的使用情况来完整的体现。</w:t>
      </w:r>
    </w:p>
    <w:p w14:paraId="2B724921">
      <w:pPr>
        <w:pStyle w:val="3"/>
        <w:bidi w:val="0"/>
        <w:rPr>
          <w:rFonts w:hint="eastAsia" w:ascii="楷体_GB2312" w:eastAsia="楷体_GB2312"/>
          <w:b/>
          <w:lang w:val="zh-CN"/>
        </w:rPr>
      </w:pPr>
      <w:r>
        <w:rPr>
          <w:rFonts w:hint="eastAsia" w:ascii="楷体_GB2312" w:eastAsia="楷体_GB2312"/>
          <w:b/>
          <w:lang w:val="zh-CN"/>
        </w:rPr>
        <w:t>（三）评价选点</w:t>
      </w:r>
    </w:p>
    <w:p w14:paraId="28A715B1">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黑水县卡龙镇自然灾害应急资金项目主要开展工作地点为黑水县卡龙镇，本次绩效评价主体为黑水县卡龙镇人民政府，项目不涉及其他单位。</w:t>
      </w:r>
    </w:p>
    <w:p w14:paraId="2DBD1B44">
      <w:pPr>
        <w:pStyle w:val="3"/>
        <w:bidi w:val="0"/>
        <w:rPr>
          <w:rFonts w:hint="eastAsia" w:ascii="楷体_GB2312" w:eastAsia="楷体_GB2312"/>
          <w:b/>
          <w:lang w:val="zh-CN"/>
        </w:rPr>
      </w:pPr>
      <w:r>
        <w:rPr>
          <w:rFonts w:hint="eastAsia" w:ascii="楷体_GB2312" w:eastAsia="楷体_GB2312"/>
          <w:b/>
          <w:lang w:val="zh-CN"/>
        </w:rPr>
        <w:t>（四）评价方法</w:t>
      </w:r>
    </w:p>
    <w:p w14:paraId="75868D3A">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采用先进的绩效评价方法和科学的数据分析是取得正确客观评价结论的重要保障，评价组从采取以下几个方法对项目实施评价，通过定量和定性分析得出评价结论。</w:t>
      </w:r>
    </w:p>
    <w:p w14:paraId="5EC34EF5">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1.比较分析法。是指通过对绩效目标与实施效果、历史与当期情况、不同类支出的比较，综合分析绩效目标实现程度。</w:t>
      </w:r>
    </w:p>
    <w:p w14:paraId="53F39572">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2.因素分析法。是指通过综合分析影响绩效目标实现、实施效果的内外因素，评价绩效目标实现程度。</w:t>
      </w:r>
    </w:p>
    <w:p w14:paraId="551AC0C0">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3.随机访谈法。针对部分项目负责人及实施主体进行了询问和访谈，如项目实施情况的必要性、可行性和满意度等进行随机访谈。</w:t>
      </w:r>
    </w:p>
    <w:p w14:paraId="19169DC9">
      <w:pPr>
        <w:pStyle w:val="3"/>
        <w:bidi w:val="0"/>
        <w:rPr>
          <w:rFonts w:hint="eastAsia" w:ascii="楷体" w:hAnsi="楷体" w:eastAsia="楷体" w:cs="楷体"/>
        </w:rPr>
      </w:pPr>
      <w:r>
        <w:rPr>
          <w:rFonts w:hint="eastAsia" w:ascii="楷体" w:hAnsi="楷体" w:eastAsia="楷体" w:cs="楷体"/>
          <w:lang w:val="zh-CN"/>
        </w:rPr>
        <w:t>（五）评价组织</w:t>
      </w:r>
    </w:p>
    <w:p w14:paraId="2E717497">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1.领导小组职责：</w:t>
      </w:r>
    </w:p>
    <w:p w14:paraId="2D8D8DE9">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（1）研究和决定同级政府公共事业管理绩效评价中的重大问题。</w:t>
      </w:r>
    </w:p>
    <w:p w14:paraId="585B359D">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（2）组织协调绩效评价工作，确保评价的顺利进行。</w:t>
      </w:r>
    </w:p>
    <w:p w14:paraId="66777DFE">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（3）对各单位的工作目标、绩效考核结果和等次、奖惩方案进行审核，并报同级党委和政府审定。</w:t>
      </w:r>
    </w:p>
    <w:p w14:paraId="2321B41B">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2.办公室职责：</w:t>
      </w:r>
    </w:p>
    <w:p w14:paraId="30F77F2A">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（1）提出全镇政府公共事业管理绩效评价的工作方案，并负责具体组织实施。</w:t>
      </w:r>
    </w:p>
    <w:p w14:paraId="0B49D136">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（2）综合评价信息，提出评价结果等次认定方案及奖惩方案等。</w:t>
      </w:r>
    </w:p>
    <w:p w14:paraId="6B889DB4">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（3）负责绩效评价的日常工作，包括宣传、沟通、协调等。</w:t>
      </w:r>
    </w:p>
    <w:p w14:paraId="0C8A5515">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（4）根据评价结果撰写绩效评价报告，并递交给领导小组。</w:t>
      </w:r>
    </w:p>
    <w:p w14:paraId="6CBCF260">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3.具体执行人员职责：</w:t>
      </w:r>
    </w:p>
    <w:p w14:paraId="70C1B3AD">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（1）组长：审批绩效自评方案，监督、检查、核实绩效自评结果。</w:t>
      </w:r>
    </w:p>
    <w:p w14:paraId="4A6028F8">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（2）副组长：审核修改拟定的绩效自评方案，并提交考评工作组会议讨论通过；监督、部署、确认绩效自评过程及反馈意见的处理。</w:t>
      </w:r>
    </w:p>
    <w:p w14:paraId="1639022B">
      <w:pPr>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501D4BA9">
      <w:pPr>
        <w:pStyle w:val="2"/>
        <w:bidi w:val="0"/>
        <w:rPr>
          <w:rFonts w:ascii="仿宋_GB2312" w:hAnsi="仿宋_GB2312"/>
          <w:lang w:val="zh-CN"/>
        </w:rPr>
      </w:pPr>
      <w:r>
        <w:rPr>
          <w:rFonts w:hint="eastAsia" w:ascii="黑体" w:eastAsia="黑体"/>
        </w:rPr>
        <w:t>三、绩效分析</w:t>
      </w:r>
      <w:r>
        <w:rPr>
          <w:rFonts w:hint="eastAsia" w:ascii="仿宋_GB2312" w:hAnsi="仿宋_GB2312"/>
          <w:lang w:val="zh-CN"/>
        </w:rPr>
        <w:tab/>
      </w:r>
    </w:p>
    <w:p w14:paraId="48B186B9">
      <w:pPr>
        <w:pStyle w:val="3"/>
        <w:bidi w:val="0"/>
        <w:rPr>
          <w:rFonts w:hint="eastAsia" w:ascii="楷体" w:hAnsi="楷体" w:eastAsia="楷体" w:cs="楷体"/>
          <w:lang w:val="zh-CN"/>
        </w:rPr>
      </w:pPr>
      <w:r>
        <w:rPr>
          <w:rFonts w:hint="eastAsia" w:ascii="楷体" w:hAnsi="楷体" w:eastAsia="楷体" w:cs="楷体"/>
          <w:lang w:val="zh-CN"/>
        </w:rPr>
        <w:t>（一）通用指标绩效分析</w:t>
      </w:r>
    </w:p>
    <w:p w14:paraId="390F4DBE">
      <w:pPr>
        <w:pStyle w:val="4"/>
        <w:bidi w:val="0"/>
        <w:rPr>
          <w:rFonts w:hint="eastAsia"/>
        </w:rPr>
      </w:pPr>
      <w:r>
        <w:rPr>
          <w:rFonts w:hint="eastAsia"/>
        </w:rPr>
        <w:t>1.项目决策</w:t>
      </w:r>
    </w:p>
    <w:p w14:paraId="3AB21D2B">
      <w:pPr>
        <w:bidi w:val="0"/>
        <w:rPr>
          <w:rFonts w:hint="eastAsia" w:ascii="仿宋_GB2312" w:hAnsi="仿宋_GB2312" w:eastAsia="仿宋_GB2312" w:cs="仿宋_GB2312"/>
        </w:rPr>
      </w:pPr>
      <w:r>
        <w:rPr>
          <w:rFonts w:hint="eastAsia" w:ascii="仿宋_GB2312" w:hAnsi="仿宋_GB2312" w:eastAsia="仿宋_GB2312" w:cs="仿宋_GB2312"/>
        </w:rPr>
        <w:t>（1）决策程序</w:t>
      </w:r>
    </w:p>
    <w:p w14:paraId="232A0890">
      <w:pPr>
        <w:bidi w:val="0"/>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w:t>
      </w:r>
      <w:r>
        <w:rPr>
          <w:rFonts w:hint="eastAsia" w:ascii="仿宋_GB2312" w:hAnsi="仿宋_GB2312" w:eastAsia="仿宋_GB2312" w:cs="仿宋_GB2312"/>
          <w:lang w:val="en-US" w:eastAsia="zh-CN"/>
        </w:rPr>
        <w:t>6</w:t>
      </w:r>
      <w:r>
        <w:rPr>
          <w:rFonts w:hint="eastAsia" w:ascii="仿宋_GB2312" w:hAnsi="仿宋_GB2312" w:eastAsia="仿宋_GB2312" w:cs="仿宋_GB2312"/>
        </w:rPr>
        <w:t>分。</w:t>
      </w:r>
    </w:p>
    <w:p w14:paraId="4765B65B">
      <w:pPr>
        <w:bidi w:val="0"/>
        <w:rPr>
          <w:rFonts w:hint="eastAsia" w:ascii="仿宋_GB2312" w:hAnsi="仿宋_GB2312" w:eastAsia="仿宋_GB2312" w:cs="仿宋_GB2312"/>
        </w:rPr>
      </w:pPr>
      <w:r>
        <w:rPr>
          <w:rFonts w:hint="eastAsia" w:ascii="仿宋_GB2312" w:hAnsi="仿宋_GB2312" w:eastAsia="仿宋_GB2312" w:cs="仿宋_GB2312"/>
        </w:rPr>
        <w:t>（2）规划论证</w:t>
      </w:r>
    </w:p>
    <w:p w14:paraId="2EFC7BEB">
      <w:pPr>
        <w:bidi w:val="0"/>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lang w:val="en-US" w:eastAsia="zh-CN"/>
        </w:rPr>
        <w:t>6</w:t>
      </w:r>
      <w:r>
        <w:rPr>
          <w:rFonts w:hint="eastAsia" w:ascii="仿宋_GB2312" w:hAnsi="仿宋_GB2312" w:eastAsia="仿宋_GB2312" w:cs="仿宋_GB2312"/>
        </w:rPr>
        <w:t>分。</w:t>
      </w:r>
    </w:p>
    <w:p w14:paraId="1CC0092D">
      <w:pPr>
        <w:bidi w:val="0"/>
        <w:rPr>
          <w:rFonts w:hint="eastAsia" w:ascii="仿宋_GB2312" w:hAnsi="仿宋_GB2312" w:eastAsia="仿宋_GB2312" w:cs="仿宋_GB2312"/>
        </w:rPr>
      </w:pPr>
      <w:r>
        <w:rPr>
          <w:rFonts w:hint="eastAsia" w:ascii="仿宋_GB2312" w:hAnsi="仿宋_GB2312" w:eastAsia="仿宋_GB2312" w:cs="仿宋_GB2312"/>
        </w:rPr>
        <w:t>（3）资金投向</w:t>
      </w:r>
    </w:p>
    <w:p w14:paraId="0DDB72B8">
      <w:pPr>
        <w:bidi w:val="0"/>
        <w:rPr>
          <w:rFonts w:hint="eastAsia" w:ascii="仿宋_GB2312" w:hAnsi="仿宋_GB2312" w:eastAsia="仿宋_GB2312" w:cs="仿宋_GB2312"/>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2D311B81">
      <w:pPr>
        <w:pStyle w:val="4"/>
        <w:bidi w:val="0"/>
        <w:rPr>
          <w:rFonts w:hint="eastAsia"/>
        </w:rPr>
      </w:pPr>
      <w:r>
        <w:rPr>
          <w:rFonts w:hint="eastAsia"/>
        </w:rPr>
        <w:t>2.项目管理</w:t>
      </w:r>
    </w:p>
    <w:p w14:paraId="669D2D3C">
      <w:pPr>
        <w:bidi w:val="0"/>
        <w:rPr>
          <w:rFonts w:hint="eastAsia" w:ascii="仿宋_GB2312" w:hAnsi="仿宋_GB2312" w:eastAsia="仿宋_GB2312" w:cs="仿宋_GB2312"/>
        </w:rPr>
      </w:pPr>
      <w:r>
        <w:rPr>
          <w:rFonts w:hint="eastAsia" w:ascii="仿宋_GB2312" w:hAnsi="仿宋_GB2312" w:eastAsia="仿宋_GB2312" w:cs="仿宋_GB2312"/>
        </w:rPr>
        <w:t>（1）制度办法</w:t>
      </w:r>
    </w:p>
    <w:p w14:paraId="4359A344">
      <w:pPr>
        <w:bidi w:val="0"/>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14:paraId="389EBACA">
      <w:pPr>
        <w:bidi w:val="0"/>
        <w:rPr>
          <w:rFonts w:hint="eastAsia" w:ascii="仿宋_GB2312" w:hAnsi="仿宋_GB2312" w:eastAsia="仿宋_GB2312" w:cs="仿宋_GB2312"/>
        </w:rPr>
      </w:pPr>
      <w:r>
        <w:rPr>
          <w:rFonts w:hint="eastAsia" w:ascii="仿宋_GB2312" w:hAnsi="仿宋_GB2312" w:eastAsia="仿宋_GB2312" w:cs="仿宋_GB2312"/>
        </w:rPr>
        <w:t>（2）分配管理</w:t>
      </w:r>
    </w:p>
    <w:p w14:paraId="590192FB">
      <w:pPr>
        <w:bidi w:val="0"/>
        <w:rPr>
          <w:rFonts w:hint="eastAsia" w:ascii="仿宋_GB2312" w:hAnsi="仿宋_GB2312" w:eastAsia="仿宋_GB2312" w:cs="仿宋_GB2312"/>
        </w:rPr>
      </w:pPr>
      <w:r>
        <w:rPr>
          <w:rFonts w:hint="eastAsia" w:ascii="仿宋_GB2312" w:hAnsi="仿宋_GB2312" w:eastAsia="仿宋_GB2312" w:cs="仿宋_GB2312"/>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14:paraId="3C99F6FC">
      <w:pPr>
        <w:bidi w:val="0"/>
        <w:rPr>
          <w:rFonts w:hint="eastAsia" w:ascii="仿宋_GB2312" w:hAnsi="仿宋_GB2312" w:eastAsia="仿宋_GB2312" w:cs="仿宋_GB2312"/>
        </w:rPr>
      </w:pPr>
      <w:r>
        <w:rPr>
          <w:rFonts w:hint="eastAsia" w:ascii="仿宋_GB2312" w:hAnsi="仿宋_GB2312" w:eastAsia="仿宋_GB2312" w:cs="仿宋_GB2312"/>
        </w:rPr>
        <w:t>（3）绩效监管</w:t>
      </w:r>
    </w:p>
    <w:p w14:paraId="25CCD484">
      <w:pPr>
        <w:bidi w:val="0"/>
        <w:rPr>
          <w:rFonts w:hint="eastAsia" w:ascii="仿宋_GB2312" w:hAnsi="仿宋_GB2312" w:eastAsia="仿宋_GB2312" w:cs="仿宋_GB2312"/>
        </w:rPr>
      </w:pPr>
      <w:r>
        <w:rPr>
          <w:rFonts w:hint="eastAsia" w:ascii="仿宋_GB2312" w:hAnsi="仿宋_GB2312" w:eastAsia="仿宋_GB2312" w:cs="仿宋_GB231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2E5EAE74">
      <w:pPr>
        <w:pStyle w:val="4"/>
        <w:bidi w:val="0"/>
      </w:pPr>
      <w:r>
        <w:rPr>
          <w:rFonts w:hint="eastAsia"/>
        </w:rPr>
        <w:t>3.项目实施</w:t>
      </w:r>
    </w:p>
    <w:p w14:paraId="252E1777">
      <w:pPr>
        <w:bidi w:val="0"/>
        <w:rPr>
          <w:rFonts w:hint="eastAsia" w:ascii="仿宋_GB2312" w:hAnsi="仿宋_GB2312" w:eastAsia="仿宋_GB2312" w:cs="仿宋_GB2312"/>
        </w:rPr>
      </w:pPr>
      <w:r>
        <w:rPr>
          <w:rFonts w:hint="eastAsia" w:ascii="仿宋_GB2312" w:hAnsi="仿宋_GB2312" w:eastAsia="仿宋_GB2312" w:cs="仿宋_GB2312"/>
        </w:rPr>
        <w:t>（1）预算执行</w:t>
      </w:r>
    </w:p>
    <w:p w14:paraId="0DA92C51">
      <w:pPr>
        <w:bidi w:val="0"/>
        <w:rPr>
          <w:rFonts w:hint="eastAsia" w:ascii="仿宋_GB2312" w:hAnsi="仿宋_GB2312" w:eastAsia="仿宋_GB2312" w:cs="仿宋_GB2312"/>
        </w:rPr>
      </w:pPr>
      <w:r>
        <w:rPr>
          <w:rFonts w:hint="eastAsia" w:ascii="仿宋_GB2312" w:hAnsi="仿宋_GB2312" w:eastAsia="仿宋_GB2312" w:cs="仿宋_GB2312"/>
        </w:rPr>
        <w:t>财政资金拨付完毕，拨付率</w:t>
      </w:r>
      <w:r>
        <w:rPr>
          <w:rFonts w:hint="eastAsia" w:ascii="仿宋_GB2312" w:hAnsi="仿宋_GB2312" w:eastAsia="仿宋_GB2312" w:cs="仿宋_GB2312"/>
          <w:lang w:val="en-US" w:eastAsia="zh-CN"/>
        </w:rPr>
        <w:t>100</w:t>
      </w:r>
      <w:r>
        <w:rPr>
          <w:rFonts w:hint="eastAsia" w:ascii="仿宋_GB2312" w:hAnsi="仿宋_GB2312" w:eastAsia="仿宋_GB2312" w:cs="仿宋_GB2312"/>
        </w:rPr>
        <w:t>%，预算执行率57.53%</w:t>
      </w:r>
      <w:r>
        <w:rPr>
          <w:rFonts w:hint="eastAsia" w:ascii="仿宋_GB2312" w:hAnsi="仿宋_GB2312" w:eastAsia="仿宋_GB2312" w:cs="仿宋_GB2312"/>
          <w:lang w:eastAsia="zh-CN"/>
        </w:rPr>
        <w:t>，</w:t>
      </w:r>
      <w:r>
        <w:rPr>
          <w:rFonts w:hint="eastAsia" w:ascii="仿宋_GB2312" w:hAnsi="仿宋_GB2312" w:eastAsia="仿宋_GB2312" w:cs="仿宋_GB2312"/>
        </w:rPr>
        <w:t>该项指标得分</w:t>
      </w:r>
      <w:r>
        <w:rPr>
          <w:rFonts w:hint="eastAsia" w:ascii="仿宋_GB2312" w:hAnsi="仿宋_GB2312" w:eastAsia="仿宋_GB2312" w:cs="仿宋_GB2312"/>
          <w:lang w:val="en-US" w:eastAsia="zh-CN"/>
        </w:rPr>
        <w:t>4</w:t>
      </w:r>
      <w:r>
        <w:rPr>
          <w:rFonts w:hint="eastAsia" w:ascii="仿宋_GB2312" w:hAnsi="仿宋_GB2312" w:eastAsia="仿宋_GB2312" w:cs="仿宋_GB2312"/>
        </w:rPr>
        <w:t>分。</w:t>
      </w:r>
    </w:p>
    <w:p w14:paraId="15D328E9">
      <w:pPr>
        <w:bidi w:val="0"/>
        <w:rPr>
          <w:rFonts w:hint="eastAsia" w:ascii="仿宋_GB2312" w:hAnsi="仿宋_GB2312" w:eastAsia="仿宋_GB2312" w:cs="仿宋_GB2312"/>
        </w:rPr>
      </w:pPr>
      <w:r>
        <w:rPr>
          <w:rFonts w:hint="eastAsia" w:ascii="仿宋_GB2312" w:hAnsi="仿宋_GB2312" w:eastAsia="仿宋_GB2312" w:cs="仿宋_GB2312"/>
        </w:rPr>
        <w:t>（2）资金使用</w:t>
      </w:r>
    </w:p>
    <w:p w14:paraId="6EA5559D">
      <w:pPr>
        <w:bidi w:val="0"/>
        <w:rPr>
          <w:rFonts w:hint="eastAsia" w:ascii="仿宋_GB2312" w:hAnsi="仿宋_GB2312" w:eastAsia="仿宋_GB2312" w:cs="仿宋_GB2312"/>
        </w:rPr>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0D1BB3E8">
      <w:pPr>
        <w:pStyle w:val="4"/>
        <w:bidi w:val="0"/>
        <w:rPr>
          <w:rFonts w:hint="eastAsia"/>
        </w:rPr>
      </w:pPr>
      <w:r>
        <w:rPr>
          <w:rFonts w:hint="eastAsia"/>
        </w:rPr>
        <w:t>4.项目结果</w:t>
      </w:r>
    </w:p>
    <w:p w14:paraId="274A977E">
      <w:pPr>
        <w:bidi w:val="0"/>
        <w:rPr>
          <w:rFonts w:hint="eastAsia" w:ascii="仿宋_GB2312" w:hAnsi="仿宋_GB2312" w:eastAsia="仿宋_GB2312" w:cs="仿宋_GB2312"/>
        </w:rPr>
      </w:pPr>
      <w:r>
        <w:rPr>
          <w:rFonts w:hint="eastAsia" w:ascii="仿宋_GB2312" w:hAnsi="仿宋_GB2312" w:eastAsia="仿宋_GB2312" w:cs="仿宋_GB2312"/>
        </w:rPr>
        <w:t>（1）目标完成</w:t>
      </w:r>
    </w:p>
    <w:p w14:paraId="6D4441DA">
      <w:pPr>
        <w:bidi w:val="0"/>
        <w:rPr>
          <w:rFonts w:hint="eastAsia" w:ascii="仿宋_GB2312" w:hAnsi="仿宋_GB2312" w:eastAsia="仿宋_GB2312" w:cs="仿宋_GB2312"/>
        </w:rPr>
      </w:pPr>
      <w:r>
        <w:rPr>
          <w:rFonts w:hint="eastAsia" w:ascii="仿宋_GB2312" w:hAnsi="仿宋_GB2312" w:eastAsia="仿宋_GB2312" w:cs="仿宋_GB2312"/>
          <w:lang w:val="zh-CN" w:eastAsia="zh-CN"/>
        </w:rPr>
        <w:t>项目完成预期目标，实施结果与绩效目标相匹配，该项指标得分6分。</w:t>
      </w:r>
    </w:p>
    <w:p w14:paraId="0D04E617">
      <w:pPr>
        <w:bidi w:val="0"/>
        <w:rPr>
          <w:rFonts w:hint="eastAsia" w:ascii="仿宋_GB2312" w:hAnsi="仿宋_GB2312" w:eastAsia="仿宋_GB2312" w:cs="仿宋_GB2312"/>
        </w:rPr>
      </w:pPr>
      <w:r>
        <w:rPr>
          <w:rFonts w:hint="eastAsia" w:ascii="仿宋_GB2312" w:hAnsi="仿宋_GB2312" w:eastAsia="仿宋_GB2312" w:cs="仿宋_GB2312"/>
        </w:rPr>
        <w:t>（2）完成时效</w:t>
      </w:r>
    </w:p>
    <w:p w14:paraId="753EB8A8">
      <w:pPr>
        <w:bidi w:val="0"/>
        <w:rPr>
          <w:rFonts w:hint="eastAsia" w:ascii="仿宋_GB2312" w:hAnsi="仿宋_GB2312" w:eastAsia="仿宋_GB2312" w:cs="仿宋_GB2312"/>
          <w:lang w:val="zh-CN" w:eastAsia="zh-CN"/>
        </w:rPr>
      </w:pPr>
      <w:r>
        <w:rPr>
          <w:rFonts w:hint="eastAsia" w:ascii="仿宋_GB2312" w:hAnsi="仿宋_GB2312" w:eastAsia="仿宋_GB2312" w:cs="仿宋_GB2312"/>
          <w:lang w:val="zh-CN" w:eastAsia="zh-CN"/>
        </w:rPr>
        <w:t>项目实际完成时间与计划完成时间相符，该项指标得分3分。</w:t>
      </w:r>
    </w:p>
    <w:p w14:paraId="179C2CC1">
      <w:pPr>
        <w:pStyle w:val="3"/>
        <w:bidi w:val="0"/>
        <w:rPr>
          <w:rFonts w:hint="eastAsia" w:ascii="楷体_GB2312" w:eastAsia="楷体_GB2312" w:cs="楷体_GB2312"/>
          <w:lang w:val="zh-CN"/>
        </w:rPr>
      </w:pPr>
      <w:r>
        <w:rPr>
          <w:rFonts w:hint="eastAsia" w:ascii="楷体_GB2312" w:eastAsia="楷体_GB2312"/>
          <w:b/>
          <w:lang w:val="zh-CN"/>
        </w:rPr>
        <w:t>（二）</w:t>
      </w:r>
      <w:r>
        <w:rPr>
          <w:rFonts w:hint="eastAsia" w:ascii="楷体_GB2312" w:eastAsia="楷体_GB2312"/>
          <w:b/>
        </w:rPr>
        <w:t>专用指标</w:t>
      </w:r>
      <w:r>
        <w:rPr>
          <w:rFonts w:eastAsia="楷体_GB2312"/>
          <w:b/>
          <w:bCs/>
          <w:color w:val="000000"/>
          <w:kern w:val="0"/>
          <w:shd w:val="clear" w:color="auto" w:fill="FFFFFF"/>
          <w:lang w:val="zh-CN"/>
        </w:rPr>
        <w:t>绩效分析</w:t>
      </w:r>
    </w:p>
    <w:p w14:paraId="20777E06">
      <w:pPr>
        <w:bidi w:val="0"/>
        <w:rPr>
          <w:rFonts w:hint="eastAsia" w:ascii="仿宋_GB2312" w:hAnsi="仿宋_GB2312" w:eastAsia="仿宋_GB2312" w:cs="仿宋_GB2312"/>
          <w:lang w:val="en-US" w:eastAsia="zh-CN"/>
        </w:rPr>
      </w:pPr>
      <w:r>
        <w:rPr>
          <w:rFonts w:hint="eastAsia" w:ascii="仿宋_GB2312" w:hAnsi="仿宋_GB2312" w:eastAsia="仿宋_GB2312" w:cs="仿宋_GB2312"/>
        </w:rPr>
        <w:t>（1）</w:t>
      </w:r>
      <w:r>
        <w:rPr>
          <w:rFonts w:hint="eastAsia" w:ascii="仿宋_GB2312" w:hAnsi="仿宋_GB2312" w:eastAsia="仿宋_GB2312" w:cs="仿宋_GB2312"/>
          <w:lang w:val="en-US" w:eastAsia="zh-CN"/>
        </w:rPr>
        <w:t>民生保障</w:t>
      </w:r>
    </w:p>
    <w:p w14:paraId="7370492B">
      <w:pPr>
        <w:bidi w:val="0"/>
        <w:rPr>
          <w:rFonts w:hint="eastAsia" w:ascii="仿宋_GB2312" w:hAnsi="仿宋_GB2312" w:eastAsia="仿宋_GB2312" w:cs="仿宋_GB2312"/>
          <w:lang w:val="zh-CN" w:eastAsia="zh-CN"/>
        </w:rPr>
      </w:pPr>
      <w:r>
        <w:rPr>
          <w:rFonts w:hint="eastAsia" w:ascii="仿宋_GB2312" w:hAnsi="仿宋_GB2312" w:eastAsia="仿宋_GB2312" w:cs="仿宋_GB2312"/>
          <w:lang w:val="en-US" w:eastAsia="zh-CN"/>
        </w:rPr>
        <w:t>项目资金分配均衡公平</w:t>
      </w:r>
      <w:r>
        <w:rPr>
          <w:rFonts w:hint="eastAsia" w:ascii="仿宋_GB2312" w:hAnsi="仿宋_GB2312" w:eastAsia="仿宋_GB2312" w:cs="仿宋_GB2312"/>
          <w:lang w:val="zh-CN" w:eastAsia="zh-CN"/>
        </w:rPr>
        <w:t>；</w:t>
      </w:r>
      <w:r>
        <w:rPr>
          <w:rFonts w:hint="eastAsia" w:ascii="仿宋_GB2312" w:hAnsi="仿宋_GB2312" w:eastAsia="仿宋_GB2312" w:cs="仿宋_GB2312"/>
          <w:lang w:val="en-US" w:eastAsia="zh-CN"/>
        </w:rPr>
        <w:t>资金实际支持对象符合管理要求，符合支持对象范围；资金实际补贴标准符合资金管理办法规定的补助标准，及时按标准兑现；资金涉及相关受益群体、支持对象的满意度较高；</w:t>
      </w:r>
      <w:r>
        <w:rPr>
          <w:rFonts w:hint="eastAsia" w:ascii="仿宋_GB2312" w:hAnsi="仿宋_GB2312" w:eastAsia="仿宋_GB2312" w:cs="仿宋_GB2312"/>
          <w:lang w:val="zh-CN" w:eastAsia="zh-CN"/>
        </w:rPr>
        <w:t>该项指标得分30分。</w:t>
      </w:r>
    </w:p>
    <w:p w14:paraId="40910397">
      <w:pPr>
        <w:bidi w:val="0"/>
        <w:rPr>
          <w:rFonts w:hint="eastAsia" w:ascii="仿宋_GB2312" w:hAnsi="仿宋_GB2312" w:eastAsia="仿宋_GB2312" w:cs="仿宋_GB2312"/>
          <w:lang w:val="en-US" w:eastAsia="zh-CN"/>
        </w:rPr>
      </w:pPr>
    </w:p>
    <w:p w14:paraId="05288700">
      <w:pPr>
        <w:pStyle w:val="3"/>
        <w:bidi w:val="0"/>
        <w:rPr>
          <w:rFonts w:hint="eastAsia"/>
          <w:color w:val="000000"/>
        </w:rPr>
      </w:pPr>
      <w:r>
        <w:rPr>
          <w:rFonts w:hint="eastAsia" w:ascii="楷体_GB2312" w:eastAsia="楷体_GB2312"/>
          <w:b/>
          <w:color w:val="000000"/>
          <w:lang w:val="zh-CN"/>
        </w:rPr>
        <w:t>（三）</w:t>
      </w:r>
      <w:r>
        <w:rPr>
          <w:rFonts w:hint="eastAsia" w:ascii="楷体_GB2312" w:eastAsia="楷体_GB2312"/>
          <w:b/>
          <w:color w:val="000000"/>
        </w:rPr>
        <w:t>个性指标</w:t>
      </w:r>
      <w:r>
        <w:rPr>
          <w:rFonts w:eastAsia="楷体_GB2312"/>
          <w:b/>
          <w:bCs/>
          <w:color w:val="000000"/>
          <w:kern w:val="0"/>
          <w:shd w:val="clear" w:color="auto" w:fill="FFFFFF"/>
          <w:lang w:val="zh-CN"/>
        </w:rPr>
        <w:t>绩效分析</w:t>
      </w:r>
    </w:p>
    <w:p w14:paraId="2FC29360">
      <w:pPr>
        <w:bidi w:val="0"/>
        <w:rPr>
          <w:rFonts w:hint="eastAsia" w:ascii="仿宋_GB2312" w:hAnsi="仿宋_GB2312" w:eastAsia="仿宋_GB2312" w:cs="仿宋_GB2312"/>
          <w:lang w:val="zh-CN"/>
        </w:rPr>
      </w:pPr>
      <w:r>
        <w:rPr>
          <w:rFonts w:hint="eastAsia" w:ascii="仿宋_GB2312" w:hAnsi="仿宋_GB2312" w:eastAsia="仿宋_GB2312" w:cs="仿宋_GB2312"/>
          <w:lang w:val="zh-CN" w:eastAsia="zh-CN"/>
        </w:rPr>
        <w:t>项目已如期建成，资金已按期拨付，项目实施后已达到预期效果，该项指标得分1</w:t>
      </w:r>
      <w:r>
        <w:rPr>
          <w:rFonts w:hint="eastAsia" w:ascii="仿宋_GB2312" w:hAnsi="仿宋_GB2312" w:eastAsia="仿宋_GB2312" w:cs="仿宋_GB2312"/>
          <w:lang w:val="en-US" w:eastAsia="zh-CN"/>
        </w:rPr>
        <w:t>4</w:t>
      </w:r>
      <w:r>
        <w:rPr>
          <w:rFonts w:hint="eastAsia" w:ascii="仿宋_GB2312" w:hAnsi="仿宋_GB2312" w:eastAsia="仿宋_GB2312" w:cs="仿宋_GB2312"/>
          <w:lang w:val="zh-CN" w:eastAsia="zh-CN"/>
        </w:rPr>
        <w:t>分。</w:t>
      </w:r>
    </w:p>
    <w:p w14:paraId="3938B02F">
      <w:pPr>
        <w:pStyle w:val="2"/>
        <w:bidi w:val="0"/>
        <w:rPr>
          <w:rFonts w:hint="eastAsia"/>
          <w:lang w:eastAsia="zh-CN"/>
        </w:rPr>
      </w:pPr>
      <w:r>
        <w:rPr>
          <w:rFonts w:hint="eastAsia"/>
          <w:lang w:eastAsia="zh-CN"/>
        </w:rPr>
        <w:t>四、评价结论</w:t>
      </w:r>
    </w:p>
    <w:p w14:paraId="153183F9">
      <w:pPr>
        <w:bidi w:val="0"/>
        <w:rPr>
          <w:rFonts w:hint="eastAsia" w:ascii="仿宋_GB2312" w:hAnsi="仿宋_GB2312" w:eastAsia="仿宋_GB2312" w:cs="仿宋_GB2312"/>
          <w:lang w:val="zh-CN" w:eastAsia="zh-CN"/>
        </w:rPr>
      </w:pPr>
      <w:r>
        <w:rPr>
          <w:rFonts w:hint="eastAsia" w:ascii="仿宋_GB2312" w:hAnsi="仿宋_GB2312" w:eastAsia="仿宋_GB2312" w:cs="仿宋_GB2312"/>
          <w:lang w:val="zh-CN" w:eastAsia="zh-CN"/>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lang w:val="zh-CN" w:eastAsia="zh-CN"/>
        </w:rPr>
        <w:t>严格按照绩效自评工作要求，秉承客观公正、实事求是的原则开展了</w:t>
      </w:r>
      <w:r>
        <w:rPr>
          <w:rFonts w:hint="eastAsia" w:ascii="仿宋_GB2312" w:hAnsi="仿宋_GB2312" w:eastAsia="仿宋_GB2312" w:cs="仿宋_GB2312"/>
          <w:lang w:val="en-US" w:eastAsia="zh-CN"/>
        </w:rPr>
        <w:t>2024年</w:t>
      </w:r>
      <w:r>
        <w:rPr>
          <w:rFonts w:hint="eastAsia" w:ascii="仿宋_GB2312" w:hAnsi="仿宋_GB2312" w:eastAsia="仿宋_GB2312" w:cs="仿宋_GB2312"/>
          <w:lang w:val="zh-CN" w:eastAsia="zh-CN"/>
        </w:rPr>
        <w:t>黑水县自然灾害应急资金项目支出绩效自评工作，经对各类指标进行评分和汇总分析，黑水县卡龙镇自然灾害应急资金项目支出绩效评价综合得分</w:t>
      </w:r>
      <w:r>
        <w:rPr>
          <w:rFonts w:hint="eastAsia" w:ascii="仿宋_GB2312" w:hAnsi="仿宋_GB2312" w:eastAsia="仿宋_GB2312" w:cs="仿宋_GB2312"/>
          <w:lang w:val="en-US" w:eastAsia="zh-CN"/>
        </w:rPr>
        <w:t>95</w:t>
      </w:r>
      <w:r>
        <w:rPr>
          <w:rFonts w:hint="eastAsia" w:ascii="仿宋_GB2312" w:hAnsi="仿宋_GB2312" w:eastAsia="仿宋_GB2312" w:cs="仿宋_GB2312"/>
          <w:lang w:val="zh-CN" w:eastAsia="zh-CN"/>
        </w:rPr>
        <w:t>分。评价结果显示，</w:t>
      </w:r>
      <w:r>
        <w:rPr>
          <w:rFonts w:hint="eastAsia" w:ascii="仿宋_GB2312" w:hAnsi="仿宋_GB2312" w:eastAsia="仿宋_GB2312" w:cs="仿宋_GB2312"/>
          <w:lang w:val="en-US" w:eastAsia="zh-CN"/>
        </w:rPr>
        <w:t>卡龙镇自然灾害应急</w:t>
      </w:r>
      <w:r>
        <w:rPr>
          <w:rFonts w:hint="eastAsia" w:ascii="仿宋_GB2312" w:hAnsi="仿宋_GB2312" w:eastAsia="仿宋_GB2312" w:cs="仿宋_GB2312"/>
          <w:lang w:val="zh-CN" w:eastAsia="zh-CN"/>
        </w:rPr>
        <w:t>项目按照相关规定进行使用和管理，程序较为规范，项目支出使用效益达到预期。</w:t>
      </w:r>
    </w:p>
    <w:p w14:paraId="7057EE3C">
      <w:pPr>
        <w:bidi w:val="0"/>
      </w:pPr>
    </w:p>
    <w:p w14:paraId="65CA82BE">
      <w:pPr>
        <w:bidi w:val="0"/>
        <w:rPr>
          <w:rFonts w:hint="eastAsia" w:ascii="Times New Roman" w:hAnsi="Times New Roman" w:eastAsia="黑体" w:cs="Times New Roman"/>
          <w:kern w:val="44"/>
          <w:sz w:val="32"/>
          <w:szCs w:val="32"/>
          <w:lang w:val="zh-CN" w:eastAsia="zh-CN" w:bidi="ar-SA"/>
        </w:rPr>
      </w:pPr>
      <w:r>
        <w:rPr>
          <w:rFonts w:hint="eastAsia" w:ascii="Times New Roman" w:hAnsi="Times New Roman" w:eastAsia="黑体" w:cs="Times New Roman"/>
          <w:kern w:val="44"/>
          <w:sz w:val="32"/>
          <w:szCs w:val="32"/>
          <w:lang w:val="zh-CN" w:eastAsia="zh-CN" w:bidi="ar-SA"/>
        </w:rPr>
        <w:t>五、存在主要问题</w:t>
      </w:r>
    </w:p>
    <w:p w14:paraId="24D7A44F">
      <w:pPr>
        <w:ind w:left="0" w:firstLine="640" w:firstLineChars="200"/>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无</w:t>
      </w:r>
    </w:p>
    <w:p w14:paraId="44F95AAE">
      <w:pPr>
        <w:pStyle w:val="2"/>
        <w:bidi w:val="0"/>
        <w:rPr>
          <w:rFonts w:hint="eastAsia"/>
          <w:lang w:val="zh-CN" w:eastAsia="zh-CN"/>
        </w:rPr>
      </w:pPr>
      <w:r>
        <w:rPr>
          <w:rFonts w:hint="eastAsia"/>
          <w:lang w:val="zh-CN" w:eastAsia="zh-CN"/>
        </w:rPr>
        <w:t>六、改进建议</w:t>
      </w:r>
    </w:p>
    <w:p w14:paraId="107921E0">
      <w:pPr>
        <w:bidi w:val="0"/>
        <w:rPr>
          <w:rFonts w:hint="eastAsia"/>
        </w:rPr>
      </w:pPr>
      <w:bookmarkStart w:id="0" w:name="_Hlk110546638"/>
      <w:r>
        <w:rPr>
          <w:rFonts w:hint="eastAsia"/>
          <w:lang w:val="en-US" w:eastAsia="zh-CN"/>
        </w:rPr>
        <w:t>无</w:t>
      </w:r>
      <w:r>
        <w:rPr>
          <w:rFonts w:hint="eastAsia"/>
        </w:rPr>
        <w:t xml:space="preserve">  </w:t>
      </w:r>
      <w:bookmarkEnd w:id="0"/>
    </w:p>
    <w:p w14:paraId="3BA4F2E8">
      <w:pPr>
        <w:bidi w:val="0"/>
        <w:rPr>
          <w:rFonts w:hint="eastAsia"/>
          <w:lang w:val="zh-CN"/>
        </w:rPr>
      </w:pPr>
      <w:bookmarkStart w:id="1" w:name="_GoBack"/>
      <w:bookmarkEnd w:id="1"/>
    </w:p>
    <w:p w14:paraId="6E8C8369">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ascii="仿宋_GB2312" w:eastAsia="仿宋_GB2312" w:cs="仿宋_GB2312"/>
          <w:bCs/>
          <w:sz w:val="32"/>
          <w:szCs w:val="32"/>
          <w:lang w:val="en-US" w:eastAsia="zh-CN"/>
        </w:rPr>
        <w:t>预算绩效自评打分表</w:t>
      </w:r>
    </w:p>
    <w:p w14:paraId="62AB1D1A">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lang w:val="en-US" w:eastAsia="zh-CN"/>
        </w:rPr>
        <w:t>2.专项预算绩效自评实地踏勘点位清单表</w:t>
      </w:r>
    </w:p>
    <w:p w14:paraId="4FA2B884">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sz w:val="32"/>
          <w:szCs w:val="32"/>
        </w:rPr>
      </w:pPr>
      <w:r>
        <w:rPr>
          <w:rFonts w:hint="eastAsia" w:ascii="仿宋_GB2312" w:eastAsia="仿宋_GB2312" w:cs="仿宋_GB2312"/>
          <w:bCs/>
          <w:sz w:val="32"/>
          <w:szCs w:val="32"/>
          <w:lang w:val="en-US" w:eastAsia="zh-CN"/>
        </w:rPr>
        <w:t>3.</w:t>
      </w:r>
      <w:r>
        <w:rPr>
          <w:rFonts w:ascii="仿宋_GB2312" w:eastAsia="仿宋_GB2312" w:cs="仿宋_GB2312"/>
          <w:bCs/>
          <w:sz w:val="32"/>
          <w:szCs w:val="32"/>
          <w:lang w:val="en-US" w:eastAsia="zh-CN"/>
        </w:rPr>
        <w:t>专项预算项目绩效目标完成情况自评表</w:t>
      </w:r>
    </w:p>
    <w:p w14:paraId="5F56DD61">
      <w:pPr>
        <w:ind w:left="0" w:firstLine="0" w:firstLineChars="0"/>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（此页无正文）</w:t>
      </w:r>
    </w:p>
    <w:p w14:paraId="61FADF40">
      <w:pPr>
        <w:rPr>
          <w:rFonts w:hint="eastAsia" w:ascii="仿宋_GB2312" w:eastAsia="仿宋_GB2312" w:cs="仿宋_GB2312"/>
          <w:sz w:val="32"/>
          <w:szCs w:val="32"/>
          <w:lang w:val="en-US" w:eastAsia="zh-CN" w:bidi="ar-SA"/>
        </w:rPr>
      </w:pPr>
    </w:p>
    <w:p w14:paraId="3A49D69B">
      <w:pPr>
        <w:rPr>
          <w:rFonts w:ascii="仿宋_GB2312" w:eastAsia="仿宋_GB2312" w:cs="仿宋_GB2312"/>
          <w:sz w:val="32"/>
          <w:szCs w:val="32"/>
          <w:lang w:val="en-US" w:eastAsia="zh-CN" w:bidi="ar-SA"/>
        </w:rPr>
      </w:pPr>
    </w:p>
    <w:p w14:paraId="79FBE7DA">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jc w:val="right"/>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黑水县</w:t>
      </w:r>
      <w:r>
        <w:rPr>
          <w:rFonts w:hint="eastAsia" w:ascii="仿宋_GB2312" w:eastAsia="仿宋_GB2312" w:cs="仿宋_GB2312"/>
          <w:sz w:val="32"/>
          <w:szCs w:val="32"/>
          <w:lang w:val="en-US" w:eastAsia="zh-CN"/>
        </w:rPr>
        <w:t xml:space="preserve">卡龙镇人民政府        </w:t>
      </w:r>
    </w:p>
    <w:p w14:paraId="14B2EA19">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880" w:firstLineChars="200"/>
        <w:textAlignment w:val="auto"/>
        <w:rPr>
          <w:rFonts w:hint="eastAsia" w:ascii="仿宋_GB2312" w:eastAsia="仿宋_GB2312" w:cs="仿宋_GB2312"/>
          <w:sz w:val="32"/>
          <w:szCs w:val="32"/>
          <w:lang w:val="en-US" w:eastAsia="zh-CN"/>
        </w:rPr>
      </w:pPr>
      <w:r>
        <w:rPr>
          <w:rFonts w:hint="eastAsia" w:ascii="方正小标宋_GBK" w:eastAsia="方正小标宋_GBK" w:cs="方正小标宋_GBK"/>
          <w:sz w:val="44"/>
          <w:szCs w:val="44"/>
          <w:lang w:val="en-US" w:eastAsia="zh-CN"/>
        </w:rPr>
        <w:t xml:space="preserve">        </w:t>
      </w:r>
      <w:r>
        <w:rPr>
          <w:rFonts w:hint="eastAsia" w:asci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ascii="Times New Roman" w:hAnsi="Times New Roman" w:cs="Times New Roman"/>
          <w:sz w:val="32"/>
          <w:szCs w:val="32"/>
          <w:lang w:val="en-US" w:eastAsia="zh-CN"/>
        </w:rPr>
        <w:t xml:space="preserve">  </w:t>
      </w:r>
      <w:r>
        <w:rPr>
          <w:rFonts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28</w:t>
      </w:r>
      <w:r>
        <w:rPr>
          <w:rFonts w:ascii="Times New Roman" w:hAnsi="Times New Roman" w:eastAsia="仿宋_GB2312" w:cs="Times New Roman"/>
          <w:sz w:val="32"/>
          <w:szCs w:val="32"/>
          <w:lang w:val="en-US" w:eastAsia="zh-CN"/>
        </w:rPr>
        <w:t xml:space="preserve">日 </w:t>
      </w:r>
    </w:p>
    <w:p w14:paraId="274A51AD">
      <w:pPr>
        <w:pStyle w:val="6"/>
        <w:rPr>
          <w:rFonts w:hint="eastAsia" w:ascii="仿宋_GB2312" w:eastAsia="仿宋_GB2312" w:cs="仿宋_GB2312"/>
          <w:sz w:val="32"/>
          <w:szCs w:val="32"/>
          <w:lang w:val="en-US" w:eastAsia="zh-CN" w:bidi="ar-SA"/>
        </w:rPr>
      </w:pPr>
    </w:p>
    <w:p w14:paraId="17395446">
      <w:pPr>
        <w:rPr>
          <w:rFonts w:hint="eastAsia" w:ascii="仿宋_GB2312" w:eastAsia="仿宋_GB2312" w:cs="仿宋_GB2312"/>
          <w:sz w:val="32"/>
          <w:szCs w:val="32"/>
          <w:lang w:val="en-US" w:eastAsia="zh-CN" w:bidi="ar-SA"/>
        </w:rPr>
      </w:pPr>
    </w:p>
    <w:p w14:paraId="18657F3D">
      <w:pPr>
        <w:pStyle w:val="6"/>
        <w:ind w:left="0" w:firstLine="0" w:firstLineChars="0"/>
        <w:rPr>
          <w:rFonts w:hint="eastAsia"/>
          <w:lang w:val="en-US" w:eastAsia="zh-CN"/>
        </w:rPr>
      </w:pPr>
    </w:p>
    <w:p w14:paraId="3C11AA86">
      <w:pPr>
        <w:rPr>
          <w:rFonts w:hint="eastAsia"/>
          <w:lang w:val="en-US" w:eastAsia="zh-CN"/>
        </w:rPr>
      </w:pPr>
    </w:p>
    <w:p w14:paraId="58FCB669">
      <w:pPr>
        <w:ind w:left="0" w:firstLine="0" w:firstLineChars="0"/>
        <w:rPr>
          <w:rFonts w:hint="eastAsia"/>
          <w:lang w:val="en-US" w:eastAsia="zh-CN"/>
        </w:rPr>
      </w:pPr>
    </w:p>
    <w:p w14:paraId="346B6DE6">
      <w:pPr>
        <w:rPr>
          <w:rFonts w:hint="eastAsia"/>
          <w:lang w:val="en-US" w:eastAsia="zh-CN"/>
        </w:rPr>
      </w:pPr>
    </w:p>
    <w:p w14:paraId="1EB24A69">
      <w:pPr>
        <w:rPr>
          <w:rFonts w:hint="eastAsia"/>
          <w:lang w:val="en-US" w:eastAsia="zh-CN"/>
        </w:rPr>
      </w:pPr>
    </w:p>
    <w:p w14:paraId="7E913F07">
      <w:pPr>
        <w:rPr>
          <w:rFonts w:hint="eastAsia"/>
          <w:lang w:val="en-US" w:eastAsia="zh-CN"/>
        </w:rPr>
      </w:pPr>
    </w:p>
    <w:p w14:paraId="5573CB82">
      <w:pPr>
        <w:rPr>
          <w:lang w:val="en-US" w:eastAsia="zh-CN"/>
        </w:rPr>
      </w:pPr>
    </w:p>
    <w:p w14:paraId="3B754213">
      <w:pPr>
        <w:rPr>
          <w:rFonts w:hint="eastAsia"/>
          <w:lang w:val="en-US" w:eastAsia="zh-CN"/>
        </w:rPr>
      </w:pPr>
    </w:p>
    <w:p w14:paraId="2AD53FD3">
      <w:pPr>
        <w:rPr>
          <w:rFonts w:hint="eastAsia"/>
          <w:lang w:val="en-US" w:eastAsia="zh-CN"/>
        </w:rPr>
      </w:pPr>
    </w:p>
    <w:p w14:paraId="4ACA5DCA">
      <w:pPr>
        <w:rPr>
          <w:rFonts w:hint="eastAsia"/>
          <w:lang w:val="en-US" w:eastAsia="zh-CN"/>
        </w:rPr>
      </w:pPr>
    </w:p>
    <w:p w14:paraId="2CA8433A">
      <w:pPr>
        <w:rPr>
          <w:rFonts w:hint="eastAsia"/>
          <w:lang w:val="en-US" w:eastAsia="zh-CN"/>
        </w:rPr>
      </w:pPr>
    </w:p>
    <w:p w14:paraId="7181D453">
      <w:pPr>
        <w:rPr>
          <w:rFonts w:hint="eastAsia"/>
          <w:lang w:val="en-US" w:eastAsia="zh-CN"/>
        </w:rPr>
      </w:pPr>
    </w:p>
    <w:p w14:paraId="161CEB9C">
      <w:pPr>
        <w:rPr>
          <w:rFonts w:hint="eastAsia"/>
          <w:lang w:val="en-US" w:eastAsia="zh-CN"/>
        </w:rPr>
      </w:pPr>
    </w:p>
    <w:tbl>
      <w:tblPr>
        <w:tblStyle w:val="16"/>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29B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nil"/>
              <w:bottom w:val="single" w:color="auto" w:sz="4" w:space="0"/>
              <w:right w:val="nil"/>
            </w:tcBorders>
            <w:noWrap/>
          </w:tcPr>
          <w:p w14:paraId="5A6106DF">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left"/>
              <w:textAlignment w:val="auto"/>
              <w:rPr>
                <w:rFonts w:hint="eastAsia" w:ascii="仿宋_GB2312" w:eastAsia="仿宋_GB2312" w:cs="仿宋_GB2312"/>
                <w:color w:val="000000"/>
                <w:sz w:val="32"/>
                <w:szCs w:val="32"/>
                <w:lang w:val="en-US" w:eastAsia="zh-CN" w:bidi="ar-SA"/>
              </w:rPr>
            </w:pPr>
            <w:r>
              <w:rPr>
                <w:rFonts w:hint="eastAsia" w:ascii="仿宋_GB2312" w:eastAsia="仿宋_GB2312" w:cs="仿宋_GB2312"/>
                <w:color w:val="000000"/>
                <w:sz w:val="32"/>
                <w:szCs w:val="32"/>
                <w:lang w:val="en-US" w:eastAsia="zh-CN" w:bidi="ar-SA"/>
              </w:rPr>
              <w:t xml:space="preserve">卡龙镇人民政府　               </w:t>
            </w:r>
            <w:r>
              <w:rPr>
                <w:rFonts w:ascii="Times New Roman" w:hAnsi="Times New Roman" w:eastAsia="仿宋_GB2312" w:cs="Times New Roman"/>
                <w:color w:val="000000"/>
                <w:sz w:val="32"/>
                <w:szCs w:val="32"/>
                <w:lang w:val="en-US" w:eastAsia="zh-CN" w:bidi="ar-SA"/>
              </w:rPr>
              <w:t xml:space="preserve"> 202</w:t>
            </w:r>
            <w:r>
              <w:rPr>
                <w:rFonts w:hint="eastAsia" w:eastAsia="仿宋_GB2312" w:cs="Times New Roman"/>
                <w:color w:val="000000"/>
                <w:sz w:val="32"/>
                <w:szCs w:val="32"/>
                <w:lang w:val="en-US" w:eastAsia="zh-CN" w:bidi="ar-SA"/>
              </w:rPr>
              <w:t>5</w:t>
            </w:r>
            <w:r>
              <w:rPr>
                <w:rFonts w:ascii="Times New Roman" w:hAnsi="Times New Roman" w:eastAsia="仿宋_GB2312" w:cs="Times New Roman"/>
                <w:color w:val="000000"/>
                <w:sz w:val="32"/>
                <w:szCs w:val="32"/>
                <w:lang w:val="en-US" w:eastAsia="zh-CN" w:bidi="ar-SA"/>
              </w:rPr>
              <w:t>年</w:t>
            </w:r>
            <w:r>
              <w:rPr>
                <w:rFonts w:hint="eastAsia"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月</w:t>
            </w:r>
            <w:r>
              <w:rPr>
                <w:rFonts w:hint="eastAsia" w:eastAsia="仿宋_GB2312" w:cs="Times New Roman"/>
                <w:color w:val="000000"/>
                <w:sz w:val="32"/>
                <w:szCs w:val="32"/>
                <w:lang w:val="en-US" w:eastAsia="zh-CN" w:bidi="ar-SA"/>
              </w:rPr>
              <w:t>28</w:t>
            </w:r>
            <w:r>
              <w:rPr>
                <w:rFonts w:ascii="Times New Roman" w:hAnsi="Times New Roman" w:eastAsia="仿宋_GB2312" w:cs="Times New Roman"/>
                <w:color w:val="000000"/>
                <w:sz w:val="32"/>
                <w:szCs w:val="32"/>
                <w:lang w:val="en-US" w:eastAsia="zh-CN" w:bidi="ar-SA"/>
              </w:rPr>
              <w:t>日印</w:t>
            </w:r>
          </w:p>
        </w:tc>
      </w:tr>
    </w:tbl>
    <w:p w14:paraId="5A893E60">
      <w:pPr>
        <w:keepNext w:val="0"/>
        <w:keepLines w:val="0"/>
        <w:pageBreakBefore w:val="0"/>
        <w:widowControl w:val="0"/>
        <w:kinsoku/>
        <w:wordWrap/>
        <w:overflowPunct/>
        <w:topLinePunct w:val="0"/>
        <w:autoSpaceDE/>
        <w:autoSpaceDN/>
        <w:bidi w:val="0"/>
        <w:adjustRightInd/>
        <w:snapToGrid/>
        <w:spacing w:line="560" w:lineRule="exact"/>
        <w:ind w:left="0" w:firstLine="320" w:firstLineChars="100"/>
        <w:jc w:val="both"/>
        <w:textAlignment w:val="auto"/>
        <w:rPr>
          <w:rFonts w:hint="eastAsia"/>
          <w:lang w:val="en-US" w:eastAsia="zh-CN"/>
        </w:rPr>
      </w:pPr>
      <w:r>
        <w:rPr>
          <w:rFonts w:hint="eastAsia" w:ascii="黑体" w:eastAsia="黑体" w:cs="黑体"/>
          <w:sz w:val="32"/>
          <w:szCs w:val="32"/>
          <w:lang w:val="en-US" w:eastAsia="zh-CN" w:bidi="ar-SA"/>
        </w:rPr>
        <w:t>信息公开选项：</w:t>
      </w:r>
      <w:r>
        <w:rPr>
          <w:rFonts w:hint="eastAsia" w:ascii="方正小标宋_GBK" w:eastAsia="方正小标宋_GBK" w:cs="方正小标宋_GBK"/>
          <w:sz w:val="32"/>
          <w:szCs w:val="32"/>
          <w:lang w:val="en-US" w:eastAsia="zh-CN" w:bidi="ar-SA"/>
        </w:rPr>
        <w:t>依申请公开</w:t>
      </w:r>
    </w:p>
    <w:p w14:paraId="4E28D793">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7CBDED6D">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11915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14:paraId="2D34C6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14:paraId="6C2B2F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32" w:type="dxa"/>
            <w:vMerge w:val="restart"/>
            <w:tcBorders>
              <w:top w:val="single" w:color="000000" w:sz="4" w:space="0"/>
              <w:left w:val="single" w:color="000000" w:sz="4" w:space="0"/>
              <w:bottom w:val="nil"/>
              <w:right w:val="single" w:color="000000" w:sz="4" w:space="0"/>
            </w:tcBorders>
            <w:noWrap/>
            <w:vAlign w:val="center"/>
          </w:tcPr>
          <w:p w14:paraId="4B818CE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68" w:type="dxa"/>
            <w:vMerge w:val="restart"/>
            <w:tcBorders>
              <w:top w:val="single" w:color="000000" w:sz="4" w:space="0"/>
              <w:left w:val="single" w:color="000000" w:sz="4" w:space="0"/>
              <w:bottom w:val="nil"/>
              <w:right w:val="single" w:color="000000" w:sz="4" w:space="0"/>
            </w:tcBorders>
            <w:noWrap/>
            <w:vAlign w:val="center"/>
          </w:tcPr>
          <w:p w14:paraId="3C704E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14:paraId="3A61B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7FF18AC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14:paraId="5B3A47E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7FC08BA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6CB4B2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14:paraId="58A08AB9"/>
        </w:tc>
        <w:tc>
          <w:tcPr>
            <w:tcW w:w="732" w:type="dxa"/>
            <w:vMerge w:val="continue"/>
            <w:tcBorders>
              <w:top w:val="nil"/>
              <w:left w:val="single" w:color="000000" w:sz="4" w:space="0"/>
              <w:bottom w:val="single" w:color="000000" w:sz="4" w:space="0"/>
              <w:right w:val="single" w:color="000000" w:sz="4" w:space="0"/>
            </w:tcBorders>
            <w:noWrap/>
            <w:vAlign w:val="center"/>
          </w:tcPr>
          <w:p w14:paraId="615D78B2"/>
        </w:tc>
        <w:tc>
          <w:tcPr>
            <w:tcW w:w="468" w:type="dxa"/>
            <w:vMerge w:val="continue"/>
            <w:tcBorders>
              <w:top w:val="nil"/>
              <w:left w:val="single" w:color="000000" w:sz="4" w:space="0"/>
              <w:bottom w:val="single" w:color="000000" w:sz="4" w:space="0"/>
              <w:right w:val="single" w:color="000000" w:sz="4" w:space="0"/>
            </w:tcBorders>
            <w:noWrap/>
            <w:vAlign w:val="center"/>
          </w:tcPr>
          <w:p w14:paraId="4E272B0F"/>
        </w:tc>
      </w:tr>
      <w:tr w14:paraId="0CCF2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6742467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通用指标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2CEE98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0BC14E7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322C01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41928F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1BC4F04">
            <w:pPr>
              <w:keepNext w:val="0"/>
              <w:keepLines w:val="0"/>
              <w:widowControl/>
              <w:suppressLineNumbers w:val="0"/>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东文宋体" w:eastAsia="东文宋体" w:cs="东文宋体"/>
                <w:i w:val="0"/>
                <w:iCs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98A92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CED0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2B360B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36B194C"/>
        </w:tc>
        <w:tc>
          <w:tcPr>
            <w:tcW w:w="1355" w:type="dxa"/>
            <w:tcBorders>
              <w:top w:val="single" w:color="000000" w:sz="4" w:space="0"/>
              <w:left w:val="single" w:color="000000" w:sz="4" w:space="0"/>
              <w:bottom w:val="single" w:color="000000" w:sz="4" w:space="0"/>
              <w:right w:val="single" w:color="000000" w:sz="4" w:space="0"/>
            </w:tcBorders>
            <w:noWrap/>
            <w:vAlign w:val="center"/>
          </w:tcPr>
          <w:p w14:paraId="04F6118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1993D2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E443E4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7901E8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5EFF0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DAE2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028127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D507AD2"/>
        </w:tc>
        <w:tc>
          <w:tcPr>
            <w:tcW w:w="1355" w:type="dxa"/>
            <w:tcBorders>
              <w:top w:val="single" w:color="000000" w:sz="4" w:space="0"/>
              <w:left w:val="single" w:color="000000" w:sz="4" w:space="0"/>
              <w:bottom w:val="single" w:color="000000" w:sz="4" w:space="0"/>
              <w:right w:val="single" w:color="000000" w:sz="4" w:space="0"/>
            </w:tcBorders>
            <w:noWrap/>
            <w:vAlign w:val="center"/>
          </w:tcPr>
          <w:p w14:paraId="0F75CFD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2EFB1D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01AAE4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CEA3EB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757F8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BF1D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973A973"/>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AC827D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29FDE6D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2C9184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954166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AA385F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D6AF8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FFD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2AA8112"/>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32FF94D"/>
        </w:tc>
        <w:tc>
          <w:tcPr>
            <w:tcW w:w="1355" w:type="dxa"/>
            <w:tcBorders>
              <w:top w:val="single" w:color="000000" w:sz="4" w:space="0"/>
              <w:left w:val="single" w:color="000000" w:sz="4" w:space="0"/>
              <w:bottom w:val="single" w:color="000000" w:sz="4" w:space="0"/>
              <w:right w:val="single" w:color="000000" w:sz="4" w:space="0"/>
            </w:tcBorders>
            <w:noWrap/>
            <w:vAlign w:val="center"/>
          </w:tcPr>
          <w:p w14:paraId="01BD242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ADC02F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E8E072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0BE7DE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D3CB0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8161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E2D0409"/>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80648CC"/>
        </w:tc>
        <w:tc>
          <w:tcPr>
            <w:tcW w:w="1355" w:type="dxa"/>
            <w:tcBorders>
              <w:top w:val="single" w:color="000000" w:sz="4" w:space="0"/>
              <w:left w:val="single" w:color="000000" w:sz="4" w:space="0"/>
              <w:bottom w:val="single" w:color="000000" w:sz="4" w:space="0"/>
              <w:right w:val="single" w:color="000000" w:sz="4" w:space="0"/>
            </w:tcBorders>
            <w:noWrap/>
            <w:vAlign w:val="center"/>
          </w:tcPr>
          <w:p w14:paraId="497DF80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9FA02D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D771D3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7CA4BD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5D94A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ECE6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2CFE1E7"/>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77CC680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项目实施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742048E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90E59B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CB7217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2726D9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2AFDC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A61A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C6F81A7"/>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174B0E8"/>
        </w:tc>
        <w:tc>
          <w:tcPr>
            <w:tcW w:w="1355" w:type="dxa"/>
            <w:tcBorders>
              <w:top w:val="single" w:color="000000" w:sz="4" w:space="0"/>
              <w:left w:val="single" w:color="000000" w:sz="4" w:space="0"/>
              <w:bottom w:val="single" w:color="000000" w:sz="4" w:space="0"/>
              <w:right w:val="single" w:color="000000" w:sz="4" w:space="0"/>
            </w:tcBorders>
            <w:noWrap/>
            <w:vAlign w:val="center"/>
          </w:tcPr>
          <w:p w14:paraId="143DC92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1B6F10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1AA11F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1B96D2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3C98F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B8B4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642ADA7"/>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1BDBCA4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项目结果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339E996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FBCB88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2FB630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AECB5D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7CD45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E6D3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E1DA140"/>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4ACB0D9"/>
        </w:tc>
        <w:tc>
          <w:tcPr>
            <w:tcW w:w="1355" w:type="dxa"/>
            <w:tcBorders>
              <w:top w:val="single" w:color="000000" w:sz="4" w:space="0"/>
              <w:left w:val="single" w:color="000000" w:sz="4" w:space="0"/>
              <w:bottom w:val="single" w:color="000000" w:sz="4" w:space="0"/>
              <w:right w:val="single" w:color="000000" w:sz="4" w:space="0"/>
            </w:tcBorders>
            <w:noWrap/>
            <w:vAlign w:val="center"/>
          </w:tcPr>
          <w:p w14:paraId="7AD4EDF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49E24F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1DDC27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8C8AB4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66434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EB60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32325A1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7C06717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产业发展</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31132D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B77CFD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31FF23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EDC0A6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021F0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79B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509C628"/>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DB3A510"/>
        </w:tc>
        <w:tc>
          <w:tcPr>
            <w:tcW w:w="1355" w:type="dxa"/>
            <w:tcBorders>
              <w:top w:val="single" w:color="000000" w:sz="4" w:space="0"/>
              <w:left w:val="single" w:color="000000" w:sz="4" w:space="0"/>
              <w:bottom w:val="single" w:color="000000" w:sz="4" w:space="0"/>
              <w:right w:val="single" w:color="000000" w:sz="4" w:space="0"/>
            </w:tcBorders>
            <w:noWrap/>
            <w:vAlign w:val="center"/>
          </w:tcPr>
          <w:p w14:paraId="03EDE2D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9E53FE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C3001C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D8302F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EBA53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82EA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4C54D1D"/>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1D291BC"/>
        </w:tc>
        <w:tc>
          <w:tcPr>
            <w:tcW w:w="1355" w:type="dxa"/>
            <w:tcBorders>
              <w:top w:val="single" w:color="000000" w:sz="4" w:space="0"/>
              <w:left w:val="single" w:color="000000" w:sz="4" w:space="0"/>
              <w:bottom w:val="single" w:color="000000" w:sz="4" w:space="0"/>
              <w:right w:val="single" w:color="000000" w:sz="4" w:space="0"/>
            </w:tcBorders>
            <w:noWrap/>
            <w:vAlign w:val="center"/>
          </w:tcPr>
          <w:p w14:paraId="25E6609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CFDE47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20838A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4F911E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45B8E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C062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AD7EED9"/>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BF58FB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民生保障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34E0161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DCB662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84E8EC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75C665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29072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C29E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A3E5A00"/>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58D4F7B"/>
        </w:tc>
        <w:tc>
          <w:tcPr>
            <w:tcW w:w="1355" w:type="dxa"/>
            <w:tcBorders>
              <w:top w:val="single" w:color="000000" w:sz="4" w:space="0"/>
              <w:left w:val="single" w:color="000000" w:sz="4" w:space="0"/>
              <w:bottom w:val="single" w:color="000000" w:sz="4" w:space="0"/>
              <w:right w:val="single" w:color="000000" w:sz="4" w:space="0"/>
            </w:tcBorders>
            <w:noWrap/>
            <w:vAlign w:val="center"/>
          </w:tcPr>
          <w:p w14:paraId="594C68B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910CEC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90436E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B0FF9F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BBE89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C630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068B1B0"/>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A3BC75A"/>
        </w:tc>
        <w:tc>
          <w:tcPr>
            <w:tcW w:w="1355" w:type="dxa"/>
            <w:tcBorders>
              <w:top w:val="single" w:color="000000" w:sz="4" w:space="0"/>
              <w:left w:val="single" w:color="000000" w:sz="4" w:space="0"/>
              <w:bottom w:val="single" w:color="000000" w:sz="4" w:space="0"/>
              <w:right w:val="single" w:color="000000" w:sz="4" w:space="0"/>
            </w:tcBorders>
            <w:noWrap/>
            <w:vAlign w:val="center"/>
          </w:tcPr>
          <w:p w14:paraId="196FFD9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F4E196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352C92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747295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6F7A2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551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F312549"/>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185B81A"/>
        </w:tc>
        <w:tc>
          <w:tcPr>
            <w:tcW w:w="1355" w:type="dxa"/>
            <w:tcBorders>
              <w:top w:val="single" w:color="000000" w:sz="4" w:space="0"/>
              <w:left w:val="single" w:color="000000" w:sz="4" w:space="0"/>
              <w:bottom w:val="single" w:color="000000" w:sz="4" w:space="0"/>
              <w:right w:val="single" w:color="000000" w:sz="4" w:space="0"/>
            </w:tcBorders>
            <w:noWrap/>
            <w:vAlign w:val="center"/>
          </w:tcPr>
          <w:p w14:paraId="1DAE9AF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B83396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3C8287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A59DC7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A2508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BC98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4695FC8"/>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14:paraId="177F505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基础</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设施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34DC470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在建</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1C0F0C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4E690E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3B7796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D09B8E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445E9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0C20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D8954A0"/>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18BAF420"/>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7D0EE749"/>
        </w:tc>
        <w:tc>
          <w:tcPr>
            <w:tcW w:w="1355" w:type="dxa"/>
            <w:tcBorders>
              <w:top w:val="single" w:color="000000" w:sz="4" w:space="0"/>
              <w:left w:val="single" w:color="000000" w:sz="4" w:space="0"/>
              <w:bottom w:val="single" w:color="000000" w:sz="4" w:space="0"/>
              <w:right w:val="single" w:color="000000" w:sz="4" w:space="0"/>
            </w:tcBorders>
            <w:noWrap/>
            <w:vAlign w:val="center"/>
          </w:tcPr>
          <w:p w14:paraId="05F3EC9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FD543C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AD5D1A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B72BF3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7A01D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DE54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4306F17"/>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7E8AC04D"/>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115595E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建成</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2311695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62052F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B41A29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146DE7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E3533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1133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1BCBFA7"/>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0498486F"/>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4A3A79E2"/>
        </w:tc>
        <w:tc>
          <w:tcPr>
            <w:tcW w:w="1355" w:type="dxa"/>
            <w:tcBorders>
              <w:top w:val="single" w:color="000000" w:sz="4" w:space="0"/>
              <w:left w:val="single" w:color="000000" w:sz="4" w:space="0"/>
              <w:bottom w:val="single" w:color="000000" w:sz="4" w:space="0"/>
              <w:right w:val="single" w:color="000000" w:sz="4" w:space="0"/>
            </w:tcBorders>
            <w:noWrap/>
            <w:vAlign w:val="center"/>
          </w:tcPr>
          <w:p w14:paraId="280AE9B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6296DD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15A02B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28F893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572D9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AEAE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5EF07F1"/>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192C98A9"/>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5C8D2CDA"/>
        </w:tc>
        <w:tc>
          <w:tcPr>
            <w:tcW w:w="1355" w:type="dxa"/>
            <w:tcBorders>
              <w:top w:val="single" w:color="000000" w:sz="4" w:space="0"/>
              <w:left w:val="single" w:color="000000" w:sz="4" w:space="0"/>
              <w:bottom w:val="single" w:color="000000" w:sz="4" w:space="0"/>
              <w:right w:val="single" w:color="000000" w:sz="4" w:space="0"/>
            </w:tcBorders>
            <w:noWrap/>
            <w:vAlign w:val="center"/>
          </w:tcPr>
          <w:p w14:paraId="23B6347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29272A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E51E9D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61E1A9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7793E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385D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087F4DA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4F030E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行政运转</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nil"/>
              <w:left w:val="single" w:color="000000" w:sz="4" w:space="0"/>
              <w:bottom w:val="single" w:color="000000" w:sz="4" w:space="0"/>
              <w:right w:val="single" w:color="000000" w:sz="4" w:space="0"/>
            </w:tcBorders>
            <w:noWrap/>
            <w:vAlign w:val="center"/>
          </w:tcPr>
          <w:p w14:paraId="72B1884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用途合规性</w:t>
            </w:r>
          </w:p>
        </w:tc>
        <w:tc>
          <w:tcPr>
            <w:tcW w:w="696" w:type="dxa"/>
            <w:tcBorders>
              <w:top w:val="nil"/>
              <w:left w:val="single" w:color="000000" w:sz="4" w:space="0"/>
              <w:bottom w:val="single" w:color="000000" w:sz="4" w:space="0"/>
              <w:right w:val="single" w:color="000000" w:sz="4" w:space="0"/>
            </w:tcBorders>
            <w:noWrap/>
            <w:vAlign w:val="center"/>
          </w:tcPr>
          <w:p w14:paraId="058FE65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nil"/>
              <w:left w:val="single" w:color="000000" w:sz="4" w:space="0"/>
              <w:bottom w:val="single" w:color="000000" w:sz="4" w:space="0"/>
              <w:right w:val="single" w:color="000000" w:sz="4" w:space="0"/>
            </w:tcBorders>
            <w:noWrap/>
            <w:vAlign w:val="center"/>
          </w:tcPr>
          <w:p w14:paraId="73A0035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14:paraId="153F779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nil"/>
              <w:left w:val="single" w:color="000000" w:sz="4" w:space="0"/>
              <w:bottom w:val="single" w:color="000000" w:sz="4" w:space="0"/>
              <w:right w:val="single" w:color="000000" w:sz="4" w:space="0"/>
            </w:tcBorders>
            <w:noWrap/>
            <w:vAlign w:val="center"/>
          </w:tcPr>
          <w:p w14:paraId="4044D5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F328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2D3FC48"/>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388C1F3"/>
        </w:tc>
        <w:tc>
          <w:tcPr>
            <w:tcW w:w="1355" w:type="dxa"/>
            <w:tcBorders>
              <w:top w:val="nil"/>
              <w:left w:val="single" w:color="000000" w:sz="4" w:space="0"/>
              <w:bottom w:val="single" w:color="000000" w:sz="4" w:space="0"/>
              <w:right w:val="single" w:color="000000" w:sz="4" w:space="0"/>
            </w:tcBorders>
            <w:noWrap/>
            <w:vAlign w:val="center"/>
          </w:tcPr>
          <w:p w14:paraId="2AAEF3A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程序合规性</w:t>
            </w:r>
          </w:p>
        </w:tc>
        <w:tc>
          <w:tcPr>
            <w:tcW w:w="696" w:type="dxa"/>
            <w:tcBorders>
              <w:top w:val="nil"/>
              <w:left w:val="single" w:color="000000" w:sz="4" w:space="0"/>
              <w:bottom w:val="single" w:color="000000" w:sz="4" w:space="0"/>
              <w:right w:val="single" w:color="000000" w:sz="4" w:space="0"/>
            </w:tcBorders>
            <w:noWrap/>
            <w:vAlign w:val="center"/>
          </w:tcPr>
          <w:p w14:paraId="0BEDA10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8958C3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CC0FBA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CF218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B83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B131B0D"/>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7865B30"/>
        </w:tc>
        <w:tc>
          <w:tcPr>
            <w:tcW w:w="1355" w:type="dxa"/>
            <w:tcBorders>
              <w:top w:val="nil"/>
              <w:left w:val="single" w:color="000000" w:sz="4" w:space="0"/>
              <w:bottom w:val="single" w:color="000000" w:sz="4" w:space="0"/>
              <w:right w:val="single" w:color="000000" w:sz="4" w:space="0"/>
            </w:tcBorders>
            <w:noWrap/>
            <w:vAlign w:val="center"/>
          </w:tcPr>
          <w:p w14:paraId="041161E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标准合规性</w:t>
            </w:r>
          </w:p>
        </w:tc>
        <w:tc>
          <w:tcPr>
            <w:tcW w:w="696" w:type="dxa"/>
            <w:tcBorders>
              <w:top w:val="nil"/>
              <w:left w:val="single" w:color="000000" w:sz="4" w:space="0"/>
              <w:bottom w:val="single" w:color="000000" w:sz="4" w:space="0"/>
              <w:right w:val="single" w:color="000000" w:sz="4" w:space="0"/>
            </w:tcBorders>
            <w:noWrap/>
            <w:vAlign w:val="center"/>
          </w:tcPr>
          <w:p w14:paraId="3421528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48B05C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6CC6BC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1D1A4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A9F2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14:paraId="6167B9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个性指标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798A779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6327C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2ABA95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5D4C3F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84AB5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BC51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33CDF7BD"/>
        </w:tc>
        <w:tc>
          <w:tcPr>
            <w:tcW w:w="1355" w:type="dxa"/>
            <w:tcBorders>
              <w:top w:val="single" w:color="000000" w:sz="4" w:space="0"/>
              <w:left w:val="single" w:color="000000" w:sz="4" w:space="0"/>
              <w:bottom w:val="single" w:color="000000" w:sz="4" w:space="0"/>
              <w:right w:val="single" w:color="000000" w:sz="4" w:space="0"/>
            </w:tcBorders>
            <w:noWrap/>
            <w:vAlign w:val="center"/>
          </w:tcPr>
          <w:p w14:paraId="3096F97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87EE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D357AF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9C1D68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C18319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5400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3901538D"/>
        </w:tc>
        <w:tc>
          <w:tcPr>
            <w:tcW w:w="1355" w:type="dxa"/>
            <w:tcBorders>
              <w:top w:val="single" w:color="000000" w:sz="4" w:space="0"/>
              <w:left w:val="single" w:color="000000" w:sz="4" w:space="0"/>
              <w:bottom w:val="single" w:color="000000" w:sz="4" w:space="0"/>
              <w:right w:val="single" w:color="000000" w:sz="4" w:space="0"/>
            </w:tcBorders>
            <w:noWrap/>
            <w:vAlign w:val="center"/>
          </w:tcPr>
          <w:p w14:paraId="6A98F8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CF254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C271FD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B0A256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1B7915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22AE4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14:paraId="298A9F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6F06476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0FDC2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20FE9B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101D6D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41FDA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14:paraId="293D0F90">
      <w:pPr>
        <w:keepNext w:val="0"/>
        <w:keepLines w:val="0"/>
        <w:pageBreakBefore w:val="0"/>
        <w:widowControl w:val="0"/>
        <w:kinsoku/>
        <w:wordWrap/>
        <w:overflowPunct/>
        <w:topLinePunct w:val="0"/>
        <w:autoSpaceDE/>
        <w:autoSpaceDN/>
        <w:bidi w:val="0"/>
        <w:spacing w:line="578" w:lineRule="exact"/>
        <w:ind w:left="0"/>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3D49EAF6">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6"/>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472"/>
        <w:gridCol w:w="1389"/>
      </w:tblGrid>
      <w:tr w14:paraId="0B00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125EAC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472" w:type="dxa"/>
            <w:tcBorders>
              <w:top w:val="single" w:color="auto" w:sz="4" w:space="0"/>
              <w:left w:val="single" w:color="auto" w:sz="4" w:space="0"/>
              <w:bottom w:val="single" w:color="auto" w:sz="4" w:space="0"/>
              <w:right w:val="single" w:color="auto" w:sz="4" w:space="0"/>
            </w:tcBorders>
            <w:noWrap/>
          </w:tcPr>
          <w:p w14:paraId="6278DC7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389" w:type="dxa"/>
            <w:tcBorders>
              <w:top w:val="single" w:color="auto" w:sz="4" w:space="0"/>
              <w:left w:val="single" w:color="auto" w:sz="4" w:space="0"/>
              <w:bottom w:val="single" w:color="auto" w:sz="4" w:space="0"/>
              <w:right w:val="single" w:color="auto" w:sz="4" w:space="0"/>
            </w:tcBorders>
            <w:noWrap/>
          </w:tcPr>
          <w:p w14:paraId="519FBCA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14:paraId="227C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C11306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472" w:type="dxa"/>
            <w:tcBorders>
              <w:top w:val="single" w:color="auto" w:sz="4" w:space="0"/>
              <w:left w:val="single" w:color="auto" w:sz="4" w:space="0"/>
              <w:bottom w:val="single" w:color="auto" w:sz="4" w:space="0"/>
              <w:right w:val="single" w:color="auto" w:sz="4" w:space="0"/>
            </w:tcBorders>
            <w:noWrap/>
          </w:tcPr>
          <w:p w14:paraId="5094599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卡龙镇人民政府</w:t>
            </w:r>
          </w:p>
        </w:tc>
        <w:tc>
          <w:tcPr>
            <w:tcW w:w="1389" w:type="dxa"/>
            <w:tcBorders>
              <w:top w:val="single" w:color="auto" w:sz="4" w:space="0"/>
              <w:left w:val="single" w:color="auto" w:sz="4" w:space="0"/>
              <w:bottom w:val="single" w:color="auto" w:sz="4" w:space="0"/>
              <w:right w:val="single" w:color="auto" w:sz="4" w:space="0"/>
            </w:tcBorders>
            <w:noWrap/>
          </w:tcPr>
          <w:p w14:paraId="152D6F34">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B9B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C4828E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2</w:t>
            </w:r>
          </w:p>
        </w:tc>
        <w:tc>
          <w:tcPr>
            <w:tcW w:w="5472" w:type="dxa"/>
            <w:tcBorders>
              <w:top w:val="single" w:color="auto" w:sz="4" w:space="0"/>
              <w:left w:val="single" w:color="auto" w:sz="4" w:space="0"/>
              <w:bottom w:val="single" w:color="auto" w:sz="4" w:space="0"/>
              <w:right w:val="single" w:color="auto" w:sz="4" w:space="0"/>
            </w:tcBorders>
            <w:noWrap/>
          </w:tcPr>
          <w:p w14:paraId="31DA5FD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89" w:type="dxa"/>
            <w:tcBorders>
              <w:top w:val="single" w:color="auto" w:sz="4" w:space="0"/>
              <w:left w:val="single" w:color="auto" w:sz="4" w:space="0"/>
              <w:bottom w:val="single" w:color="auto" w:sz="4" w:space="0"/>
              <w:right w:val="single" w:color="auto" w:sz="4" w:space="0"/>
            </w:tcBorders>
            <w:noWrap/>
          </w:tcPr>
          <w:p w14:paraId="4F3BCDC1">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CF0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2A7B06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3</w:t>
            </w:r>
          </w:p>
        </w:tc>
        <w:tc>
          <w:tcPr>
            <w:tcW w:w="5472" w:type="dxa"/>
            <w:tcBorders>
              <w:top w:val="single" w:color="auto" w:sz="4" w:space="0"/>
              <w:left w:val="single" w:color="auto" w:sz="4" w:space="0"/>
              <w:bottom w:val="single" w:color="auto" w:sz="4" w:space="0"/>
              <w:right w:val="single" w:color="auto" w:sz="4" w:space="0"/>
            </w:tcBorders>
            <w:noWrap/>
          </w:tcPr>
          <w:p w14:paraId="561371D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89" w:type="dxa"/>
            <w:tcBorders>
              <w:top w:val="single" w:color="auto" w:sz="4" w:space="0"/>
              <w:left w:val="single" w:color="auto" w:sz="4" w:space="0"/>
              <w:bottom w:val="single" w:color="auto" w:sz="4" w:space="0"/>
              <w:right w:val="single" w:color="auto" w:sz="4" w:space="0"/>
            </w:tcBorders>
            <w:noWrap/>
          </w:tcPr>
          <w:p w14:paraId="750EE3D5">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82E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38BF08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4</w:t>
            </w:r>
          </w:p>
        </w:tc>
        <w:tc>
          <w:tcPr>
            <w:tcW w:w="5472" w:type="dxa"/>
            <w:tcBorders>
              <w:top w:val="single" w:color="auto" w:sz="4" w:space="0"/>
              <w:left w:val="single" w:color="auto" w:sz="4" w:space="0"/>
              <w:bottom w:val="single" w:color="auto" w:sz="4" w:space="0"/>
              <w:right w:val="single" w:color="auto" w:sz="4" w:space="0"/>
            </w:tcBorders>
            <w:noWrap/>
          </w:tcPr>
          <w:p w14:paraId="71B2378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89" w:type="dxa"/>
            <w:tcBorders>
              <w:top w:val="single" w:color="auto" w:sz="4" w:space="0"/>
              <w:left w:val="single" w:color="auto" w:sz="4" w:space="0"/>
              <w:bottom w:val="single" w:color="auto" w:sz="4" w:space="0"/>
              <w:right w:val="single" w:color="auto" w:sz="4" w:space="0"/>
            </w:tcBorders>
            <w:noWrap/>
          </w:tcPr>
          <w:p w14:paraId="3BF0BC3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01A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55D6FA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5</w:t>
            </w:r>
          </w:p>
        </w:tc>
        <w:tc>
          <w:tcPr>
            <w:tcW w:w="5472" w:type="dxa"/>
            <w:tcBorders>
              <w:top w:val="single" w:color="auto" w:sz="4" w:space="0"/>
              <w:left w:val="single" w:color="auto" w:sz="4" w:space="0"/>
              <w:bottom w:val="single" w:color="auto" w:sz="4" w:space="0"/>
              <w:right w:val="single" w:color="auto" w:sz="4" w:space="0"/>
            </w:tcBorders>
            <w:noWrap/>
          </w:tcPr>
          <w:p w14:paraId="0B0AA89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89" w:type="dxa"/>
            <w:tcBorders>
              <w:top w:val="single" w:color="auto" w:sz="4" w:space="0"/>
              <w:left w:val="single" w:color="auto" w:sz="4" w:space="0"/>
              <w:bottom w:val="single" w:color="auto" w:sz="4" w:space="0"/>
              <w:right w:val="single" w:color="auto" w:sz="4" w:space="0"/>
            </w:tcBorders>
            <w:noWrap/>
          </w:tcPr>
          <w:p w14:paraId="1F1E12B4">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5A7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5D9040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6</w:t>
            </w:r>
          </w:p>
        </w:tc>
        <w:tc>
          <w:tcPr>
            <w:tcW w:w="5472" w:type="dxa"/>
            <w:tcBorders>
              <w:top w:val="single" w:color="auto" w:sz="4" w:space="0"/>
              <w:left w:val="single" w:color="auto" w:sz="4" w:space="0"/>
              <w:bottom w:val="single" w:color="auto" w:sz="4" w:space="0"/>
              <w:right w:val="single" w:color="auto" w:sz="4" w:space="0"/>
            </w:tcBorders>
            <w:noWrap/>
          </w:tcPr>
          <w:p w14:paraId="4E4DF88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89" w:type="dxa"/>
            <w:tcBorders>
              <w:top w:val="single" w:color="auto" w:sz="4" w:space="0"/>
              <w:left w:val="single" w:color="auto" w:sz="4" w:space="0"/>
              <w:bottom w:val="single" w:color="auto" w:sz="4" w:space="0"/>
              <w:right w:val="single" w:color="auto" w:sz="4" w:space="0"/>
            </w:tcBorders>
            <w:noWrap/>
          </w:tcPr>
          <w:p w14:paraId="1E05A84E">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F5B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BC0597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7</w:t>
            </w:r>
          </w:p>
        </w:tc>
        <w:tc>
          <w:tcPr>
            <w:tcW w:w="5472" w:type="dxa"/>
            <w:tcBorders>
              <w:top w:val="single" w:color="auto" w:sz="4" w:space="0"/>
              <w:left w:val="single" w:color="auto" w:sz="4" w:space="0"/>
              <w:bottom w:val="single" w:color="auto" w:sz="4" w:space="0"/>
              <w:right w:val="single" w:color="auto" w:sz="4" w:space="0"/>
            </w:tcBorders>
            <w:noWrap/>
          </w:tcPr>
          <w:p w14:paraId="36231EC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89" w:type="dxa"/>
            <w:tcBorders>
              <w:top w:val="single" w:color="auto" w:sz="4" w:space="0"/>
              <w:left w:val="single" w:color="auto" w:sz="4" w:space="0"/>
              <w:bottom w:val="single" w:color="auto" w:sz="4" w:space="0"/>
              <w:right w:val="single" w:color="auto" w:sz="4" w:space="0"/>
            </w:tcBorders>
            <w:noWrap/>
          </w:tcPr>
          <w:p w14:paraId="2E25B1F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2E3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DCCF29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8</w:t>
            </w:r>
          </w:p>
        </w:tc>
        <w:tc>
          <w:tcPr>
            <w:tcW w:w="5472" w:type="dxa"/>
            <w:tcBorders>
              <w:top w:val="single" w:color="auto" w:sz="4" w:space="0"/>
              <w:left w:val="single" w:color="auto" w:sz="4" w:space="0"/>
              <w:bottom w:val="single" w:color="auto" w:sz="4" w:space="0"/>
              <w:right w:val="single" w:color="auto" w:sz="4" w:space="0"/>
            </w:tcBorders>
            <w:noWrap/>
          </w:tcPr>
          <w:p w14:paraId="5DE987B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p>
        </w:tc>
        <w:tc>
          <w:tcPr>
            <w:tcW w:w="1389" w:type="dxa"/>
            <w:tcBorders>
              <w:top w:val="single" w:color="auto" w:sz="4" w:space="0"/>
              <w:left w:val="single" w:color="auto" w:sz="4" w:space="0"/>
              <w:bottom w:val="single" w:color="auto" w:sz="4" w:space="0"/>
              <w:right w:val="single" w:color="auto" w:sz="4" w:space="0"/>
            </w:tcBorders>
            <w:noWrap/>
          </w:tcPr>
          <w:p w14:paraId="3D468A79">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A4A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6A1A1B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9</w:t>
            </w:r>
          </w:p>
        </w:tc>
        <w:tc>
          <w:tcPr>
            <w:tcW w:w="5472" w:type="dxa"/>
            <w:tcBorders>
              <w:top w:val="single" w:color="auto" w:sz="4" w:space="0"/>
              <w:left w:val="single" w:color="auto" w:sz="4" w:space="0"/>
              <w:bottom w:val="single" w:color="auto" w:sz="4" w:space="0"/>
              <w:right w:val="single" w:color="auto" w:sz="4" w:space="0"/>
            </w:tcBorders>
            <w:noWrap/>
          </w:tcPr>
          <w:p w14:paraId="4D0D910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89" w:type="dxa"/>
            <w:tcBorders>
              <w:top w:val="single" w:color="auto" w:sz="4" w:space="0"/>
              <w:left w:val="single" w:color="auto" w:sz="4" w:space="0"/>
              <w:bottom w:val="single" w:color="auto" w:sz="4" w:space="0"/>
              <w:right w:val="single" w:color="auto" w:sz="4" w:space="0"/>
            </w:tcBorders>
            <w:noWrap/>
          </w:tcPr>
          <w:p w14:paraId="2B30A5E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4CC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1DD071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10</w:t>
            </w:r>
          </w:p>
        </w:tc>
        <w:tc>
          <w:tcPr>
            <w:tcW w:w="5472" w:type="dxa"/>
            <w:tcBorders>
              <w:top w:val="single" w:color="auto" w:sz="4" w:space="0"/>
              <w:left w:val="single" w:color="auto" w:sz="4" w:space="0"/>
              <w:bottom w:val="single" w:color="auto" w:sz="4" w:space="0"/>
              <w:right w:val="single" w:color="auto" w:sz="4" w:space="0"/>
            </w:tcBorders>
            <w:noWrap/>
          </w:tcPr>
          <w:p w14:paraId="08BC85E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89" w:type="dxa"/>
            <w:tcBorders>
              <w:top w:val="single" w:color="auto" w:sz="4" w:space="0"/>
              <w:left w:val="single" w:color="auto" w:sz="4" w:space="0"/>
              <w:bottom w:val="single" w:color="auto" w:sz="4" w:space="0"/>
              <w:right w:val="single" w:color="auto" w:sz="4" w:space="0"/>
            </w:tcBorders>
            <w:noWrap/>
          </w:tcPr>
          <w:p w14:paraId="5B010DAD">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431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906A48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11</w:t>
            </w:r>
          </w:p>
        </w:tc>
        <w:tc>
          <w:tcPr>
            <w:tcW w:w="5472" w:type="dxa"/>
            <w:tcBorders>
              <w:top w:val="single" w:color="auto" w:sz="4" w:space="0"/>
              <w:left w:val="single" w:color="auto" w:sz="4" w:space="0"/>
              <w:bottom w:val="single" w:color="auto" w:sz="4" w:space="0"/>
              <w:right w:val="single" w:color="auto" w:sz="4" w:space="0"/>
            </w:tcBorders>
            <w:noWrap/>
          </w:tcPr>
          <w:p w14:paraId="37D301D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89" w:type="dxa"/>
            <w:tcBorders>
              <w:top w:val="single" w:color="auto" w:sz="4" w:space="0"/>
              <w:left w:val="single" w:color="auto" w:sz="4" w:space="0"/>
              <w:bottom w:val="single" w:color="auto" w:sz="4" w:space="0"/>
              <w:right w:val="single" w:color="auto" w:sz="4" w:space="0"/>
            </w:tcBorders>
            <w:noWrap/>
          </w:tcPr>
          <w:p w14:paraId="170AFB5E">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308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21AA51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12</w:t>
            </w:r>
          </w:p>
        </w:tc>
        <w:tc>
          <w:tcPr>
            <w:tcW w:w="5472" w:type="dxa"/>
            <w:tcBorders>
              <w:top w:val="single" w:color="auto" w:sz="4" w:space="0"/>
              <w:left w:val="single" w:color="auto" w:sz="4" w:space="0"/>
              <w:bottom w:val="single" w:color="auto" w:sz="4" w:space="0"/>
              <w:right w:val="single" w:color="auto" w:sz="4" w:space="0"/>
            </w:tcBorders>
            <w:noWrap/>
          </w:tcPr>
          <w:p w14:paraId="66457F8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89" w:type="dxa"/>
            <w:tcBorders>
              <w:top w:val="single" w:color="auto" w:sz="4" w:space="0"/>
              <w:left w:val="single" w:color="auto" w:sz="4" w:space="0"/>
              <w:bottom w:val="single" w:color="auto" w:sz="4" w:space="0"/>
              <w:right w:val="single" w:color="auto" w:sz="4" w:space="0"/>
            </w:tcBorders>
            <w:noWrap/>
          </w:tcPr>
          <w:p w14:paraId="6542A11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FB3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2A1C2A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13</w:t>
            </w:r>
          </w:p>
        </w:tc>
        <w:tc>
          <w:tcPr>
            <w:tcW w:w="5472" w:type="dxa"/>
            <w:tcBorders>
              <w:top w:val="single" w:color="auto" w:sz="4" w:space="0"/>
              <w:left w:val="single" w:color="auto" w:sz="4" w:space="0"/>
              <w:bottom w:val="single" w:color="auto" w:sz="4" w:space="0"/>
              <w:right w:val="single" w:color="auto" w:sz="4" w:space="0"/>
            </w:tcBorders>
            <w:noWrap/>
          </w:tcPr>
          <w:p w14:paraId="7B93D50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89" w:type="dxa"/>
            <w:tcBorders>
              <w:top w:val="single" w:color="auto" w:sz="4" w:space="0"/>
              <w:left w:val="single" w:color="auto" w:sz="4" w:space="0"/>
              <w:bottom w:val="single" w:color="auto" w:sz="4" w:space="0"/>
              <w:right w:val="single" w:color="auto" w:sz="4" w:space="0"/>
            </w:tcBorders>
            <w:noWrap/>
          </w:tcPr>
          <w:p w14:paraId="77183CD6">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4CF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352D04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14</w:t>
            </w:r>
          </w:p>
        </w:tc>
        <w:tc>
          <w:tcPr>
            <w:tcW w:w="5472" w:type="dxa"/>
            <w:tcBorders>
              <w:top w:val="single" w:color="auto" w:sz="4" w:space="0"/>
              <w:left w:val="single" w:color="auto" w:sz="4" w:space="0"/>
              <w:bottom w:val="single" w:color="auto" w:sz="4" w:space="0"/>
              <w:right w:val="single" w:color="auto" w:sz="4" w:space="0"/>
            </w:tcBorders>
            <w:noWrap/>
          </w:tcPr>
          <w:p w14:paraId="65F9171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89" w:type="dxa"/>
            <w:tcBorders>
              <w:top w:val="single" w:color="auto" w:sz="4" w:space="0"/>
              <w:left w:val="single" w:color="auto" w:sz="4" w:space="0"/>
              <w:bottom w:val="single" w:color="auto" w:sz="4" w:space="0"/>
              <w:right w:val="single" w:color="auto" w:sz="4" w:space="0"/>
            </w:tcBorders>
            <w:noWrap/>
          </w:tcPr>
          <w:p w14:paraId="01EA9F3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520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F0F3B2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15</w:t>
            </w:r>
          </w:p>
        </w:tc>
        <w:tc>
          <w:tcPr>
            <w:tcW w:w="5472" w:type="dxa"/>
            <w:tcBorders>
              <w:top w:val="single" w:color="auto" w:sz="4" w:space="0"/>
              <w:left w:val="single" w:color="auto" w:sz="4" w:space="0"/>
              <w:bottom w:val="single" w:color="auto" w:sz="4" w:space="0"/>
              <w:right w:val="single" w:color="auto" w:sz="4" w:space="0"/>
            </w:tcBorders>
            <w:noWrap/>
          </w:tcPr>
          <w:p w14:paraId="255F320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89" w:type="dxa"/>
            <w:tcBorders>
              <w:top w:val="single" w:color="auto" w:sz="4" w:space="0"/>
              <w:left w:val="single" w:color="auto" w:sz="4" w:space="0"/>
              <w:bottom w:val="single" w:color="auto" w:sz="4" w:space="0"/>
              <w:right w:val="single" w:color="auto" w:sz="4" w:space="0"/>
            </w:tcBorders>
            <w:noWrap/>
          </w:tcPr>
          <w:p w14:paraId="4E3D88C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333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A044E6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16</w:t>
            </w:r>
          </w:p>
        </w:tc>
        <w:tc>
          <w:tcPr>
            <w:tcW w:w="5472" w:type="dxa"/>
            <w:tcBorders>
              <w:top w:val="single" w:color="auto" w:sz="4" w:space="0"/>
              <w:left w:val="single" w:color="auto" w:sz="4" w:space="0"/>
              <w:bottom w:val="single" w:color="auto" w:sz="4" w:space="0"/>
              <w:right w:val="single" w:color="auto" w:sz="4" w:space="0"/>
            </w:tcBorders>
            <w:noWrap/>
          </w:tcPr>
          <w:p w14:paraId="4769FAE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89" w:type="dxa"/>
            <w:tcBorders>
              <w:top w:val="single" w:color="auto" w:sz="4" w:space="0"/>
              <w:left w:val="single" w:color="auto" w:sz="4" w:space="0"/>
              <w:bottom w:val="single" w:color="auto" w:sz="4" w:space="0"/>
              <w:right w:val="single" w:color="auto" w:sz="4" w:space="0"/>
            </w:tcBorders>
            <w:noWrap/>
          </w:tcPr>
          <w:p w14:paraId="176FF4C7">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E21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84B4D7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17</w:t>
            </w:r>
          </w:p>
        </w:tc>
        <w:tc>
          <w:tcPr>
            <w:tcW w:w="5472" w:type="dxa"/>
            <w:tcBorders>
              <w:top w:val="single" w:color="auto" w:sz="4" w:space="0"/>
              <w:left w:val="single" w:color="auto" w:sz="4" w:space="0"/>
              <w:bottom w:val="single" w:color="auto" w:sz="4" w:space="0"/>
              <w:right w:val="single" w:color="auto" w:sz="4" w:space="0"/>
            </w:tcBorders>
            <w:noWrap/>
          </w:tcPr>
          <w:p w14:paraId="5076875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89" w:type="dxa"/>
            <w:tcBorders>
              <w:top w:val="single" w:color="auto" w:sz="4" w:space="0"/>
              <w:left w:val="single" w:color="auto" w:sz="4" w:space="0"/>
              <w:bottom w:val="single" w:color="auto" w:sz="4" w:space="0"/>
              <w:right w:val="single" w:color="auto" w:sz="4" w:space="0"/>
            </w:tcBorders>
            <w:noWrap/>
          </w:tcPr>
          <w:p w14:paraId="37D7B6C5">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530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918063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18</w:t>
            </w:r>
          </w:p>
        </w:tc>
        <w:tc>
          <w:tcPr>
            <w:tcW w:w="5472" w:type="dxa"/>
            <w:tcBorders>
              <w:top w:val="single" w:color="auto" w:sz="4" w:space="0"/>
              <w:left w:val="single" w:color="auto" w:sz="4" w:space="0"/>
              <w:bottom w:val="single" w:color="auto" w:sz="4" w:space="0"/>
              <w:right w:val="single" w:color="auto" w:sz="4" w:space="0"/>
            </w:tcBorders>
            <w:noWrap/>
          </w:tcPr>
          <w:p w14:paraId="6FF5929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89" w:type="dxa"/>
            <w:tcBorders>
              <w:top w:val="single" w:color="auto" w:sz="4" w:space="0"/>
              <w:left w:val="single" w:color="auto" w:sz="4" w:space="0"/>
              <w:bottom w:val="single" w:color="auto" w:sz="4" w:space="0"/>
              <w:right w:val="single" w:color="auto" w:sz="4" w:space="0"/>
            </w:tcBorders>
            <w:noWrap/>
          </w:tcPr>
          <w:p w14:paraId="29F1CB2A">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0CB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3F9112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19</w:t>
            </w:r>
          </w:p>
        </w:tc>
        <w:tc>
          <w:tcPr>
            <w:tcW w:w="5472" w:type="dxa"/>
            <w:tcBorders>
              <w:top w:val="single" w:color="auto" w:sz="4" w:space="0"/>
              <w:left w:val="single" w:color="auto" w:sz="4" w:space="0"/>
              <w:bottom w:val="single" w:color="auto" w:sz="4" w:space="0"/>
              <w:right w:val="single" w:color="auto" w:sz="4" w:space="0"/>
            </w:tcBorders>
            <w:noWrap/>
          </w:tcPr>
          <w:p w14:paraId="78666BB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r>
              <w:rPr>
                <w:rFonts w:hint="eastAsia" w:cs="Times New Roman"/>
                <w:color w:val="auto"/>
                <w:sz w:val="24"/>
                <w:szCs w:val="24"/>
                <w:highlight w:val="none"/>
                <w:u w:val="none"/>
                <w:vertAlign w:val="baseline"/>
                <w:lang w:eastAsia="zh-CN"/>
              </w:rPr>
              <w:t>……</w:t>
            </w:r>
          </w:p>
        </w:tc>
        <w:tc>
          <w:tcPr>
            <w:tcW w:w="1389" w:type="dxa"/>
            <w:tcBorders>
              <w:top w:val="single" w:color="auto" w:sz="4" w:space="0"/>
              <w:left w:val="single" w:color="auto" w:sz="4" w:space="0"/>
              <w:bottom w:val="single" w:color="auto" w:sz="4" w:space="0"/>
              <w:right w:val="single" w:color="auto" w:sz="4" w:space="0"/>
            </w:tcBorders>
            <w:noWrap/>
          </w:tcPr>
          <w:p w14:paraId="5088DE0C">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4BB5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78A3E1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20</w:t>
            </w:r>
          </w:p>
        </w:tc>
        <w:tc>
          <w:tcPr>
            <w:tcW w:w="5472" w:type="dxa"/>
            <w:tcBorders>
              <w:top w:val="single" w:color="auto" w:sz="4" w:space="0"/>
              <w:left w:val="single" w:color="auto" w:sz="4" w:space="0"/>
              <w:bottom w:val="single" w:color="auto" w:sz="4" w:space="0"/>
              <w:right w:val="single" w:color="auto" w:sz="4" w:space="0"/>
            </w:tcBorders>
            <w:noWrap/>
          </w:tcPr>
          <w:p w14:paraId="0FD61100">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eastAsia="zh-CN"/>
              </w:rPr>
            </w:pPr>
          </w:p>
        </w:tc>
        <w:tc>
          <w:tcPr>
            <w:tcW w:w="1389" w:type="dxa"/>
            <w:tcBorders>
              <w:top w:val="single" w:color="auto" w:sz="4" w:space="0"/>
              <w:left w:val="single" w:color="auto" w:sz="4" w:space="0"/>
              <w:bottom w:val="single" w:color="auto" w:sz="4" w:space="0"/>
              <w:right w:val="single" w:color="auto" w:sz="4" w:space="0"/>
            </w:tcBorders>
            <w:noWrap/>
          </w:tcPr>
          <w:p w14:paraId="0D52291D">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14:paraId="280173E8">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ascii="Times New Roman" w:hAnsi="Times New Roman" w:eastAsia="宋体" w:cs="Times New Roman"/>
          <w:b w:val="0"/>
          <w:bCs w:val="0"/>
          <w:color w:val="auto"/>
          <w:sz w:val="21"/>
          <w:szCs w:val="21"/>
          <w:highlight w:val="none"/>
          <w:u w:val="none"/>
          <w:vertAlign w:val="baseline"/>
          <w:lang w:val="en-US" w:eastAsia="zh-CN"/>
        </w:rPr>
      </w:pPr>
      <w:r>
        <w:rPr>
          <w:rFonts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ascii="Times New Roman" w:hAnsi="Times New Roman" w:eastAsia="宋体" w:cs="Times New Roman"/>
          <w:b w:val="0"/>
          <w:bCs w:val="0"/>
          <w:color w:val="auto"/>
          <w:sz w:val="21"/>
          <w:szCs w:val="21"/>
          <w:highlight w:val="none"/>
          <w:u w:val="none"/>
          <w:vertAlign w:val="baseline"/>
          <w:lang w:val="en-US" w:eastAsia="zh-CN"/>
        </w:rPr>
        <w:t>等。</w:t>
      </w:r>
    </w:p>
    <w:p w14:paraId="6D709B9B">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14:paraId="787D8557">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16"/>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321"/>
        <w:gridCol w:w="1009"/>
        <w:gridCol w:w="1312"/>
        <w:gridCol w:w="1127"/>
        <w:gridCol w:w="971"/>
        <w:gridCol w:w="1061"/>
        <w:gridCol w:w="938"/>
        <w:gridCol w:w="1841"/>
      </w:tblGrid>
      <w:tr w14:paraId="391A6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57" w:hRule="atLeast"/>
          <w:jc w:val="center"/>
        </w:trPr>
        <w:tc>
          <w:tcPr>
            <w:tcW w:w="10232" w:type="dxa"/>
            <w:gridSpan w:val="9"/>
            <w:tcBorders>
              <w:top w:val="nil"/>
              <w:left w:val="nil"/>
              <w:bottom w:val="nil"/>
              <w:right w:val="nil"/>
            </w:tcBorders>
            <w:shd w:val="clear" w:color="auto" w:fill="auto"/>
            <w:noWrap/>
            <w:vAlign w:val="center"/>
          </w:tcPr>
          <w:p w14:paraId="55F1F285">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_GBK" w:eastAsia="方正小标宋_GBK" w:cs="方正小标宋_GBK"/>
                <w:i w:val="0"/>
                <w:color w:val="000000"/>
                <w:kern w:val="0"/>
                <w:sz w:val="40"/>
                <w:szCs w:val="40"/>
                <w:u w:val="none"/>
                <w:lang w:val="en-US" w:eastAsia="zh-CN"/>
              </w:rPr>
              <w:t>专项预算项目绩效目标完成情况自评表</w:t>
            </w:r>
          </w:p>
        </w:tc>
      </w:tr>
      <w:tr w14:paraId="48F27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F4F0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AE4C9">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hAnsi="宋体" w:cs="宋体"/>
                <w:color w:val="000000"/>
                <w:kern w:val="0"/>
                <w:sz w:val="24"/>
                <w:szCs w:val="24"/>
                <w:lang w:val="en-US" w:eastAsia="zh-CN" w:bidi="ar-SA"/>
              </w:rPr>
            </w:pPr>
            <w:r>
              <w:rPr>
                <w:rFonts w:hint="eastAsia" w:ascii="宋体" w:hAnsi="宋体" w:cs="宋体"/>
                <w:color w:val="000000"/>
                <w:kern w:val="0"/>
                <w:sz w:val="24"/>
                <w:szCs w:val="24"/>
                <w:lang w:eastAsia="zh-CN" w:bidi="ar-SA"/>
              </w:rPr>
              <w:t>自然灾害应急资金项目</w:t>
            </w:r>
          </w:p>
        </w:tc>
      </w:tr>
      <w:tr w14:paraId="6CFD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5E5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5C71">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黑水县</w:t>
            </w:r>
            <w:r>
              <w:rPr>
                <w:rFonts w:hint="eastAsia" w:ascii="宋体" w:hAnsi="宋体" w:cs="宋体"/>
                <w:color w:val="000000"/>
                <w:kern w:val="0"/>
                <w:sz w:val="24"/>
                <w:szCs w:val="24"/>
                <w:lang w:val="en-US" w:eastAsia="zh-CN" w:bidi="ar-SA"/>
              </w:rPr>
              <w:t>卡龙镇</w:t>
            </w:r>
            <w:r>
              <w:rPr>
                <w:rFonts w:hint="eastAsia" w:ascii="宋体" w:hAnsi="宋体" w:cs="宋体"/>
                <w:color w:val="000000"/>
                <w:kern w:val="0"/>
                <w:sz w:val="24"/>
                <w:szCs w:val="24"/>
                <w:lang w:eastAsia="zh-CN" w:bidi="ar-SA"/>
              </w:rPr>
              <w:t>人民政府</w:t>
            </w:r>
          </w:p>
        </w:tc>
      </w:tr>
      <w:tr w14:paraId="329D3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D716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BEF7">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一次性项目</w:t>
            </w:r>
          </w:p>
        </w:tc>
      </w:tr>
      <w:tr w14:paraId="50856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F2B7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7AC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14:paraId="4F3BBB4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023F6">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14:paraId="26F25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62F40"/>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CA2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699E">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val="en-US" w:eastAsia="zh-CN"/>
              </w:rPr>
              <w:t>有</w:t>
            </w:r>
          </w:p>
        </w:tc>
      </w:tr>
      <w:tr w14:paraId="61208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75A90"/>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43B1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EB40">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FB93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D66E">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DF03">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14:paraId="2C15A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8E1E4"/>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3014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13E3">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仿宋_GB2312" w:eastAsia="仿宋_GB2312" w:cs="仿宋_GB2312"/>
                <w:i w:val="0"/>
                <w:color w:val="000000"/>
                <w:sz w:val="30"/>
                <w:szCs w:val="30"/>
                <w:u w:val="none"/>
              </w:rPr>
            </w:pPr>
            <w:r>
              <w:rPr>
                <w:rFonts w:hint="eastAsia" w:ascii="宋体" w:hAnsi="宋体" w:eastAsia="方正仿宋_GB2312" w:cs="宋体"/>
                <w:b w:val="0"/>
                <w:bCs w:val="0"/>
                <w:color w:val="000000"/>
                <w:kern w:val="0"/>
                <w:sz w:val="24"/>
                <w:szCs w:val="24"/>
                <w:lang w:val="en-US" w:eastAsia="zh-CN" w:bidi="ar-SA"/>
              </w:rPr>
              <w:t>按照《阿坝州财政局关于下达2024年自然灾害应急处置资金的通知》，结合我县防汛强险救灾工作实际，该笔资金用于防汛强险救灾相关支出。7.23暴雨泥石流灾害，该项资金用于抢险救援、转移受灾人员、排危除险等。</w:t>
            </w:r>
            <w:r>
              <w:rPr>
                <w:rFonts w:hint="eastAsia" w:ascii="宋体" w:hAnsi="宋体" w:cs="宋体"/>
                <w:color w:val="000000"/>
                <w:kern w:val="0"/>
                <w:sz w:val="24"/>
                <w:szCs w:val="24"/>
                <w:lang w:eastAsia="zh-CN" w:bidi="ar-SA"/>
              </w:rPr>
              <w:t xml:space="preserve">   </w:t>
            </w:r>
            <w:r>
              <w:rPr>
                <w:rFonts w:hint="eastAsia" w:ascii="仿宋_GB2312" w:eastAsia="仿宋_GB2312" w:cs="仿宋_GB2312"/>
                <w:sz w:val="30"/>
                <w:szCs w:val="30"/>
              </w:rPr>
              <w:t xml:space="preserve">   </w:t>
            </w:r>
          </w:p>
          <w:p w14:paraId="1BF9F53A">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14:paraId="6FD74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88A6"/>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E46A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E4BD0">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自然灾害应急资金项目</w:t>
            </w:r>
            <w:r>
              <w:rPr>
                <w:rFonts w:hint="eastAsia" w:ascii="宋体" w:hAnsi="宋体" w:cs="宋体"/>
                <w:i w:val="0"/>
                <w:color w:val="000000"/>
                <w:sz w:val="24"/>
                <w:szCs w:val="24"/>
                <w:u w:val="none"/>
                <w:lang w:eastAsia="zh-CN"/>
              </w:rPr>
              <w:t>相关支出</w:t>
            </w:r>
          </w:p>
        </w:tc>
      </w:tr>
      <w:tr w14:paraId="5E744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831E"/>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4C7D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50CA">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i w:val="0"/>
                <w:color w:val="000000"/>
                <w:sz w:val="24"/>
                <w:szCs w:val="24"/>
                <w:u w:val="none"/>
                <w:lang w:eastAsia="zh-CN"/>
              </w:rPr>
              <w:t>无</w:t>
            </w:r>
          </w:p>
        </w:tc>
      </w:tr>
      <w:tr w14:paraId="0A758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61C4"/>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CCC4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32E48">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14:paraId="438C8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7817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14:paraId="5A8A8C2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r>
              <w:rPr>
                <w:rFonts w:hint="eastAsia" w:ascii="宋体" w:eastAsia="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039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B891">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10</w:t>
            </w:r>
          </w:p>
        </w:tc>
      </w:tr>
      <w:tr w14:paraId="79B7B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EC451"/>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6179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192D">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10</w:t>
            </w:r>
          </w:p>
        </w:tc>
      </w:tr>
      <w:tr w14:paraId="5BB6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C2EC"/>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3541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48DE">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14:paraId="6B97D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FFC5">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BA3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14:paraId="4691A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AE08"/>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6CFEB">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eastAsia="方正仿宋_GB2312" w:cs="宋体"/>
                <w:b w:val="0"/>
                <w:bCs w:val="0"/>
                <w:color w:val="000000"/>
                <w:kern w:val="0"/>
                <w:sz w:val="24"/>
                <w:szCs w:val="24"/>
                <w:lang w:val="en-US" w:eastAsia="zh-CN" w:bidi="ar-SA"/>
              </w:rPr>
              <w:t>7.23暴雨泥石流灾害，该项资金用于抢险救援、转移受灾人员、排危除险等</w:t>
            </w:r>
          </w:p>
        </w:tc>
      </w:tr>
      <w:tr w14:paraId="6D0F5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nil"/>
              <w:right w:val="nil"/>
            </w:tcBorders>
            <w:shd w:val="clear" w:color="auto" w:fill="auto"/>
            <w:noWrap/>
            <w:vAlign w:val="center"/>
          </w:tcPr>
          <w:p w14:paraId="6573A6EF">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3F612">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FD01">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0D040">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09CF">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85B17">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110E9">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DDD8">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37C5A">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14:paraId="0DF5B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59439659"/>
        </w:tc>
        <w:tc>
          <w:tcPr>
            <w:tcW w:w="1321" w:type="dxa"/>
            <w:tcBorders>
              <w:top w:val="single" w:color="000000" w:sz="4" w:space="0"/>
              <w:left w:val="single" w:color="000000" w:sz="4" w:space="0"/>
              <w:bottom w:val="nil"/>
              <w:right w:val="single" w:color="000000" w:sz="4" w:space="0"/>
            </w:tcBorders>
            <w:shd w:val="clear" w:color="auto" w:fill="auto"/>
            <w:noWrap/>
            <w:vAlign w:val="center"/>
          </w:tcPr>
          <w:p w14:paraId="6CFBE2D8">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14:paraId="2171C31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77C0">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泥石流灾害点清淤道路数量（卡红路段、卡伊路段、格达路段）</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0CF6">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7C45">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15475">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49D8">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7D241">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3</w:t>
            </w:r>
          </w:p>
        </w:tc>
      </w:tr>
      <w:tr w14:paraId="67795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16DC49DC"/>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F541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329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3D1CEC2E">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清淤方量总计</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3250">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86A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200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1AEE">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立方米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19607">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DEE8">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300</w:t>
            </w:r>
          </w:p>
        </w:tc>
      </w:tr>
      <w:tr w14:paraId="13580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1DEFFA78"/>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CA7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C3E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质量指标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794C28A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确保自然灾害发生处置应急处置率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9059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FB0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544A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770C">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FB07E">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95</w:t>
            </w:r>
          </w:p>
        </w:tc>
      </w:tr>
      <w:tr w14:paraId="05627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0961A48C"/>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D7B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339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07F32F7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经费拨付完成率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DCBE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9B88">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00AF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41A8">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6AA3">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57.53%</w:t>
            </w:r>
          </w:p>
        </w:tc>
      </w:tr>
      <w:tr w14:paraId="7349F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02210B82"/>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A36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3A28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F78E2D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减轻群众受泥石流灾害的影响程度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6D5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BC6D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0BA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F60B">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EA192">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优</w:t>
            </w:r>
          </w:p>
        </w:tc>
      </w:tr>
      <w:tr w14:paraId="3ED07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72BFD3E3"/>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964C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C24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5FCD618">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当地受灾群众满意度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844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FC05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ACD9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362A">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2A6B">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95</w:t>
            </w:r>
          </w:p>
        </w:tc>
      </w:tr>
      <w:tr w14:paraId="4F4DE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2497A4F0"/>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666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AAE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65F1B44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该项自然灾害处置资金总额</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0DC6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0C6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AAC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3F8B">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4203">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5.753</w:t>
            </w:r>
          </w:p>
        </w:tc>
      </w:tr>
    </w:tbl>
    <w:p w14:paraId="57A578D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p>
    <w:p w14:paraId="43D97A71">
      <w:pPr>
        <w:rPr>
          <w:rFonts w:hint="eastAsia"/>
          <w:lang w:val="en-US" w:eastAsia="zh-CN"/>
        </w:rPr>
      </w:pPr>
    </w:p>
    <w:p w14:paraId="114EBBD0">
      <w:pPr>
        <w:pStyle w:val="6"/>
        <w:rPr>
          <w:rFonts w:hint="eastAsia"/>
          <w:lang w:val="en-US" w:eastAsia="zh-CN"/>
        </w:rPr>
      </w:pPr>
    </w:p>
    <w:p w14:paraId="33684551">
      <w:pPr>
        <w:rPr>
          <w:rFonts w:hint="eastAsia"/>
          <w:lang w:val="en-US" w:eastAsia="zh-CN"/>
        </w:rPr>
      </w:pPr>
    </w:p>
    <w:p w14:paraId="5500FEBD">
      <w:pPr>
        <w:pStyle w:val="6"/>
        <w:rPr>
          <w:rFonts w:hint="eastAsia"/>
          <w:lang w:val="en-US" w:eastAsia="zh-CN"/>
        </w:rPr>
      </w:pPr>
    </w:p>
    <w:p w14:paraId="3EF8F18D">
      <w:pPr>
        <w:rPr>
          <w:rFonts w:hint="eastAsia"/>
          <w:lang w:val="en-US" w:eastAsia="zh-CN"/>
        </w:rPr>
      </w:pPr>
    </w:p>
    <w:p w14:paraId="4494C50B">
      <w:pPr>
        <w:pStyle w:val="6"/>
        <w:rPr>
          <w:rFonts w:hint="eastAsia"/>
          <w:lang w:val="en-US" w:eastAsia="zh-CN"/>
        </w:rPr>
      </w:pPr>
    </w:p>
    <w:p w14:paraId="3179DBFE">
      <w:pPr>
        <w:rPr>
          <w:rFonts w:hint="eastAsia"/>
          <w:lang w:val="en-US" w:eastAsia="zh-CN"/>
        </w:rPr>
      </w:pPr>
    </w:p>
    <w:p w14:paraId="290A2ECF">
      <w:pPr>
        <w:pStyle w:val="6"/>
        <w:rPr>
          <w:rFonts w:hint="eastAsia"/>
          <w:lang w:val="en-US" w:eastAsia="zh-CN"/>
        </w:rPr>
      </w:pPr>
    </w:p>
    <w:p w14:paraId="51316394">
      <w:pPr>
        <w:rPr>
          <w:rFonts w:hint="eastAsia"/>
          <w:lang w:val="en-US" w:eastAsia="zh-CN"/>
        </w:rPr>
      </w:pPr>
    </w:p>
    <w:p w14:paraId="455A20B9">
      <w:pPr>
        <w:ind w:left="0" w:firstLine="0" w:firstLineChars="0"/>
      </w:pPr>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25C8A7-DC74-4EB4-B03F-885CDF6A435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05762ECB-3D73-4A8C-B096-0B732FCC3BCF}"/>
  </w:font>
  <w:font w:name="方正仿宋_GB2312">
    <w:panose1 w:val="02000000000000000000"/>
    <w:charset w:val="86"/>
    <w:family w:val="auto"/>
    <w:pitch w:val="default"/>
    <w:sig w:usb0="A00002BF" w:usb1="184F6CFA" w:usb2="00000012" w:usb3="00000000" w:csb0="00040001" w:csb1="00000000"/>
    <w:embedRegular r:id="rId3" w:fontKey="{B6C3397F-940E-47AE-9216-4B16C64731B0}"/>
  </w:font>
  <w:font w:name="方正楷体_GB2312">
    <w:panose1 w:val="02000000000000000000"/>
    <w:charset w:val="86"/>
    <w:family w:val="auto"/>
    <w:pitch w:val="default"/>
    <w:sig w:usb0="A00002BF" w:usb1="184F6CFA" w:usb2="00000012" w:usb3="00000000" w:csb0="00040001" w:csb1="00000000"/>
    <w:embedRegular r:id="rId4" w:fontKey="{E4EFA306-1E80-4071-9F6C-4B5D25365E23}"/>
  </w:font>
  <w:font w:name="楷体_GB2312">
    <w:panose1 w:val="02010609030101010101"/>
    <w:charset w:val="86"/>
    <w:family w:val="modern"/>
    <w:pitch w:val="default"/>
    <w:sig w:usb0="00000001" w:usb1="080E0000" w:usb2="00000000" w:usb3="00000000" w:csb0="00040000" w:csb1="00000000"/>
    <w:embedRegular r:id="rId5" w:fontKey="{F41557AA-56A4-4A08-A9BC-F9F3AA91A1F2}"/>
  </w:font>
  <w:font w:name="仿宋_GB2312">
    <w:panose1 w:val="02010609030101010101"/>
    <w:charset w:val="86"/>
    <w:family w:val="modern"/>
    <w:pitch w:val="default"/>
    <w:sig w:usb0="00000001" w:usb1="080E0000" w:usb2="00000000" w:usb3="00000000" w:csb0="00040000" w:csb1="00000000"/>
    <w:embedRegular r:id="rId6" w:fontKey="{2382784D-DE6E-4144-AF0B-89DF35C80EE8}"/>
  </w:font>
  <w:font w:name="??">
    <w:altName w:val="方正仿宋_GBK"/>
    <w:panose1 w:val="00000000000000000000"/>
    <w:charset w:val="00"/>
    <w:family w:val="roman"/>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7" w:fontKey="{9593FD0D-7CA7-4A31-8DA5-E643AEA92003}"/>
  </w:font>
  <w:font w:name="新宋体">
    <w:panose1 w:val="02010609030101010101"/>
    <w:charset w:val="86"/>
    <w:family w:val="auto"/>
    <w:pitch w:val="default"/>
    <w:sig w:usb0="00000003" w:usb1="288F0000" w:usb2="00000006" w:usb3="00000000" w:csb0="00040001" w:csb1="00000000"/>
    <w:embedRegular r:id="rId8" w:fontKey="{8550826A-9B95-4860-8E53-325B94B49767}"/>
  </w:font>
  <w:font w:name="方正小标宋简体">
    <w:panose1 w:val="03000509000000000000"/>
    <w:charset w:val="86"/>
    <w:family w:val="auto"/>
    <w:pitch w:val="default"/>
    <w:sig w:usb0="00000001" w:usb1="080E0000" w:usb2="00000000" w:usb3="00000000" w:csb0="00040000" w:csb1="00000000"/>
    <w:embedRegular r:id="rId9" w:fontKey="{F42BD768-310D-4016-907F-0BF6427AC91D}"/>
  </w:font>
  <w:font w:name="方正小标宋_GBK">
    <w:panose1 w:val="03000509000000000000"/>
    <w:charset w:val="86"/>
    <w:family w:val="auto"/>
    <w:pitch w:val="default"/>
    <w:sig w:usb0="00000001" w:usb1="080E0000" w:usb2="00000000" w:usb3="00000000" w:csb0="00040000" w:csb1="00000000"/>
    <w:embedRegular r:id="rId10" w:fontKey="{3E86334B-5280-441E-8875-C60B1A4AA4EF}"/>
  </w:font>
  <w:font w:name="东文宋体">
    <w:altName w:val="方正书宋_GBK"/>
    <w:panose1 w:val="00000000000000000000"/>
    <w:charset w:val="00"/>
    <w:family w:val="auto"/>
    <w:pitch w:val="default"/>
    <w:sig w:usb0="00000000" w:usb1="00000000" w:usb2="00000000" w:usb3="00000000" w:csb0="00040001" w:csb1="00000000"/>
    <w:embedRegular r:id="rId11" w:fontKey="{9F24B896-415C-42D5-9D77-BFFE56C65F86}"/>
  </w:font>
  <w:font w:name="方正书宋_GBK">
    <w:panose1 w:val="03000509000000000000"/>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embedRegular r:id="rId12" w:fontKey="{6498FBAF-8467-4017-9FBA-B995E9CD5B22}"/>
  </w:font>
  <w:font w:name="等线">
    <w:panose1 w:val="02010600030101010101"/>
    <w:charset w:val="86"/>
    <w:family w:val="auto"/>
    <w:pitch w:val="default"/>
    <w:sig w:usb0="A00002BF" w:usb1="38CF7CFA" w:usb2="00000016" w:usb3="00000000" w:csb0="0004000F" w:csb1="00000000"/>
    <w:embedRegular r:id="rId13" w:fontKey="{79FC5EF0-CF80-4044-9BC5-C009AB16F18F}"/>
  </w:font>
  <w:font w:name="微软雅黑">
    <w:panose1 w:val="020B0503020204020204"/>
    <w:charset w:val="86"/>
    <w:family w:val="auto"/>
    <w:pitch w:val="default"/>
    <w:sig w:usb0="80000287" w:usb1="280F3C52" w:usb2="00000016" w:usb3="00000000" w:csb0="0004001F" w:csb1="00000000"/>
    <w:embedRegular r:id="rId14" w:fontKey="{72AAA1A1-2BC0-475B-B796-3F5DC3A1FBEC}"/>
  </w:font>
  <w:font w:name="WPSEMBED24">
    <w:panose1 w:val="02000000000000000000"/>
    <w:charset w:val="86"/>
    <w:family w:val="auto"/>
    <w:pitch w:val="default"/>
    <w:sig w:usb0="A00002BF" w:usb1="184F6CFA" w:usb2="00000012" w:usb3="00000000" w:csb0="00040001" w:csb1="00000000"/>
  </w:font>
  <w:font w:name="WPSEMBED25">
    <w:panose1 w:val="03000509000000000000"/>
    <w:charset w:val="86"/>
    <w:family w:val="auto"/>
    <w:pitch w:val="default"/>
    <w:sig w:usb0="00000001" w:usb1="080E0000" w:usb2="00000000" w:usb3="00000000" w:csb0="00040000" w:csb1="00000000"/>
  </w:font>
  <w:font w:name="WPSEMBED23">
    <w:panose1 w:val="02000000000000000000"/>
    <w:charset w:val="86"/>
    <w:family w:val="auto"/>
    <w:pitch w:val="default"/>
    <w:sig w:usb0="A00002BF" w:usb1="184F6CFA" w:usb2="00000012" w:usb3="00000000" w:csb0="00040001" w:csb1="00000000"/>
  </w:font>
  <w:font w:name="WPSEMBED26">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embedRegular r:id="rId15" w:fontKey="{30D5B954-A07A-42EC-A476-B1141B81C5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C4183">
    <w:pPr>
      <w:pStyle w:val="10"/>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1661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816813" cy="355599"/>
                      </a:xfrm>
                      <a:prstGeom prst="rect">
                        <a:avLst/>
                      </a:prstGeom>
                      <a:noFill/>
                      <a:ln w="6350" cap="flat" cmpd="sng">
                        <a:noFill/>
                        <a:prstDash val="solid"/>
                        <a:round/>
                      </a:ln>
                    </wps:spPr>
                    <wps:txbx>
                      <w:txbxContent>
                        <w:p w14:paraId="47373F42">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64.3pt;mso-position-horizontal:outside;mso-position-horizontal-relative:margin;mso-wrap-style:none;z-index:251659264;mso-width-relative:page;mso-height-relative:page;" filled="f" stroked="f" coordsize="21600,21600" o:gfxdata="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3m5z1wAAAAQBAAAPAAAAAAAAAAEAIAAAACIAAABkcnMv&#10;ZG93bnJldi54bWxQSwECFAAUAAAACACHTuJAcCz0wQQCAAD0AwAADgAAAAAAAAABACAAAAAmAQAA&#10;ZHJzL2Uyb0RvYy54bWxQSwUGAAAAAAYABgBZAQAAnAUAAAAA&#10;">
              <v:fill on="f" focussize="0,0"/>
              <v:stroke on="f" weight="0.5pt" joinstyle="round"/>
              <v:imagedata o:title=""/>
              <o:lock v:ext="edit" aspectratio="f"/>
              <v:textbox inset="0mm,0mm,0mm,0mm" style="mso-fit-shape-to-text:t;">
                <w:txbxContent>
                  <w:p w14:paraId="47373F42">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06EF2226"/>
    <w:rsid w:val="0F08754F"/>
    <w:rsid w:val="2F2B74F6"/>
    <w:rsid w:val="34644CDE"/>
    <w:rsid w:val="3862044E"/>
    <w:rsid w:val="4DF571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2">
    <w:name w:val="heading 1"/>
    <w:basedOn w:val="1"/>
    <w:next w:val="1"/>
    <w:qFormat/>
    <w:uiPriority w:val="0"/>
    <w:pPr>
      <w:keepNext/>
      <w:keepLines/>
      <w:widowControl w:val="0"/>
      <w:spacing w:before="340" w:beforeAutospacing="0" w:after="330" w:afterAutospacing="0" w:line="560" w:lineRule="exact"/>
      <w:jc w:val="left"/>
      <w:outlineLvl w:val="0"/>
    </w:pPr>
    <w:rPr>
      <w:rFonts w:eastAsia="黑体"/>
      <w:kern w:val="44"/>
      <w:sz w:val="32"/>
    </w:rPr>
  </w:style>
  <w:style w:type="paragraph" w:styleId="3">
    <w:name w:val="heading 2"/>
    <w:basedOn w:val="1"/>
    <w:next w:val="1"/>
    <w:qFormat/>
    <w:uiPriority w:val="0"/>
    <w:pPr>
      <w:keepNext/>
      <w:keepLines/>
      <w:widowControl w:val="0"/>
      <w:spacing w:before="260" w:beforeAutospacing="0" w:after="260" w:afterAutospacing="0" w:line="560" w:lineRule="exact"/>
      <w:outlineLvl w:val="1"/>
    </w:pPr>
    <w:rPr>
      <w:rFonts w:ascii="Arial" w:hAnsi="Arial" w:eastAsia="方正楷体_GB2312"/>
      <w:b/>
    </w:rPr>
  </w:style>
  <w:style w:type="paragraph" w:styleId="4">
    <w:name w:val="heading 3"/>
    <w:basedOn w:val="1"/>
    <w:uiPriority w:val="0"/>
    <w:pPr>
      <w:widowControl/>
      <w:spacing w:before="100" w:beforeAutospacing="1" w:afterAutospacing="1"/>
      <w:jc w:val="left"/>
      <w:outlineLvl w:val="2"/>
    </w:pPr>
    <w:rPr>
      <w:rFonts w:ascii="宋体" w:hAnsi="宋体" w:cs="宋体"/>
      <w:b/>
      <w:bCs/>
      <w:kern w:val="0"/>
      <w:szCs w:val="27"/>
    </w:rPr>
  </w:style>
  <w:style w:type="paragraph" w:styleId="5">
    <w:name w:val="heading 4"/>
    <w:basedOn w:val="1"/>
    <w:next w:val="1"/>
    <w:qFormat/>
    <w:uiPriority w:val="0"/>
    <w:pPr>
      <w:keepNext/>
      <w:keepLines/>
      <w:widowControl w:val="0"/>
      <w:spacing w:before="280" w:beforeAutospacing="0" w:after="290" w:afterAutospacing="0" w:line="560" w:lineRule="exact"/>
      <w:outlineLvl w:val="3"/>
    </w:pPr>
    <w:rPr>
      <w:rFonts w:ascii="Arial" w:hAnsi="Arial" w:eastAsia="方正楷体_GB2312"/>
      <w:b/>
      <w:sz w:val="32"/>
    </w:rPr>
  </w:style>
  <w:style w:type="character" w:default="1" w:styleId="17">
    <w:name w:val="Default Paragraph Font"/>
    <w:qFormat/>
    <w:uiPriority w:val="0"/>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200" w:firstLineChars="200"/>
    </w:pPr>
  </w:style>
  <w:style w:type="paragraph" w:styleId="7">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8">
    <w:name w:val="Body Text Indent"/>
    <w:basedOn w:val="1"/>
    <w:next w:val="9"/>
    <w:qFormat/>
    <w:uiPriority w:val="0"/>
    <w:pPr>
      <w:spacing w:after="120"/>
      <w:ind w:left="200" w:leftChars="200"/>
    </w:pPr>
    <w:rPr>
      <w:rFonts w:ascii="仿宋_GB2312" w:hAnsi="仿宋_GB2312"/>
      <w:szCs w:val="32"/>
    </w:rPr>
  </w:style>
  <w:style w:type="paragraph" w:styleId="9">
    <w:name w:val="Body Text First Indent 2"/>
    <w:basedOn w:val="8"/>
    <w:qFormat/>
    <w:uiPriority w:val="0"/>
    <w:pPr>
      <w:ind w:firstLine="200" w:firstLineChars="200"/>
    </w:pPr>
  </w:style>
  <w:style w:type="paragraph" w:styleId="10">
    <w:name w:val="footer"/>
    <w:basedOn w:val="1"/>
    <w:qFormat/>
    <w:uiPriority w:val="0"/>
    <w:pPr>
      <w:tabs>
        <w:tab w:val="center" w:pos="4153"/>
        <w:tab w:val="right" w:pos="8306"/>
      </w:tabs>
      <w:snapToGrid w:val="0"/>
      <w:jc w:val="left"/>
    </w:pPr>
    <w:rPr>
      <w:sz w:val="18"/>
      <w:szCs w:val="18"/>
      <w:lang w:val="zh-CN" w:eastAsia="zh-CN"/>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2">
    <w:name w:val="toc 1"/>
    <w:basedOn w:val="1"/>
    <w:next w:val="1"/>
    <w:uiPriority w:val="0"/>
  </w:style>
  <w:style w:type="paragraph" w:styleId="13">
    <w:name w:val="table of figures"/>
    <w:basedOn w:val="1"/>
    <w:next w:val="1"/>
    <w:qFormat/>
    <w:uiPriority w:val="0"/>
    <w:pPr>
      <w:ind w:left="400" w:leftChars="200" w:hanging="200" w:hanging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8">
    <w:name w:val="Strong"/>
    <w:qFormat/>
    <w:uiPriority w:val="0"/>
    <w:rPr>
      <w:b/>
      <w:bCs/>
    </w:rPr>
  </w:style>
  <w:style w:type="paragraph" w:customStyle="1" w:styleId="19">
    <w:name w:val="正文2"/>
    <w:basedOn w:val="1"/>
    <w:next w:val="1"/>
    <w:qFormat/>
    <w:uiPriority w:val="0"/>
  </w:style>
  <w:style w:type="character" w:customStyle="1" w:styleId="20">
    <w:name w:val="NormalCharacter"/>
    <w:qFormat/>
    <w:uiPriority w:val="0"/>
  </w:style>
  <w:style w:type="paragraph" w:customStyle="1" w:styleId="21">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2">
    <w:name w:val="四号正文"/>
    <w:basedOn w:val="1"/>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4827</Words>
  <Characters>4973</Characters>
  <Lines>638</Lines>
  <Paragraphs>360</Paragraphs>
  <TotalTime>2</TotalTime>
  <ScaleCrop>false</ScaleCrop>
  <LinksUpToDate>false</LinksUpToDate>
  <CharactersWithSpaces>5074</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2024-08-08T09:11:00Z</dcterms:created>
  <dc:creator>卡龙镇公共账号</dc:creator>
  <cp:lastModifiedBy>四月</cp:lastModifiedBy>
  <cp:lastPrinted>2025-08-28T10:24:00Z</cp:lastPrinted>
  <dcterms:modified xsi:type="dcterms:W3CDTF">2025-08-29T02:01:24Z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9526CD55038846589F14B130367E9524_13</vt:lpwstr>
  </property>
  <property fmtid="{D5CDD505-2E9C-101B-9397-08002B2CF9AE}" pid="4" name="KSOTemplateDocerSaveRecord">
    <vt:lpwstr>eyJoZGlkIjoiYTM1MjQ4MWYxMjU0MDVmNjA3YWMxYmEyNGIzMWE1YmIiLCJ1c2VySWQiOiIyNDcwMjI0NjQifQ==</vt:lpwstr>
  </property>
</Properties>
</file>