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784728">
      <w:pPr>
        <w:widowControl/>
        <w:spacing w:line="480" w:lineRule="atLeast"/>
        <w:ind w:firstLine="60"/>
        <w:jc w:val="center"/>
        <w:rPr>
          <w:rFonts w:hint="eastAsia" w:ascii="FangSong_GB2312" w:hAnsi="FangSong_GB2312" w:eastAsia="FangSong_GB2312"/>
          <w:snapToGrid w:val="0"/>
          <w:color w:val="000000"/>
          <w:spacing w:val="2"/>
          <w:kern w:val="0"/>
          <w:sz w:val="31"/>
          <w:szCs w:val="31"/>
        </w:rPr>
      </w:pP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黑水县卡龙镇人民政府（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val="en-US" w:eastAsia="zh-CN"/>
        </w:rPr>
        <w:t>事业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 xml:space="preserve">） </w:t>
      </w:r>
    </w:p>
    <w:p w14:paraId="5B9F13FB">
      <w:pPr>
        <w:widowControl/>
        <w:spacing w:line="480" w:lineRule="atLeast"/>
        <w:ind w:firstLine="60"/>
        <w:jc w:val="center"/>
        <w:rPr>
          <w:rFonts w:ascii="方正小标宋简体" w:hAnsi="宋体" w:eastAsia="方正小标宋简体" w:cs="宋体"/>
          <w:kern w:val="0"/>
          <w:sz w:val="36"/>
          <w:szCs w:val="36"/>
        </w:rPr>
      </w:pP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关于“三公”经费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eastAsia="zh-CN"/>
        </w:rPr>
        <w:t>202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val="en-US" w:eastAsia="zh-CN"/>
        </w:rPr>
        <w:t>4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年决算情况说明</w:t>
      </w:r>
    </w:p>
    <w:p w14:paraId="746284D7"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579DBD0B">
      <w:pPr>
        <w:widowControl/>
        <w:spacing w:line="480" w:lineRule="atLeast"/>
        <w:ind w:firstLine="697" w:firstLineChars="218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我单位 “三公”经费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年决算情况如下：</w:t>
      </w:r>
    </w:p>
    <w:p w14:paraId="609DF414">
      <w:pPr>
        <w:widowControl/>
        <w:spacing w:line="480" w:lineRule="atLeas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一、因公出国（境）经费</w:t>
      </w:r>
    </w:p>
    <w:p w14:paraId="678BF4F1">
      <w:pPr>
        <w:spacing w:line="240" w:lineRule="auto"/>
        <w:ind w:firstLine="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万元,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完成预算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100%，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持平</w:t>
      </w:r>
      <w:r>
        <w:rPr>
          <w:rFonts w:hint="eastAsia" w:ascii="仿宋_GB2312" w:eastAsia="仿宋_GB2312"/>
          <w:color w:val="000000" w:themeColor="text1"/>
          <w:sz w:val="32"/>
          <w:szCs w:val="32"/>
          <w:shd w:val="clear" w:color="auto" w:fill="auto"/>
          <w14:textFill>
            <w14:solidFill>
              <w14:schemeClr w14:val="tx1"/>
            </w14:solidFill>
          </w14:textFill>
        </w:rPr>
        <w:t>。</w:t>
      </w:r>
    </w:p>
    <w:p w14:paraId="7AF940B7">
      <w:pPr>
        <w:widowControl/>
        <w:spacing w:line="480" w:lineRule="atLeas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二、公务接待费</w:t>
      </w:r>
    </w:p>
    <w:p w14:paraId="1FCE9B66">
      <w:pPr>
        <w:widowControl/>
        <w:spacing w:line="48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完成预算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0%，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持平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。其中：国内公务接待费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万元；国（境）外公务接待费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0万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元。</w:t>
      </w:r>
    </w:p>
    <w:p w14:paraId="54861B29">
      <w:pPr>
        <w:spacing w:line="600" w:lineRule="exact"/>
        <w:ind w:firstLine="640"/>
        <w:rPr>
          <w:rFonts w:hint="eastAsia" w:ascii="仿宋_GB2312" w:eastAsia="仿宋_GB2312"/>
          <w:color w:val="000000" w:themeColor="text1"/>
          <w:sz w:val="32"/>
          <w:szCs w:val="32"/>
          <w:shd w:val="clear" w:color="auto" w:fill="auto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三、公务用车购置及运行维护费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br w:type="textWrapping"/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完成预算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100%，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</w:t>
      </w:r>
      <w:r>
        <w:rPr>
          <w:rFonts w:hint="eastAsia" w:ascii="仿宋_GB2312" w:eastAsia="仿宋_GB2312"/>
          <w:color w:val="000000" w:themeColor="text1"/>
          <w:sz w:val="32"/>
          <w:szCs w:val="32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持平</w:t>
      </w:r>
      <w:r>
        <w:rPr>
          <w:rFonts w:hint="eastAsia" w:ascii="仿宋_GB2312" w:eastAsia="仿宋_GB2312"/>
          <w:color w:val="000000" w:themeColor="text1"/>
          <w:sz w:val="32"/>
          <w:szCs w:val="32"/>
          <w:shd w:val="clear" w:color="auto" w:fill="auto"/>
          <w14:textFill>
            <w14:solidFill>
              <w14:schemeClr w14:val="tx1"/>
            </w14:solidFill>
          </w14:textFill>
        </w:rPr>
        <w:t>。</w:t>
      </w:r>
    </w:p>
    <w:p w14:paraId="1C6B8FF0">
      <w:pPr>
        <w:spacing w:line="600" w:lineRule="exact"/>
        <w:ind w:firstLine="64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2024年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单位共有公务用车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</w:t>
      </w:r>
      <w:r>
        <w:rPr>
          <w:rFonts w:hint="eastAsia" w:ascii="仿宋_GB2312" w:eastAsia="仿宋_GB2312"/>
          <w:color w:val="000000" w:themeColor="text1"/>
          <w:sz w:val="32"/>
          <w:szCs w:val="32"/>
          <w:shd w:val="clear" w:color="auto" w:fill="auto"/>
          <w14:textFill>
            <w14:solidFill>
              <w14:schemeClr w14:val="tx1"/>
            </w14:solidFill>
          </w14:textFill>
        </w:rPr>
        <w:t>。</w:t>
      </w:r>
    </w:p>
    <w:p w14:paraId="27A50920">
      <w:pPr>
        <w:spacing w:line="600" w:lineRule="exact"/>
        <w:ind w:firstLine="64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年安排公务用车运行维护费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</w:t>
      </w:r>
    </w:p>
    <w:p w14:paraId="7C0C6EC3">
      <w:pPr>
        <w:widowControl/>
        <w:spacing w:line="480" w:lineRule="atLeast"/>
        <w:ind w:firstLine="640" w:firstLineChars="20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年安排公务用车购置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辆，购置费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万元。</w:t>
      </w:r>
    </w:p>
    <w:p w14:paraId="25080433">
      <w:pPr>
        <w:widowControl/>
        <w:spacing w:line="24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146E4915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4F91AB23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3F48B32C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6369CED2">
      <w:pPr>
        <w:pStyle w:val="2"/>
      </w:pPr>
    </w:p>
    <w:p w14:paraId="3AF2054A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卡龙镇人民政府（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事业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）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 xml:space="preserve"> 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财政拨款“三公”经费</w:t>
      </w:r>
    </w:p>
    <w:p w14:paraId="60F97107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年决算情况表</w:t>
      </w:r>
    </w:p>
    <w:p w14:paraId="01FEDB4E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color w:val="333333"/>
          <w:kern w:val="0"/>
          <w:sz w:val="28"/>
          <w:szCs w:val="28"/>
        </w:rPr>
        <w:t xml:space="preserve">                                         单位：万元</w:t>
      </w:r>
    </w:p>
    <w:tbl>
      <w:tblPr>
        <w:tblStyle w:val="6"/>
        <w:tblW w:w="8424" w:type="dxa"/>
        <w:tblCellSpacing w:w="7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4582"/>
        <w:gridCol w:w="3842"/>
      </w:tblGrid>
      <w:tr w14:paraId="3A48756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697" w:hRule="exact"/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52C3CCA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项       目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2566169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eastAsia="zh-CN"/>
              </w:rPr>
              <w:t>202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4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年决算（万元）</w:t>
            </w:r>
          </w:p>
        </w:tc>
      </w:tr>
      <w:tr w14:paraId="12F2390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7CD4618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因公出国（境）经费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4D4DC84"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 w14:paraId="289F5FC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DA9A9E8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公务接待费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E950B48"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 w14:paraId="3C3C74B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8D985A2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公务用车购置及运行维护费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909C1D3"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 w14:paraId="56D5B09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0785D8C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其中：购置经费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EB05A4D"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 w14:paraId="6008EA7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F4DD54C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143FAF0"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</w:tbl>
    <w:p w14:paraId="4269CDA6"/>
    <w:p w14:paraId="19B8B372"/>
    <w:p w14:paraId="4EFF2868"/>
    <w:p w14:paraId="03EE91C8"/>
    <w:p w14:paraId="0A8AEC09"/>
    <w:p w14:paraId="2755830B"/>
    <w:p w14:paraId="3A94029C"/>
    <w:p w14:paraId="0E08EDE2"/>
    <w:p w14:paraId="7A9FB17F"/>
    <w:p w14:paraId="27278FD9"/>
    <w:p w14:paraId="4BBB99E3">
      <w:pPr>
        <w:spacing w:line="600" w:lineRule="exact"/>
        <w:jc w:val="left"/>
        <w:outlineLvl w:val="0"/>
        <w:rPr>
          <w:rStyle w:val="10"/>
          <w:rFonts w:ascii="仿宋_GB2312" w:eastAsia="仿宋_GB2312"/>
          <w:sz w:val="32"/>
          <w:szCs w:val="32"/>
        </w:rPr>
      </w:pPr>
    </w:p>
    <w:p w14:paraId="2DDBC548">
      <w:pPr>
        <w:spacing w:line="600" w:lineRule="exact"/>
        <w:jc w:val="left"/>
        <w:outlineLvl w:val="0"/>
        <w:rPr>
          <w:rStyle w:val="10"/>
          <w:rFonts w:ascii="仿宋_GB2312" w:eastAsia="仿宋_GB2312"/>
          <w:sz w:val="32"/>
          <w:szCs w:val="32"/>
        </w:rPr>
      </w:pPr>
    </w:p>
    <w:p w14:paraId="6162B42A">
      <w:pPr>
        <w:spacing w:line="600" w:lineRule="exact"/>
        <w:jc w:val="left"/>
        <w:outlineLvl w:val="0"/>
        <w:rPr>
          <w:rStyle w:val="10"/>
          <w:rFonts w:ascii="仿宋_GB2312" w:eastAsia="仿宋_GB2312"/>
          <w:sz w:val="32"/>
          <w:szCs w:val="32"/>
        </w:rPr>
      </w:pPr>
    </w:p>
    <w:p w14:paraId="30B6DDD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FangSong_GB2312">
    <w:altName w:val="仿宋_GB2312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gzNmEyOTFjMjZjODc0OGIyZjk3N2Q1Zjc3YWU5MjEifQ=="/>
  </w:docVars>
  <w:rsids>
    <w:rsidRoot w:val="003F1AE8"/>
    <w:rsid w:val="003F1AE8"/>
    <w:rsid w:val="007153A1"/>
    <w:rsid w:val="12C76BA9"/>
    <w:rsid w:val="1D0B2F60"/>
    <w:rsid w:val="30861092"/>
    <w:rsid w:val="4E993BEB"/>
    <w:rsid w:val="4F326F2E"/>
    <w:rsid w:val="60366A76"/>
    <w:rsid w:val="64615286"/>
    <w:rsid w:val="66090EF9"/>
    <w:rsid w:val="77F721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link w:val="10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标题 5（有编号）（绿盟科技）"/>
    <w:next w:val="1"/>
    <w:qFormat/>
    <w:uiPriority w:val="99"/>
    <w:pPr>
      <w:keepNext/>
      <w:keepLines/>
      <w:widowControl w:val="0"/>
      <w:spacing w:before="280" w:after="156" w:line="377" w:lineRule="auto"/>
      <w:outlineLvl w:val="4"/>
    </w:pPr>
    <w:rPr>
      <w:rFonts w:ascii="Arial" w:hAnsi="Arial" w:eastAsia="黑体" w:cs="Times New Roman"/>
      <w:b/>
      <w:kern w:val="2"/>
      <w:sz w:val="24"/>
      <w:szCs w:val="28"/>
      <w:lang w:val="en-US" w:eastAsia="zh-CN" w:bidi="ar-SA"/>
    </w:rPr>
  </w:style>
  <w:style w:type="paragraph" w:styleId="4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5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8">
    <w:name w:val="页眉 Char"/>
    <w:basedOn w:val="7"/>
    <w:link w:val="5"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4"/>
    <w:semiHidden/>
    <w:qFormat/>
    <w:uiPriority w:val="99"/>
    <w:rPr>
      <w:sz w:val="18"/>
      <w:szCs w:val="18"/>
    </w:rPr>
  </w:style>
  <w:style w:type="character" w:customStyle="1" w:styleId="10">
    <w:name w:val="标题 1 Char"/>
    <w:basedOn w:val="7"/>
    <w:link w:val="3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2</Pages>
  <Words>311</Words>
  <Characters>357</Characters>
  <Lines>3</Lines>
  <Paragraphs>1</Paragraphs>
  <TotalTime>1</TotalTime>
  <ScaleCrop>false</ScaleCrop>
  <LinksUpToDate>false</LinksUpToDate>
  <CharactersWithSpaces>432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2019-08-19T01:06:00Z</dcterms:created>
  <dc:creator>Sky123.Org</dc:creator>
  <cp:lastModifiedBy>gaonengguanggao</cp:lastModifiedBy>
  <cp:lastPrinted>2025-08-28T10:33:15Z</cp:lastPrinted>
  <dcterms:modified xsi:type="dcterms:W3CDTF">2025-08-28T10:33:21Z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A6CD2738ED054B90A5FA51AAD89E9158_13</vt:lpwstr>
  </property>
  <property fmtid="{D5CDD505-2E9C-101B-9397-08002B2CF9AE}" pid="4" name="KSOTemplateDocerSaveRecord">
    <vt:lpwstr>eyJoZGlkIjoiMGM3MDI4YWYwYjViOTMyYTUyN2MxOWY3YTk0NTI0NWIifQ==</vt:lpwstr>
  </property>
</Properties>
</file>