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Toc15396616"/>
      <w:r>
        <w:rPr>
          <w:rFonts w:hint="eastAsia" w:ascii="仿宋_GB2312" w:eastAsia="仿宋_GB2312"/>
          <w:sz w:val="32"/>
          <w:szCs w:val="32"/>
          <w:lang w:eastAsia="zh-CN"/>
        </w:rPr>
        <w:drawing>
          <wp:inline distT="0" distB="0" distL="114300" distR="114300">
            <wp:extent cx="5611495" cy="1136015"/>
            <wp:effectExtent l="0" t="0" r="8255" b="6985"/>
            <wp:docPr id="4" name="图片 2" descr="护林防火文件头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护林防火文件头子"/>
                    <pic:cNvPicPr>
                      <a:picLocks noChangeAspect="1"/>
                    </pic:cNvPicPr>
                  </pic:nvPicPr>
                  <pic:blipFill>
                    <a:blip r:embed="rId4"/>
                    <a:stretch>
                      <a:fillRect/>
                    </a:stretch>
                  </pic:blipFill>
                  <pic:spPr>
                    <a:xfrm>
                      <a:off x="0" y="0"/>
                      <a:ext cx="5611495" cy="1136015"/>
                    </a:xfrm>
                    <a:prstGeom prst="rect">
                      <a:avLst/>
                    </a:prstGeom>
                    <a:noFill/>
                    <a:ln>
                      <a:noFill/>
                    </a:ln>
                  </pic:spPr>
                </pic:pic>
              </a:graphicData>
            </a:graphic>
          </wp:inline>
        </w:drawing>
      </w:r>
    </w:p>
    <w:p>
      <w:pPr>
        <w:rPr>
          <w:rFonts w:hint="eastAsia"/>
          <w:lang w:eastAsia="zh-CN"/>
        </w:rPr>
      </w:pPr>
      <w:r>
        <w:rPr>
          <w:rFonts w:ascii="仿宋_GB2312" w:hAnsi="仿宋_GB2312" w:eastAsia="仿宋_GB2312" w:cs="仿宋_GB2312"/>
          <w:sz w:val="32"/>
          <w:szCs w:val="32"/>
        </w:rPr>
        <w:drawing>
          <wp:inline distT="0" distB="0" distL="114300" distR="114300">
            <wp:extent cx="5596255" cy="39370"/>
            <wp:effectExtent l="0" t="0" r="4445" b="17780"/>
            <wp:docPr id="5" name="图片 3" descr="机关事务局红头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机关事务局红头文件2"/>
                    <pic:cNvPicPr>
                      <a:picLocks noChangeAspect="1"/>
                    </pic:cNvPicPr>
                  </pic:nvPicPr>
                  <pic:blipFill>
                    <a:blip r:embed="rId5"/>
                    <a:stretch>
                      <a:fillRect/>
                    </a:stretch>
                  </pic:blipFill>
                  <pic:spPr>
                    <a:xfrm>
                      <a:off x="0" y="0"/>
                      <a:ext cx="5596255" cy="393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黑水县目标绩效督查事务中心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2022</w:t>
      </w:r>
      <w:r>
        <w:rPr>
          <w:rFonts w:hint="eastAsia" w:ascii="方正小标宋_GBK" w:hAnsi="方正小标宋_GBK" w:eastAsia="方正小标宋_GBK" w:cs="方正小标宋_GBK"/>
          <w:b w:val="0"/>
          <w:bCs/>
          <w:sz w:val="44"/>
          <w:szCs w:val="44"/>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目标绩效督查事务中心</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lang w:eastAsia="zh-CN"/>
        </w:rPr>
        <w:t>县委直属参公事业单位，无</w:t>
      </w:r>
      <w:r>
        <w:rPr>
          <w:rFonts w:hint="eastAsia" w:ascii="仿宋_GB2312" w:hAnsi="仿宋_GB2312" w:eastAsia="仿宋_GB2312" w:cs="仿宋_GB2312"/>
          <w:sz w:val="32"/>
          <w:szCs w:val="32"/>
        </w:rPr>
        <w:t>下属二级预算单位。</w:t>
      </w:r>
    </w:p>
    <w:p>
      <w:pPr>
        <w:numPr>
          <w:ilvl w:val="0"/>
          <w:numId w:val="1"/>
        </w:num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机构职能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负责党中央、国务院方针政策和省委、省政府、州委、州政府决策部署贯彻落实的督查。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承担县委、县政府领导同志批示交办事项的督办落实责任。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负责督查落实县委、县政府重要文件、重要会议决议、决定和重大决策、重要工作部署。负责重大民生实事的跟踪督查督办和汇总上报。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负责督查落实本级或上一级人大代表议案、建议、意见和政协委员提案的办理情况。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根据决策实施的进展情况，选择关系全局的热点、难点问题及执行中出现的倾向性、苗头性问题开展专题调研，对重点问题进行剖析，向县委县政府写出《督查专报》，提供决策参考。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负责州委州政府对县委、县政府的目标绩效考核工作。负责州委、州政府下达给县委、县政府目标任务的分解下达、统筹协调、督查推进工作。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负责全县督查检查考核统筹规范有关具体工作，研究制定县本级年度督查工作计划。根据县委、县政府研究决定，协调和推动各职能部门和下级党委开展督促检查，常态开展暗访督查。对决策落实涉及几个部门的，确定牵头或主办单位。加强与各职能部门的联系，了解重点工作进展情况，向县委、县政府汇总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负责组织各乡镇、县级部门年度目标的编制、分解，及目标绩效的监控、考评、汇总上报工作。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负责县委、县政府年度目标任务完成情况的自查、协目标调、汇总上报。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完成县委、县政府交办的其他工作。</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单位总编制6名，其中：行政编制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名，参公人员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名，工勤0名。在职人员总数6人</w:t>
      </w:r>
      <w:r>
        <w:rPr>
          <w:rFonts w:hint="eastAsia" w:ascii="仿宋_GB2312" w:hAnsi="仿宋_GB2312" w:cs="仿宋_GB2312"/>
          <w:sz w:val="32"/>
          <w:szCs w:val="32"/>
          <w:lang w:eastAsia="zh-CN"/>
        </w:rPr>
        <w:t>，无</w:t>
      </w:r>
      <w:r>
        <w:rPr>
          <w:rFonts w:hint="eastAsia" w:ascii="仿宋_GB2312" w:hAnsi="仿宋_GB2312" w:eastAsia="仿宋_GB2312" w:cs="仿宋_GB2312"/>
          <w:sz w:val="32"/>
          <w:szCs w:val="32"/>
        </w:rPr>
        <w:t>退休人员。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（一）部门财政资金收入情况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zh-CN"/>
        </w:rPr>
        <w:t>部门财政资金总收入</w:t>
      </w:r>
      <w:r>
        <w:rPr>
          <w:rFonts w:hint="eastAsia" w:ascii="仿宋_GB2312" w:hAnsi="仿宋_GB2312" w:eastAsia="仿宋_GB2312" w:cs="仿宋_GB2312"/>
          <w:color w:val="auto"/>
          <w:sz w:val="32"/>
          <w:szCs w:val="32"/>
          <w:lang w:val="en-US" w:eastAsia="zh-CN"/>
        </w:rPr>
        <w:t>136.89</w:t>
      </w:r>
      <w:r>
        <w:rPr>
          <w:rFonts w:hint="eastAsia" w:ascii="仿宋_GB2312" w:hAnsi="仿宋_GB2312" w:eastAsia="仿宋_GB2312" w:cs="仿宋_GB2312"/>
          <w:color w:val="auto"/>
          <w:sz w:val="32"/>
          <w:szCs w:val="32"/>
        </w:rPr>
        <w:t>万元；其中当年财政拨款收入</w:t>
      </w:r>
      <w:r>
        <w:rPr>
          <w:rFonts w:hint="eastAsia" w:ascii="仿宋_GB2312" w:hAnsi="仿宋_GB2312" w:eastAsia="仿宋_GB2312" w:cs="仿宋_GB2312"/>
          <w:color w:val="auto"/>
          <w:sz w:val="32"/>
          <w:szCs w:val="32"/>
          <w:lang w:val="en-US" w:eastAsia="zh-CN"/>
        </w:rPr>
        <w:t>136.89</w:t>
      </w:r>
      <w:r>
        <w:rPr>
          <w:rFonts w:hint="eastAsia" w:ascii="仿宋_GB2312" w:hAnsi="仿宋_GB2312" w:eastAsia="仿宋_GB2312" w:cs="仿宋_GB2312"/>
          <w:color w:val="auto"/>
          <w:sz w:val="32"/>
          <w:szCs w:val="32"/>
        </w:rPr>
        <w:t>万元，占总收入</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上年结转</w:t>
      </w:r>
      <w:r>
        <w:rPr>
          <w:rFonts w:hint="eastAsia" w:ascii="仿宋_GB2312" w:hAnsi="仿宋_GB2312" w:eastAsia="仿宋_GB2312" w:cs="仿宋_GB2312"/>
          <w:color w:val="auto"/>
          <w:sz w:val="32"/>
          <w:szCs w:val="32"/>
          <w:lang w:eastAsia="zh-CN"/>
        </w:rPr>
        <w:t>收入。</w:t>
      </w:r>
    </w:p>
    <w:p>
      <w:pPr>
        <w:numPr>
          <w:ilvl w:val="0"/>
          <w:numId w:val="0"/>
        </w:numPr>
        <w:spacing w:line="58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部门财政资金支出情况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年度部门财政资金总支出</w:t>
      </w:r>
      <w:r>
        <w:rPr>
          <w:rFonts w:hint="eastAsia" w:ascii="仿宋_GB2312" w:hAnsi="仿宋_GB2312" w:eastAsia="仿宋_GB2312" w:cs="仿宋_GB2312"/>
          <w:color w:val="auto"/>
          <w:sz w:val="32"/>
          <w:szCs w:val="32"/>
          <w:lang w:val="en-US" w:eastAsia="zh-CN"/>
        </w:rPr>
        <w:t>136.89</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136.89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三、部门整体预算绩效管理情况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预算编制</w:t>
      </w:r>
      <w:r>
        <w:rPr>
          <w:rFonts w:hint="eastAsia" w:ascii="仿宋_GB2312" w:hAnsi="仿宋_GB2312" w:eastAsia="仿宋_GB2312" w:cs="仿宋_GB2312"/>
          <w:color w:val="auto"/>
          <w:sz w:val="32"/>
          <w:szCs w:val="32"/>
        </w:rPr>
        <w:t>严格按照《中华人民共和国预算法》来编制，编制较为及时，准确，确保预算编制的全面性和科学性。</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资产管理做到正确核算，加强固定资产购置、使用及保</w:t>
      </w:r>
      <w:bookmarkStart w:id="1" w:name="_GoBack"/>
      <w:bookmarkEnd w:id="1"/>
      <w:r>
        <w:rPr>
          <w:rFonts w:hint="eastAsia" w:ascii="仿宋_GB2312" w:hAnsi="仿宋_GB2312" w:eastAsia="仿宋_GB2312" w:cs="仿宋_GB2312"/>
          <w:color w:val="auto"/>
          <w:sz w:val="32"/>
          <w:szCs w:val="32"/>
        </w:rPr>
        <w:t>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预算内经费实行“收支两条线”管理，设立了专门的出纳和会计人员，在报账处理上严格按照财经纪律制度等要求实施报账制。预算内经费我单位按照有关法律法规和财务制度严格执行，经费组织决算及报表的审核、报送与财政部门逐一核对，确保经费预决算的严肃性、准确性。</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预算支出在保障本</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工作运转、履行职能职责上整体情况良好。具体有：202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年度支出绩效较好，预算编制比较精确、合理;动态优化了年度预算安排，保障了在经费压缩情况下的高效运转;提高了管理工作的规范化、信息化水平;强化机关公用经费及日常运行经费管理，对于各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室日常公用经费按照相关政策进行管理，对于办公日常运行维护费用加强审核力度，公用经费及水、电等日常运行经费均有一定下降。 </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（一）评价结论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结合评价得分评价结果为良好。</w:t>
      </w:r>
    </w:p>
    <w:p>
      <w:pPr>
        <w:numPr>
          <w:ilvl w:val="0"/>
          <w:numId w:val="0"/>
        </w:numPr>
        <w:spacing w:line="58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存在问题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color w:val="auto"/>
          <w:sz w:val="32"/>
          <w:szCs w:val="32"/>
          <w:lang w:val="en-US" w:eastAsia="zh-CN"/>
        </w:rPr>
        <w:t>从绩效评价看，部门支出预算和绩效评价工作还存在部分项目无法用量化指标来进行考评的问题。</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（三）改进建议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建议加强对绩效评价工作的培训和指导，进一步优化绩效评价，做到合理性与可操作性的有机统一。</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30319"/>
    <w:multiLevelType w:val="singleLevel"/>
    <w:tmpl w:val="DD5303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jNDI5YWIxYjkyZDBmYjM4M2IwZTBkM2E2MGRjMzEifQ=="/>
  </w:docVars>
  <w:rsids>
    <w:rsidRoot w:val="00491B22"/>
    <w:rsid w:val="00291808"/>
    <w:rsid w:val="00491B22"/>
    <w:rsid w:val="0052390C"/>
    <w:rsid w:val="17F133A1"/>
    <w:rsid w:val="25297410"/>
    <w:rsid w:val="34EB1F43"/>
    <w:rsid w:val="36435EC2"/>
    <w:rsid w:val="41292060"/>
    <w:rsid w:val="43190655"/>
    <w:rsid w:val="4B936091"/>
    <w:rsid w:val="60D032A5"/>
    <w:rsid w:val="7DEC8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0</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2023-08-30T17:29:48Z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257EDB6933B4466D9139CC441978A504_12</vt:lpwstr>
  </property>
</Properties>
</file>