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ascii="仿宋_GB2312" w:eastAsia="仿宋_GB2312"/>
          <w:sz w:val="32"/>
          <w:szCs w:val="32"/>
          <w:lang w:eastAsia="zh-CN"/>
        </w:rPr>
        <w:drawing>
          <wp:inline distT="0" distB="0" distL="114300" distR="114300">
            <wp:extent cx="5611495" cy="1136015"/>
            <wp:effectExtent l="0" t="0" r="8255" b="6985"/>
            <wp:docPr id="5" name="图片 3" descr="护林防火文件头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护林防火文件头子"/>
                    <pic:cNvPicPr>
                      <a:picLocks noChangeAspect="1"/>
                    </pic:cNvPicPr>
                  </pic:nvPicPr>
                  <pic:blipFill>
                    <a:blip r:embed="rId6"/>
                    <a:stretch>
                      <a:fillRect/>
                    </a:stretch>
                  </pic:blipFill>
                  <pic:spPr>
                    <a:xfrm>
                      <a:off x="0" y="0"/>
                      <a:ext cx="5611495" cy="1136015"/>
                    </a:xfrm>
                    <a:prstGeom prst="rect">
                      <a:avLst/>
                    </a:prstGeom>
                    <a:noFill/>
                    <a:ln>
                      <a:noFill/>
                    </a:ln>
                  </pic:spPr>
                </pic:pic>
              </a:graphicData>
            </a:graphic>
          </wp:inline>
        </w:drawing>
      </w:r>
      <w:r>
        <w:rPr>
          <w:rFonts w:ascii="仿宋_GB2312" w:hAnsi="仿宋_GB2312" w:eastAsia="仿宋_GB2312" w:cs="仿宋_GB2312"/>
          <w:sz w:val="32"/>
          <w:szCs w:val="32"/>
        </w:rPr>
        <w:drawing>
          <wp:inline distT="0" distB="0" distL="114300" distR="114300">
            <wp:extent cx="5596255" cy="39370"/>
            <wp:effectExtent l="0" t="0" r="4445" b="17780"/>
            <wp:docPr id="4" name="图片 4" descr="机关事务局红头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机关事务局红头文件2"/>
                    <pic:cNvPicPr>
                      <a:picLocks noChangeAspect="1"/>
                    </pic:cNvPicPr>
                  </pic:nvPicPr>
                  <pic:blipFill>
                    <a:blip r:embed="rId7"/>
                    <a:stretch>
                      <a:fillRect/>
                    </a:stretch>
                  </pic:blipFill>
                  <pic:spPr>
                    <a:xfrm>
                      <a:off x="0" y="0"/>
                      <a:ext cx="5596255" cy="39370"/>
                    </a:xfrm>
                    <a:prstGeom prst="rect">
                      <a:avLst/>
                    </a:prstGeom>
                    <a:noFill/>
                    <a:ln>
                      <a:noFill/>
                    </a:ln>
                  </pic:spPr>
                </pic:pic>
              </a:graphicData>
            </a:graphic>
          </wp:inline>
        </w:drawing>
      </w:r>
    </w:p>
    <w:p>
      <w:pPr>
        <w:keepNext w:val="0"/>
        <w:keepLines w:val="0"/>
        <w:pageBreakBefore w:val="0"/>
        <w:widowControl/>
        <w:kinsoku/>
        <w:wordWrap/>
        <w:overflowPunct w:val="0"/>
        <w:topLinePunct/>
        <w:autoSpaceDE/>
        <w:autoSpaceDN/>
        <w:bidi w:val="0"/>
        <w:spacing w:line="576" w:lineRule="exact"/>
        <w:contextualSpacing/>
        <w:jc w:val="center"/>
        <w:textAlignment w:val="auto"/>
        <w:outlineLvl w:val="9"/>
        <w:rPr>
          <w:rFonts w:hint="eastAsia" w:eastAsia="方正小标宋_GBK" w:cs="Times New Roman"/>
          <w:b w:val="0"/>
          <w:bCs/>
          <w:sz w:val="44"/>
          <w:szCs w:val="44"/>
          <w:highlight w:val="none"/>
          <w:shd w:val="clear" w:color="auto" w:fill="FFFFFF"/>
          <w:lang w:eastAsia="zh-CN"/>
        </w:rPr>
      </w:pPr>
      <w:r>
        <w:rPr>
          <w:rFonts w:hint="eastAsia" w:eastAsia="方正小标宋_GBK" w:cs="Times New Roman"/>
          <w:b w:val="0"/>
          <w:bCs/>
          <w:sz w:val="44"/>
          <w:szCs w:val="44"/>
          <w:highlight w:val="none"/>
          <w:shd w:val="clear" w:color="auto" w:fill="FFFFFF"/>
          <w:lang w:eastAsia="zh-CN"/>
        </w:rPr>
        <w:t>黑水县目标绩效督查事务中心</w:t>
      </w:r>
    </w:p>
    <w:p>
      <w:pPr>
        <w:keepNext w:val="0"/>
        <w:keepLines w:val="0"/>
        <w:pageBreakBefore w:val="0"/>
        <w:widowControl/>
        <w:kinsoku/>
        <w:wordWrap/>
        <w:overflowPunct w:val="0"/>
        <w:topLinePunct/>
        <w:autoSpaceDE/>
        <w:autoSpaceDN/>
        <w:bidi w:val="0"/>
        <w:spacing w:line="576" w:lineRule="exact"/>
        <w:contextualSpacing/>
        <w:jc w:val="center"/>
        <w:textAlignment w:val="auto"/>
        <w:outlineLvl w:val="9"/>
        <w:rPr>
          <w:rFonts w:hint="default" w:ascii="Times New Roman" w:hAnsi="Times New Roman" w:eastAsia="方正小标宋_GBK" w:cs="Times New Roman"/>
          <w:b w:val="0"/>
          <w:bCs/>
          <w:sz w:val="44"/>
          <w:szCs w:val="44"/>
          <w:highlight w:val="none"/>
          <w:shd w:val="clear" w:color="auto" w:fill="FFFFFF"/>
        </w:rPr>
      </w:pPr>
      <w:r>
        <w:rPr>
          <w:rFonts w:hint="eastAsia" w:eastAsia="方正小标宋_GBK" w:cs="Times New Roman"/>
          <w:b w:val="0"/>
          <w:bCs/>
          <w:sz w:val="44"/>
          <w:szCs w:val="44"/>
          <w:highlight w:val="none"/>
          <w:shd w:val="clear" w:color="auto" w:fill="FFFFFF"/>
          <w:lang w:eastAsia="zh-CN"/>
        </w:rPr>
        <w:t>关于</w:t>
      </w:r>
      <w:r>
        <w:rPr>
          <w:rFonts w:hint="eastAsia" w:eastAsia="方正小标宋_GBK" w:cs="Times New Roman"/>
          <w:b w:val="0"/>
          <w:bCs/>
          <w:sz w:val="44"/>
          <w:szCs w:val="44"/>
          <w:highlight w:val="none"/>
          <w:shd w:val="clear" w:color="auto" w:fill="FFFFFF"/>
          <w:lang w:val="en-US" w:eastAsia="zh-CN"/>
        </w:rPr>
        <w:t>2023年度</w:t>
      </w:r>
      <w:r>
        <w:rPr>
          <w:rFonts w:hint="default" w:ascii="Times New Roman" w:hAnsi="Times New Roman" w:eastAsia="方正小标宋_GBK" w:cs="Times New Roman"/>
          <w:b w:val="0"/>
          <w:bCs/>
          <w:sz w:val="44"/>
          <w:szCs w:val="44"/>
          <w:highlight w:val="none"/>
          <w:shd w:val="clear" w:color="auto" w:fill="FFFFFF"/>
        </w:rPr>
        <w:t>部门</w:t>
      </w:r>
      <w:r>
        <w:rPr>
          <w:rFonts w:hint="default" w:ascii="Times New Roman" w:hAnsi="Times New Roman" w:eastAsia="方正小标宋_GBK" w:cs="Times New Roman"/>
          <w:b w:val="0"/>
          <w:bCs/>
          <w:sz w:val="44"/>
          <w:szCs w:val="44"/>
          <w:highlight w:val="none"/>
          <w:shd w:val="clear" w:color="auto" w:fill="FFFFFF"/>
          <w:lang w:eastAsia="zh-CN"/>
        </w:rPr>
        <w:t>预算</w:t>
      </w:r>
      <w:r>
        <w:rPr>
          <w:rFonts w:hint="default" w:ascii="Times New Roman" w:hAnsi="Times New Roman" w:eastAsia="方正小标宋_GBK" w:cs="Times New Roman"/>
          <w:b w:val="0"/>
          <w:bCs/>
          <w:sz w:val="44"/>
          <w:szCs w:val="44"/>
          <w:highlight w:val="none"/>
          <w:shd w:val="clear" w:color="auto" w:fill="FFFFFF"/>
        </w:rPr>
        <w:t>绩效</w:t>
      </w:r>
      <w:r>
        <w:rPr>
          <w:rFonts w:hint="eastAsia" w:ascii="Times New Roman" w:hAnsi="Times New Roman" w:eastAsia="方正小标宋_GBK" w:cs="Times New Roman"/>
          <w:b w:val="0"/>
          <w:bCs/>
          <w:sz w:val="44"/>
          <w:szCs w:val="44"/>
          <w:highlight w:val="none"/>
          <w:shd w:val="clear" w:color="auto" w:fill="FFFFFF"/>
          <w:lang w:eastAsia="zh-CN"/>
        </w:rPr>
        <w:t>评价</w:t>
      </w:r>
      <w:r>
        <w:rPr>
          <w:rFonts w:hint="eastAsia" w:eastAsia="方正小标宋_GBK" w:cs="Times New Roman"/>
          <w:b w:val="0"/>
          <w:bCs/>
          <w:sz w:val="44"/>
          <w:szCs w:val="44"/>
          <w:highlight w:val="none"/>
          <w:shd w:val="clear" w:color="auto" w:fill="FFFFFF"/>
          <w:lang w:eastAsia="zh-CN"/>
        </w:rPr>
        <w:t>的</w:t>
      </w:r>
      <w:r>
        <w:rPr>
          <w:rFonts w:hint="default" w:ascii="Times New Roman" w:hAnsi="Times New Roman" w:eastAsia="方正小标宋_GBK" w:cs="Times New Roman"/>
          <w:b w:val="0"/>
          <w:bCs/>
          <w:sz w:val="44"/>
          <w:szCs w:val="44"/>
          <w:highlight w:val="none"/>
          <w:shd w:val="clear" w:color="auto" w:fill="FFFFFF"/>
        </w:rPr>
        <w:t>报告</w:t>
      </w:r>
    </w:p>
    <w:p>
      <w:pPr>
        <w:keepNext w:val="0"/>
        <w:keepLines w:val="0"/>
        <w:pageBreakBefore w:val="0"/>
        <w:widowControl/>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根据县财政</w:t>
      </w:r>
      <w:r>
        <w:rPr>
          <w:rFonts w:hint="eastAsia" w:ascii="仿宋_GB2312" w:hAnsi="仿宋_GB2312" w:cs="仿宋_GB2312"/>
          <w:sz w:val="32"/>
          <w:szCs w:val="32"/>
          <w:lang w:eastAsia="zh-CN"/>
        </w:rPr>
        <w:t>局《关于开展</w:t>
      </w:r>
      <w:r>
        <w:rPr>
          <w:rFonts w:hint="eastAsia" w:ascii="仿宋_GB2312" w:hAnsi="仿宋_GB2312" w:cs="仿宋_GB2312"/>
          <w:sz w:val="32"/>
          <w:szCs w:val="32"/>
          <w:lang w:val="en-US" w:eastAsia="zh-CN"/>
        </w:rPr>
        <w:t>2024年县级部门绩效自评工作的通知</w:t>
      </w:r>
      <w:r>
        <w:rPr>
          <w:rFonts w:hint="eastAsia" w:ascii="仿宋_GB2312" w:hAnsi="仿宋_GB2312" w:cs="仿宋_GB2312"/>
          <w:sz w:val="32"/>
          <w:szCs w:val="32"/>
          <w:lang w:eastAsia="zh-CN"/>
        </w:rPr>
        <w:t>》（黑财</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107号</w:t>
      </w:r>
      <w:r>
        <w:rPr>
          <w:rFonts w:hint="eastAsia" w:ascii="仿宋_GB2312" w:hAnsi="仿宋_GB2312" w:cs="仿宋_GB2312"/>
          <w:sz w:val="32"/>
          <w:szCs w:val="32"/>
          <w:lang w:eastAsia="zh-CN"/>
        </w:rPr>
        <w:t>）文件</w:t>
      </w:r>
      <w:r>
        <w:rPr>
          <w:rFonts w:hint="eastAsia" w:ascii="仿宋_GB2312" w:hAnsi="仿宋_GB2312" w:eastAsia="仿宋_GB2312" w:cs="仿宋_GB2312"/>
          <w:sz w:val="32"/>
          <w:szCs w:val="32"/>
        </w:rPr>
        <w:t>要求，我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高度重视，结合</w:t>
      </w:r>
      <w:r>
        <w:rPr>
          <w:rFonts w:hint="eastAsia" w:ascii="仿宋_GB2312" w:hAnsi="仿宋_GB2312" w:cs="仿宋_GB2312"/>
          <w:sz w:val="32"/>
          <w:szCs w:val="32"/>
          <w:lang w:eastAsia="zh-CN"/>
        </w:rPr>
        <w:t>部门</w:t>
      </w:r>
      <w:r>
        <w:rPr>
          <w:rFonts w:hint="eastAsia" w:ascii="仿宋_GB2312" w:hAnsi="仿宋_GB2312" w:eastAsia="仿宋_GB2312" w:cs="仿宋_GB2312"/>
          <w:sz w:val="32"/>
          <w:szCs w:val="32"/>
        </w:rPr>
        <w:t>实际情况，开展了202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部门绩效自评工作</w:t>
      </w:r>
      <w:r>
        <w:rPr>
          <w:rFonts w:hint="eastAsia" w:ascii="仿宋_GB2312" w:hAnsi="仿宋_GB2312" w:eastAsia="仿宋_GB2312" w:cs="仿宋_GB2312"/>
          <w:sz w:val="32"/>
          <w:szCs w:val="32"/>
        </w:rPr>
        <w:t>，现将工作情况总结如下</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cs="Times New Roman"/>
          <w:szCs w:val="32"/>
        </w:rPr>
      </w:pPr>
      <w:r>
        <w:rPr>
          <w:rFonts w:hint="eastAsia" w:eastAsia="黑体" w:cs="Times New Roman"/>
          <w:color w:val="000000"/>
          <w:kern w:val="0"/>
          <w:szCs w:val="32"/>
          <w:highlight w:val="none"/>
          <w:shd w:val="clear" w:color="auto" w:fill="FFFFFF"/>
          <w:lang w:val="zh-CN"/>
        </w:rPr>
        <w:t>一、</w:t>
      </w:r>
      <w:r>
        <w:rPr>
          <w:rFonts w:hint="default" w:ascii="Times New Roman" w:hAnsi="Times New Roman" w:eastAsia="黑体" w:cs="Times New Roman"/>
          <w:color w:val="000000"/>
          <w:kern w:val="0"/>
          <w:szCs w:val="32"/>
          <w:highlight w:val="none"/>
          <w:shd w:val="clear" w:color="auto" w:fill="FFFFFF"/>
          <w:lang w:val="zh-CN"/>
        </w:rPr>
        <w:t>部门（单位）基本情况</w:t>
      </w: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eastAsia="楷体_GB2312" w:cs="Times New Roman"/>
          <w:b/>
          <w:bCs/>
          <w:color w:val="000000"/>
          <w:kern w:val="0"/>
          <w:szCs w:val="32"/>
          <w:highlight w:val="none"/>
          <w:shd w:val="clear" w:color="auto" w:fill="FFFFFF"/>
          <w:lang w:val="zh-CN"/>
        </w:rPr>
        <w:t>（一）</w:t>
      </w:r>
      <w:r>
        <w:rPr>
          <w:rFonts w:hint="default" w:ascii="Times New Roman" w:hAnsi="Times New Roman" w:eastAsia="楷体_GB2312" w:cs="Times New Roman"/>
          <w:b/>
          <w:bCs/>
          <w:color w:val="000000"/>
          <w:kern w:val="0"/>
          <w:szCs w:val="32"/>
          <w:highlight w:val="none"/>
          <w:shd w:val="clear" w:color="auto" w:fill="FFFFFF"/>
          <w:lang w:val="zh-CN"/>
        </w:rPr>
        <w:t>机构组成</w:t>
      </w: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黑水县目标绩效督查事务中心</w:t>
      </w:r>
      <w:r>
        <w:rPr>
          <w:rFonts w:hint="eastAsia" w:ascii="仿宋_GB2312" w:hAnsi="仿宋_GB2312" w:eastAsia="仿宋_GB2312" w:cs="仿宋_GB2312"/>
          <w:szCs w:val="32"/>
          <w:lang w:eastAsia="zh-CN"/>
        </w:rPr>
        <w:t>内设股</w:t>
      </w:r>
      <w:r>
        <w:rPr>
          <w:rFonts w:hint="eastAsia" w:ascii="仿宋_GB2312" w:hAnsi="仿宋_GB2312" w:eastAsia="仿宋_GB2312" w:cs="仿宋_GB2312"/>
          <w:szCs w:val="32"/>
        </w:rPr>
        <w:t>室</w:t>
      </w:r>
      <w:r>
        <w:rPr>
          <w:rFonts w:hint="eastAsia" w:ascii="仿宋_GB2312" w:hAnsi="仿宋_GB2312" w:eastAsia="仿宋_GB2312" w:cs="仿宋_GB2312"/>
          <w:szCs w:val="32"/>
          <w:lang w:val="en-US" w:eastAsia="zh-CN"/>
        </w:rPr>
        <w:t>2个，无</w:t>
      </w:r>
      <w:r>
        <w:rPr>
          <w:rFonts w:hint="eastAsia" w:ascii="仿宋_GB2312" w:hAnsi="仿宋_GB2312" w:eastAsia="仿宋_GB2312" w:cs="仿宋_GB2312"/>
          <w:szCs w:val="32"/>
          <w:lang w:eastAsia="zh-CN"/>
        </w:rPr>
        <w:t>下属单位</w:t>
      </w:r>
      <w:r>
        <w:rPr>
          <w:rFonts w:hint="eastAsia" w:ascii="仿宋_GB2312" w:hAnsi="仿宋_GB2312" w:eastAsia="仿宋_GB2312" w:cs="仿宋_GB2312"/>
          <w:szCs w:val="32"/>
        </w:rPr>
        <w:t>。</w:t>
      </w:r>
    </w:p>
    <w:p>
      <w:pPr>
        <w:keepNext w:val="0"/>
        <w:keepLines w:val="0"/>
        <w:pageBreakBefore w:val="0"/>
        <w:kinsoku/>
        <w:wordWrap/>
        <w:overflowPunct w:val="0"/>
        <w:topLinePunct/>
        <w:autoSpaceDE/>
        <w:autoSpaceDN/>
        <w:bidi w:val="0"/>
        <w:snapToGrid w:val="0"/>
        <w:spacing w:line="576" w:lineRule="exact"/>
        <w:ind w:firstLine="628" w:firstLineChars="200"/>
        <w:textAlignment w:val="auto"/>
        <w:rPr>
          <w:rFonts w:hint="eastAsia"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（二）机构职能</w:t>
      </w:r>
    </w:p>
    <w:p>
      <w:pPr>
        <w:keepNext w:val="0"/>
        <w:keepLines w:val="0"/>
        <w:pageBreakBefore w:val="0"/>
        <w:kinsoku/>
        <w:wordWrap/>
        <w:overflowPunct w:val="0"/>
        <w:topLinePunct/>
        <w:autoSpaceDE/>
        <w:autoSpaceDN/>
        <w:bidi w:val="0"/>
        <w:snapToGrid w:val="0"/>
        <w:spacing w:line="576" w:lineRule="exact"/>
        <w:ind w:firstLine="628" w:firstLineChars="200"/>
        <w:textAlignment w:val="auto"/>
        <w:rPr>
          <w:rFonts w:hint="eastAsia" w:ascii="仿宋_GB2312" w:hAnsi="仿宋_GB2312" w:eastAsia="仿宋_GB2312" w:cs="仿宋_GB2312"/>
          <w:sz w:val="32"/>
          <w:szCs w:val="32"/>
        </w:rPr>
      </w:pPr>
      <w:r>
        <w:rPr>
          <w:rFonts w:hint="eastAsia" w:cs="宋体"/>
          <w:szCs w:val="32"/>
          <w:lang w:val="en-US" w:eastAsia="zh-CN"/>
        </w:rPr>
        <w:t>1.</w:t>
      </w:r>
      <w:r>
        <w:rPr>
          <w:rFonts w:hint="eastAsia" w:cs="宋体"/>
          <w:szCs w:val="32"/>
        </w:rPr>
        <w:t>负责党中央、国务院方针政策和省委、省政府、州委、州政府决策部署贯彻落实的督查。</w:t>
      </w:r>
      <w:r>
        <w:rPr>
          <w:rFonts w:hint="eastAsia" w:cs="宋体"/>
          <w:szCs w:val="32"/>
        </w:rPr>
        <w:br w:type="textWrapping"/>
      </w:r>
      <w:r>
        <w:rPr>
          <w:rFonts w:hint="eastAsia" w:cs="宋体"/>
          <w:spacing w:val="-6"/>
          <w:szCs w:val="32"/>
          <w:lang w:val="en-US" w:eastAsia="zh-CN"/>
        </w:rPr>
        <w:t xml:space="preserve">    2</w:t>
      </w:r>
      <w:r>
        <w:rPr>
          <w:rFonts w:hint="eastAsia" w:cs="宋体"/>
          <w:spacing w:val="11"/>
          <w:szCs w:val="32"/>
          <w:lang w:val="en-US" w:eastAsia="zh-CN"/>
        </w:rPr>
        <w:t>.</w:t>
      </w:r>
      <w:r>
        <w:rPr>
          <w:rFonts w:hint="eastAsia" w:cs="宋体"/>
          <w:spacing w:val="11"/>
          <w:szCs w:val="32"/>
        </w:rPr>
        <w:t>承担县委、县政府领导同志批示交办事项的督办落</w:t>
      </w:r>
      <w:r>
        <w:rPr>
          <w:rFonts w:hint="eastAsia" w:cs="宋体"/>
          <w:spacing w:val="-6"/>
          <w:szCs w:val="32"/>
        </w:rPr>
        <w:t>实</w:t>
      </w:r>
      <w:r>
        <w:rPr>
          <w:rFonts w:hint="eastAsia" w:cs="宋体"/>
          <w:szCs w:val="32"/>
        </w:rPr>
        <w:t>责任。</w:t>
      </w:r>
      <w:r>
        <w:rPr>
          <w:rFonts w:hint="eastAsia" w:cs="宋体"/>
          <w:szCs w:val="32"/>
        </w:rPr>
        <w:br w:type="textWrapping"/>
      </w:r>
      <w:r>
        <w:rPr>
          <w:rFonts w:hint="eastAsia" w:cs="宋体"/>
          <w:szCs w:val="32"/>
          <w:lang w:val="en-US" w:eastAsia="zh-CN"/>
        </w:rPr>
        <w:t xml:space="preserve">    3.</w:t>
      </w:r>
      <w:r>
        <w:rPr>
          <w:rFonts w:hint="eastAsia" w:cs="宋体"/>
          <w:szCs w:val="32"/>
        </w:rPr>
        <w:t>负责督查落实县委、县政府重要文件、重要会议决议、决定和重大决策、重要工作部署。负责重大民生实事的跟踪督查督办和汇总上报。</w:t>
      </w:r>
      <w:r>
        <w:rPr>
          <w:rFonts w:hint="eastAsia" w:cs="宋体"/>
          <w:szCs w:val="32"/>
        </w:rPr>
        <w:br w:type="textWrapping"/>
      </w:r>
      <w:r>
        <w:rPr>
          <w:rFonts w:hint="eastAsia" w:cs="宋体"/>
          <w:szCs w:val="32"/>
          <w:lang w:val="en-US" w:eastAsia="zh-CN"/>
        </w:rPr>
        <w:t xml:space="preserve">    4.</w:t>
      </w:r>
      <w:r>
        <w:rPr>
          <w:rFonts w:hint="eastAsia" w:cs="宋体"/>
          <w:szCs w:val="32"/>
        </w:rPr>
        <w:t>负责督查落实本级或上一级人大代表议案、建议、意见和政协委员提案的办理情况。</w:t>
      </w:r>
      <w:r>
        <w:rPr>
          <w:rFonts w:hint="eastAsia" w:cs="宋体"/>
          <w:szCs w:val="32"/>
        </w:rPr>
        <w:br w:type="textWrapping"/>
      </w:r>
      <w:r>
        <w:rPr>
          <w:rFonts w:hint="eastAsia" w:cs="宋体"/>
          <w:szCs w:val="32"/>
          <w:lang w:val="en-US" w:eastAsia="zh-CN"/>
        </w:rPr>
        <w:t xml:space="preserve">    5.</w:t>
      </w:r>
      <w:r>
        <w:rPr>
          <w:rFonts w:hint="eastAsia" w:cs="宋体"/>
          <w:szCs w:val="32"/>
        </w:rPr>
        <w:t>根据决策实施的进展情况，选择关系全局的热点、难点问题及执行中出现的倾向性、苗头性问题开展专题调研，对重点问题进行剖析，向县委县政府写出《督查专报》，提供决策参考。</w:t>
      </w:r>
      <w:r>
        <w:rPr>
          <w:rFonts w:hint="eastAsia" w:cs="宋体"/>
          <w:szCs w:val="32"/>
        </w:rPr>
        <w:br w:type="textWrapping"/>
      </w:r>
      <w:r>
        <w:rPr>
          <w:rFonts w:hint="eastAsia" w:cs="宋体"/>
          <w:szCs w:val="32"/>
          <w:lang w:val="en-US" w:eastAsia="zh-CN"/>
        </w:rPr>
        <w:t xml:space="preserve">    6.</w:t>
      </w:r>
      <w:r>
        <w:rPr>
          <w:rFonts w:hint="eastAsia" w:cs="宋体"/>
          <w:szCs w:val="32"/>
        </w:rPr>
        <w:t>负责州委州政府对县委、县政府的目标绩效考核工作。负责州委、州政府下达给县委、县政府目标任务的分解下达、统筹协调、督查推进工作。</w:t>
      </w:r>
      <w:r>
        <w:rPr>
          <w:rFonts w:hint="eastAsia" w:cs="宋体"/>
          <w:szCs w:val="32"/>
        </w:rPr>
        <w:br w:type="textWrapping"/>
      </w:r>
      <w:r>
        <w:rPr>
          <w:rFonts w:hint="eastAsia" w:cs="宋体"/>
          <w:szCs w:val="32"/>
          <w:lang w:val="en-US" w:eastAsia="zh-CN"/>
        </w:rPr>
        <w:t xml:space="preserve">    7.</w:t>
      </w:r>
      <w:r>
        <w:rPr>
          <w:rFonts w:hint="eastAsia" w:cs="宋体"/>
          <w:szCs w:val="32"/>
        </w:rPr>
        <w:t>负责全县督查检查考核统筹规范有关具体工作，研究制定县本级年度督查工作计划。根据县委、县政府研究决定，协调和推动各职能部门和下级党委开展督促检查，常态</w:t>
      </w:r>
      <w:r>
        <w:rPr>
          <w:rFonts w:hint="eastAsia" w:cs="宋体"/>
          <w:szCs w:val="32"/>
          <w:lang w:eastAsia="zh-CN"/>
        </w:rPr>
        <w:t>化</w:t>
      </w:r>
      <w:r>
        <w:rPr>
          <w:rFonts w:hint="eastAsia" w:cs="宋体"/>
          <w:szCs w:val="32"/>
        </w:rPr>
        <w:t>开展暗访督查。对决策落实涉及几个部门的，确定牵头或主办单位。加强与各职能</w:t>
      </w:r>
      <w:r>
        <w:rPr>
          <w:rFonts w:hint="eastAsia" w:cs="宋体"/>
          <w:spacing w:val="1"/>
          <w:szCs w:val="32"/>
        </w:rPr>
        <w:t>部门的联系，了解重点工作进展情况，向县委、县政府汇</w:t>
      </w:r>
      <w:r>
        <w:rPr>
          <w:rFonts w:hint="eastAsia" w:cs="宋体"/>
          <w:spacing w:val="-6"/>
          <w:szCs w:val="32"/>
        </w:rPr>
        <w:t>总</w:t>
      </w:r>
      <w:r>
        <w:rPr>
          <w:rFonts w:hint="eastAsia" w:cs="宋体"/>
          <w:szCs w:val="32"/>
        </w:rPr>
        <w:t>报告。</w:t>
      </w:r>
      <w:r>
        <w:rPr>
          <w:rFonts w:hint="eastAsia" w:cs="宋体"/>
          <w:szCs w:val="32"/>
        </w:rPr>
        <w:br w:type="textWrapping"/>
      </w:r>
      <w:r>
        <w:rPr>
          <w:rFonts w:hint="eastAsia" w:cs="宋体"/>
          <w:szCs w:val="32"/>
          <w:lang w:val="en-US" w:eastAsia="zh-CN"/>
        </w:rPr>
        <w:t xml:space="preserve">    8.</w:t>
      </w:r>
      <w:r>
        <w:rPr>
          <w:rFonts w:hint="eastAsia" w:cs="宋体"/>
          <w:szCs w:val="32"/>
        </w:rPr>
        <w:t>负责组织各乡镇、县级部门年度目标的编制、分解，及目标绩效的监控、考评、汇总上报工作。</w:t>
      </w:r>
      <w:r>
        <w:rPr>
          <w:rFonts w:hint="eastAsia" w:cs="宋体"/>
          <w:szCs w:val="32"/>
        </w:rPr>
        <w:br w:type="textWrapping"/>
      </w:r>
      <w:r>
        <w:rPr>
          <w:rFonts w:hint="eastAsia" w:cs="宋体"/>
          <w:szCs w:val="32"/>
          <w:lang w:val="en-US" w:eastAsia="zh-CN"/>
        </w:rPr>
        <w:t xml:space="preserve">    9.</w:t>
      </w:r>
      <w:r>
        <w:rPr>
          <w:rFonts w:hint="eastAsia" w:cs="宋体"/>
          <w:szCs w:val="32"/>
        </w:rPr>
        <w:t>负责县委、县政府年度目标任务完成情况的自查、汇总上报。</w:t>
      </w:r>
      <w:r>
        <w:rPr>
          <w:rFonts w:hint="eastAsia" w:cs="宋体"/>
          <w:szCs w:val="32"/>
        </w:rPr>
        <w:br w:type="textWrapping"/>
      </w:r>
      <w:r>
        <w:rPr>
          <w:rFonts w:hint="eastAsia" w:cs="宋体"/>
          <w:szCs w:val="32"/>
          <w:lang w:val="en-US" w:eastAsia="zh-CN"/>
        </w:rPr>
        <w:t xml:space="preserve">    10.</w:t>
      </w:r>
      <w:r>
        <w:rPr>
          <w:rFonts w:hint="eastAsia" w:cs="宋体"/>
          <w:szCs w:val="32"/>
        </w:rPr>
        <w:t>完成县委、县政府交办的其他工作。</w:t>
      </w:r>
    </w:p>
    <w:p>
      <w:pPr>
        <w:keepNext w:val="0"/>
        <w:keepLines w:val="0"/>
        <w:pageBreakBefore w:val="0"/>
        <w:kinsoku/>
        <w:wordWrap/>
        <w:overflowPunct w:val="0"/>
        <w:topLinePunct/>
        <w:autoSpaceDE/>
        <w:autoSpaceDN/>
        <w:bidi w:val="0"/>
        <w:spacing w:line="576" w:lineRule="exact"/>
        <w:ind w:firstLine="628" w:firstLineChars="200"/>
        <w:textAlignment w:val="auto"/>
        <w:rPr>
          <w:rFonts w:hint="eastAsia"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）人员概况</w:t>
      </w:r>
    </w:p>
    <w:p>
      <w:pPr>
        <w:keepNext w:val="0"/>
        <w:keepLines w:val="0"/>
        <w:pageBreakBefore w:val="0"/>
        <w:kinsoku/>
        <w:wordWrap/>
        <w:overflowPunct w:val="0"/>
        <w:topLinePunct/>
        <w:autoSpaceDE/>
        <w:autoSpaceDN/>
        <w:bidi w:val="0"/>
        <w:spacing w:line="576" w:lineRule="exact"/>
        <w:ind w:firstLine="628" w:firstLineChars="200"/>
        <w:textAlignment w:val="auto"/>
        <w:rPr>
          <w:rFonts w:hint="eastAsia" w:ascii="仿宋_GB2312" w:hAnsi="仿宋_GB2312" w:eastAsia="仿宋_GB2312" w:cs="仿宋_GB2312"/>
          <w:sz w:val="32"/>
          <w:szCs w:val="32"/>
        </w:rPr>
      </w:pPr>
      <w:r>
        <w:rPr>
          <w:rFonts w:hint="default" w:ascii="Times New Roman" w:hAnsi="Times New Roman" w:cs="Times New Roman"/>
          <w:szCs w:val="32"/>
        </w:rPr>
        <w:t>截至202</w:t>
      </w:r>
      <w:r>
        <w:rPr>
          <w:rFonts w:hint="eastAsia" w:ascii="Times New Roman" w:hAnsi="Times New Roman" w:cs="Times New Roman"/>
          <w:szCs w:val="32"/>
          <w:lang w:val="en-US" w:eastAsia="zh-CN"/>
        </w:rPr>
        <w:t>3</w:t>
      </w:r>
      <w:r>
        <w:rPr>
          <w:rFonts w:hint="default" w:ascii="Times New Roman" w:hAnsi="Times New Roman" w:cs="Times New Roman"/>
          <w:szCs w:val="32"/>
        </w:rPr>
        <w:t>年末，</w:t>
      </w:r>
      <w:r>
        <w:rPr>
          <w:rFonts w:hint="eastAsia" w:cs="Times New Roman"/>
          <w:szCs w:val="32"/>
          <w:lang w:val="en-US" w:eastAsia="zh-CN"/>
        </w:rPr>
        <w:t>黑水县目标绩效督查事务中心</w:t>
      </w:r>
      <w:r>
        <w:rPr>
          <w:rFonts w:hint="eastAsia" w:ascii="仿宋_GB2312" w:hAnsi="仿宋_GB2312" w:eastAsia="仿宋_GB2312" w:cs="仿宋_GB2312"/>
          <w:sz w:val="32"/>
          <w:szCs w:val="32"/>
        </w:rPr>
        <w:t>单位总编制6名，其中：行政编制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名，参公人员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名，工勤0名</w:t>
      </w:r>
      <w:r>
        <w:rPr>
          <w:rFonts w:hint="eastAsia" w:ascii="仿宋_GB2312" w:hAnsi="仿宋_GB2312" w:cs="仿宋_GB2312"/>
          <w:sz w:val="32"/>
          <w:szCs w:val="32"/>
          <w:lang w:eastAsia="zh-CN"/>
        </w:rPr>
        <w:t>，年末实有人数</w:t>
      </w:r>
      <w:r>
        <w:rPr>
          <w:rFonts w:hint="eastAsia" w:ascii="仿宋_GB2312" w:hAnsi="仿宋_GB2312" w:eastAsia="仿宋_GB2312" w:cs="仿宋_GB2312"/>
          <w:sz w:val="32"/>
          <w:szCs w:val="32"/>
        </w:rPr>
        <w:t>6人。</w:t>
      </w:r>
    </w:p>
    <w:p>
      <w:pPr>
        <w:keepNext w:val="0"/>
        <w:keepLines w:val="0"/>
        <w:pageBreakBefore w:val="0"/>
        <w:widowControl/>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rPr>
        <w:t>二、</w:t>
      </w:r>
      <w:r>
        <w:rPr>
          <w:rFonts w:hint="default" w:ascii="Times New Roman" w:hAnsi="Times New Roman" w:eastAsia="黑体" w:cs="Times New Roman"/>
          <w:color w:val="000000"/>
          <w:kern w:val="0"/>
          <w:szCs w:val="32"/>
          <w:highlight w:val="none"/>
          <w:shd w:val="clear" w:color="auto" w:fill="FFFFFF"/>
          <w:lang w:eastAsia="zh-CN"/>
        </w:rPr>
        <w:t>部门</w:t>
      </w:r>
      <w:r>
        <w:rPr>
          <w:rFonts w:hint="default" w:ascii="Times New Roman" w:hAnsi="Times New Roman" w:eastAsia="黑体" w:cs="Times New Roman"/>
          <w:color w:val="000000"/>
          <w:kern w:val="0"/>
          <w:szCs w:val="32"/>
          <w:highlight w:val="none"/>
          <w:shd w:val="clear" w:color="auto" w:fill="FFFFFF"/>
        </w:rPr>
        <w:t>资金收支情况</w:t>
      </w:r>
    </w:p>
    <w:p>
      <w:pPr>
        <w:keepNext w:val="0"/>
        <w:keepLines w:val="0"/>
        <w:pageBreakBefore w:val="0"/>
        <w:widowControl/>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收入情况</w:t>
      </w:r>
    </w:p>
    <w:p>
      <w:pPr>
        <w:keepNext w:val="0"/>
        <w:keepLines w:val="0"/>
        <w:pageBreakBefore w:val="0"/>
        <w:widowControl/>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cs="Times New Roman"/>
          <w:szCs w:val="32"/>
          <w:lang w:val="en-US" w:eastAsia="zh-CN"/>
        </w:rPr>
      </w:pPr>
      <w:r>
        <w:rPr>
          <w:rFonts w:hint="eastAsia" w:cs="Times New Roman"/>
          <w:szCs w:val="32"/>
          <w:lang w:val="en-US" w:eastAsia="zh-CN"/>
        </w:rPr>
        <w:t>黑水县目标绩效督查事务中心2023年年初预算收入127.01万元、决算报表收入147.98万元，本年实际收入与年初预算增加20.97万元，差异率14.17%。差异主要原因：2023年人员工资和保险变化，使人员经费增加。</w:t>
      </w:r>
    </w:p>
    <w:p>
      <w:pPr>
        <w:keepNext w:val="0"/>
        <w:keepLines w:val="0"/>
        <w:pageBreakBefore w:val="0"/>
        <w:widowControl/>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ascii="楷体_GB2312" w:hAnsi="楷体_GB2312" w:eastAsia="楷体_GB2312" w:cs="楷体_GB2312"/>
          <w:b/>
          <w:bCs/>
          <w:color w:val="000000"/>
          <w:kern w:val="0"/>
          <w:szCs w:val="32"/>
          <w:highlight w:val="none"/>
          <w:shd w:val="clear" w:color="auto" w:fill="FFFFFF"/>
          <w:lang w:val="en-US" w:eastAsia="zh-CN"/>
        </w:rPr>
      </w:pPr>
      <w:r>
        <w:rPr>
          <w:rFonts w:hint="eastAsia" w:ascii="楷体_GB2312" w:hAnsi="楷体_GB2312" w:eastAsia="楷体_GB2312" w:cs="楷体_GB2312"/>
          <w:b/>
          <w:bCs/>
          <w:szCs w:val="32"/>
          <w:lang w:val="en-US" w:eastAsia="zh-CN"/>
        </w:rPr>
        <w:t>（二）</w:t>
      </w:r>
      <w:r>
        <w:rPr>
          <w:rFonts w:hint="eastAsia" w:ascii="楷体_GB2312" w:hAnsi="楷体_GB2312" w:eastAsia="楷体_GB2312" w:cs="楷体_GB2312"/>
          <w:b/>
          <w:bCs/>
          <w:color w:val="000000"/>
          <w:kern w:val="0"/>
          <w:szCs w:val="32"/>
          <w:highlight w:val="none"/>
          <w:shd w:val="clear" w:color="auto" w:fill="FFFFFF"/>
          <w:lang w:val="zh-CN"/>
        </w:rPr>
        <w:t>支出情况</w:t>
      </w:r>
      <w:r>
        <w:rPr>
          <w:rFonts w:hint="eastAsia" w:ascii="楷体_GB2312" w:hAnsi="楷体_GB2312" w:eastAsia="楷体_GB2312" w:cs="楷体_GB2312"/>
          <w:b/>
          <w:bCs/>
          <w:color w:val="000000"/>
          <w:kern w:val="0"/>
          <w:szCs w:val="32"/>
          <w:highlight w:val="none"/>
          <w:shd w:val="clear" w:color="auto" w:fill="FFFFFF"/>
          <w:lang w:val="en-US" w:eastAsia="zh-CN"/>
        </w:rPr>
        <w:t xml:space="preserve">  </w:t>
      </w:r>
    </w:p>
    <w:p>
      <w:pPr>
        <w:keepNext w:val="0"/>
        <w:keepLines w:val="0"/>
        <w:pageBreakBefore w:val="0"/>
        <w:tabs>
          <w:tab w:val="left" w:pos="939"/>
        </w:tabs>
        <w:kinsoku/>
        <w:wordWrap/>
        <w:autoSpaceDE/>
        <w:autoSpaceDN/>
        <w:bidi w:val="0"/>
        <w:spacing w:line="576" w:lineRule="exact"/>
        <w:ind w:firstLine="628" w:firstLineChars="200"/>
        <w:jc w:val="left"/>
        <w:textAlignment w:val="auto"/>
        <w:rPr>
          <w:rFonts w:hint="default" w:ascii="Times New Roman" w:hAnsi="Times New Roman" w:cs="Times New Roman"/>
          <w:szCs w:val="32"/>
          <w:lang w:val="zh-CN" w:eastAsia="zh-CN"/>
        </w:rPr>
      </w:pPr>
      <w:r>
        <w:rPr>
          <w:rFonts w:hint="eastAsia" w:cs="Times New Roman"/>
          <w:szCs w:val="32"/>
          <w:lang w:val="en-US" w:eastAsia="zh-CN"/>
        </w:rPr>
        <w:t>黑水县目标绩效督查事务中心</w:t>
      </w:r>
      <w:r>
        <w:rPr>
          <w:rFonts w:hint="eastAsia" w:ascii="Times New Roman" w:hAnsi="Times New Roman" w:cs="Times New Roman"/>
          <w:szCs w:val="32"/>
          <w:lang w:val="en-US" w:eastAsia="zh-CN"/>
        </w:rPr>
        <w:t>2023年年初预算</w:t>
      </w:r>
      <w:r>
        <w:rPr>
          <w:rFonts w:hint="eastAsia" w:cs="Times New Roman"/>
          <w:szCs w:val="32"/>
          <w:lang w:val="en-US" w:eastAsia="zh-CN"/>
        </w:rPr>
        <w:t>支出127.01万元</w:t>
      </w:r>
      <w:r>
        <w:rPr>
          <w:rFonts w:hint="eastAsia" w:ascii="Times New Roman" w:hAnsi="Times New Roman" w:cs="Times New Roman"/>
          <w:szCs w:val="32"/>
          <w:lang w:val="en-US" w:eastAsia="zh-CN"/>
        </w:rPr>
        <w:t>、决算报</w:t>
      </w:r>
      <w:r>
        <w:rPr>
          <w:rFonts w:hint="eastAsia" w:cs="Times New Roman"/>
          <w:szCs w:val="32"/>
          <w:lang w:val="en-US" w:eastAsia="zh-CN"/>
        </w:rPr>
        <w:t>表支出147.98万元，本年实际收入与年初预算增加20.97万元，差异率14.17%。差异主要原因：2023年人员工资和保险变化，使人员经费增加。</w:t>
      </w: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楷体_GB2312" w:cs="Times New Roman"/>
          <w:b/>
          <w:szCs w:val="32"/>
        </w:rPr>
      </w:pPr>
      <w:r>
        <w:rPr>
          <w:rFonts w:hint="eastAsia" w:eastAsia="楷体_GB2312" w:cs="Times New Roman"/>
          <w:b/>
          <w:szCs w:val="32"/>
          <w:lang w:eastAsia="zh-CN"/>
        </w:rPr>
        <w:t>（三）</w:t>
      </w:r>
      <w:r>
        <w:rPr>
          <w:rFonts w:hint="default" w:ascii="Times New Roman" w:hAnsi="Times New Roman" w:eastAsia="楷体_GB2312" w:cs="Times New Roman"/>
          <w:b/>
          <w:szCs w:val="32"/>
        </w:rPr>
        <w:t>结余分配和结转结余情况</w:t>
      </w: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cs="Times New Roman"/>
          <w:szCs w:val="32"/>
          <w:lang w:val="en-US" w:eastAsia="zh-CN"/>
        </w:rPr>
        <w:t>黑水县目标绩效督查事务中心2023年</w:t>
      </w:r>
      <w:r>
        <w:rPr>
          <w:rFonts w:hint="eastAsia" w:ascii="Times New Roman" w:hAnsi="Times New Roman" w:cs="Times New Roman"/>
          <w:szCs w:val="32"/>
          <w:lang w:val="en-US" w:eastAsia="zh-CN"/>
        </w:rPr>
        <w:t>决算</w:t>
      </w:r>
      <w:r>
        <w:rPr>
          <w:rFonts w:hint="eastAsia" w:cs="Times New Roman"/>
          <w:szCs w:val="32"/>
          <w:lang w:val="en-US" w:eastAsia="zh-CN"/>
        </w:rPr>
        <w:t>无</w:t>
      </w:r>
      <w:r>
        <w:rPr>
          <w:rFonts w:hint="default" w:ascii="Times New Roman" w:hAnsi="Times New Roman" w:eastAsia="仿宋_GB2312" w:cs="Times New Roman"/>
          <w:b w:val="0"/>
          <w:bCs w:val="0"/>
          <w:color w:val="000000"/>
          <w:kern w:val="0"/>
          <w:szCs w:val="32"/>
          <w:highlight w:val="none"/>
          <w:shd w:val="clear" w:color="auto" w:fill="FFFFFF"/>
          <w:lang w:val="en-US" w:eastAsia="zh-CN"/>
        </w:rPr>
        <w:t>结转结余。</w:t>
      </w:r>
    </w:p>
    <w:p>
      <w:pPr>
        <w:keepNext w:val="0"/>
        <w:keepLines w:val="0"/>
        <w:pageBreakBefore w:val="0"/>
        <w:widowControl/>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黑体" w:cs="Times New Roman"/>
          <w:color w:val="000000" w:themeColor="text1"/>
          <w:kern w:val="0"/>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Cs w:val="32"/>
          <w:highlight w:val="none"/>
          <w:shd w:val="clear" w:color="auto" w:fill="FFFFFF"/>
        </w:rPr>
        <w:t>三、</w:t>
      </w: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rPr>
      </w:pPr>
      <w:r>
        <w:rPr>
          <w:rFonts w:hint="eastAsia" w:ascii="楷体_GB2312" w:hAnsi="楷体_GB2312" w:eastAsia="楷体_GB2312" w:cs="楷体_GB2312"/>
          <w:b/>
          <w:bCs/>
          <w:color w:val="000000"/>
          <w:kern w:val="0"/>
          <w:szCs w:val="32"/>
          <w:highlight w:val="none"/>
          <w:shd w:val="clear" w:color="auto" w:fill="FFFFFF"/>
          <w:lang w:val="en-US" w:eastAsia="zh-CN"/>
        </w:rPr>
        <w:t>1.</w:t>
      </w:r>
      <w:r>
        <w:rPr>
          <w:rFonts w:hint="eastAsia" w:ascii="楷体_GB2312" w:hAnsi="楷体_GB2312" w:eastAsia="楷体_GB2312" w:cs="楷体_GB2312"/>
          <w:b/>
          <w:bCs/>
          <w:color w:val="000000"/>
          <w:kern w:val="0"/>
          <w:szCs w:val="32"/>
          <w:highlight w:val="none"/>
          <w:shd w:val="clear" w:color="auto" w:fill="FFFFFF"/>
          <w:lang w:val="zh-CN"/>
        </w:rPr>
        <w:t>履职效能。</w:t>
      </w:r>
      <w:r>
        <w:rPr>
          <w:rFonts w:hint="eastAsia" w:ascii="仿宋_GB2312" w:hAnsi="仿宋_GB2312" w:eastAsia="仿宋_GB2312" w:cs="仿宋_GB2312"/>
          <w:b w:val="0"/>
          <w:bCs w:val="0"/>
          <w:color w:val="000000"/>
          <w:kern w:val="0"/>
          <w:szCs w:val="32"/>
          <w:highlight w:val="none"/>
          <w:shd w:val="clear" w:color="auto" w:fill="FFFFFF"/>
          <w:lang w:val="zh-CN"/>
        </w:rPr>
        <w:t>强化统筹</w:t>
      </w:r>
      <w:r>
        <w:rPr>
          <w:rFonts w:hint="eastAsia" w:ascii="仿宋_GB2312" w:hAnsi="仿宋_GB2312" w:eastAsia="仿宋_GB2312" w:cs="仿宋_GB2312"/>
          <w:b w:val="0"/>
          <w:bCs w:val="0"/>
          <w:color w:val="000000"/>
          <w:kern w:val="0"/>
          <w:szCs w:val="32"/>
          <w:highlight w:val="none"/>
          <w:shd w:val="clear" w:color="auto" w:fill="FFFFFF"/>
          <w:lang w:val="en-US" w:eastAsia="zh-CN"/>
        </w:rPr>
        <w:t>协调，优化工作机制，创新工作方法，扎实抓好目标绩效考核、督查及为基层减负工作</w:t>
      </w:r>
      <w:r>
        <w:rPr>
          <w:rFonts w:hint="eastAsia" w:ascii="仿宋_GB2312" w:hAnsi="仿宋_GB2312" w:cs="仿宋_GB2312"/>
          <w:b w:val="0"/>
          <w:bCs w:val="0"/>
          <w:color w:val="000000"/>
          <w:kern w:val="0"/>
          <w:szCs w:val="32"/>
          <w:highlight w:val="none"/>
          <w:shd w:val="clear" w:color="auto" w:fill="FFFFFF"/>
          <w:lang w:val="en-US" w:eastAsia="zh-CN"/>
        </w:rPr>
        <w:t>，自评得分15分</w:t>
      </w:r>
      <w:r>
        <w:rPr>
          <w:rFonts w:hint="eastAsia" w:ascii="仿宋_GB2312" w:hAnsi="仿宋_GB2312" w:eastAsia="仿宋_GB2312" w:cs="仿宋_GB2312"/>
          <w:b w:val="0"/>
          <w:bCs w:val="0"/>
          <w:color w:val="000000"/>
          <w:kern w:val="0"/>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76" w:lineRule="exact"/>
        <w:ind w:firstLine="628"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000000"/>
          <w:kern w:val="0"/>
          <w:szCs w:val="32"/>
          <w:highlight w:val="none"/>
          <w:shd w:val="clear" w:color="auto" w:fill="FFFFFF"/>
          <w:lang w:val="en-US" w:eastAsia="zh-CN"/>
        </w:rPr>
        <w:t>2.</w:t>
      </w:r>
      <w:r>
        <w:rPr>
          <w:rFonts w:hint="default" w:ascii="楷体_GB2312" w:hAnsi="楷体_GB2312" w:eastAsia="楷体_GB2312" w:cs="楷体_GB2312"/>
          <w:b/>
          <w:bCs/>
          <w:color w:val="000000"/>
          <w:kern w:val="0"/>
          <w:szCs w:val="32"/>
          <w:highlight w:val="none"/>
          <w:shd w:val="clear" w:color="auto" w:fill="FFFFFF"/>
          <w:lang w:val="zh-CN"/>
        </w:rPr>
        <w:t>预算管理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仿宋_GB2312" w:hAnsi="仿宋_GB2312" w:eastAsia="仿宋_GB2312" w:cs="仿宋_GB2312"/>
          <w:color w:val="auto"/>
          <w:sz w:val="32"/>
          <w:szCs w:val="32"/>
        </w:rPr>
        <w:t>严格按照</w:t>
      </w:r>
      <w:r>
        <w:rPr>
          <w:rFonts w:hint="eastAsia" w:ascii="仿宋_GB2312" w:hAnsi="仿宋_GB2312" w:cs="仿宋_GB2312"/>
          <w:color w:val="auto"/>
          <w:sz w:val="32"/>
          <w:szCs w:val="32"/>
          <w:lang w:eastAsia="zh-CN"/>
        </w:rPr>
        <w:t>《</w:t>
      </w:r>
      <w:bookmarkStart w:id="1" w:name="_GoBack"/>
      <w:bookmarkEnd w:id="1"/>
      <w:r>
        <w:rPr>
          <w:rFonts w:hint="eastAsia" w:ascii="仿宋_GB2312" w:hAnsi="仿宋_GB2312" w:eastAsia="仿宋_GB2312" w:cs="仿宋_GB2312"/>
          <w:color w:val="auto"/>
          <w:sz w:val="32"/>
          <w:szCs w:val="32"/>
        </w:rPr>
        <w:t>中华人民共和国预算法》</w:t>
      </w:r>
      <w:r>
        <w:rPr>
          <w:rFonts w:hint="eastAsia" w:ascii="仿宋_GB2312" w:hAnsi="仿宋_GB2312" w:cs="仿宋_GB2312"/>
          <w:color w:val="auto"/>
          <w:sz w:val="32"/>
          <w:szCs w:val="32"/>
          <w:lang w:eastAsia="zh-CN"/>
        </w:rPr>
        <w:t>进行预算</w:t>
      </w:r>
      <w:r>
        <w:rPr>
          <w:rFonts w:hint="eastAsia" w:ascii="仿宋_GB2312" w:hAnsi="仿宋_GB2312" w:eastAsia="仿宋_GB2312" w:cs="仿宋_GB2312"/>
          <w:color w:val="auto"/>
          <w:sz w:val="32"/>
          <w:szCs w:val="32"/>
        </w:rPr>
        <w:t>编制，编制较为及时，准确，</w:t>
      </w:r>
      <w:r>
        <w:rPr>
          <w:rFonts w:hint="eastAsia" w:ascii="仿宋_GB2312" w:hAnsi="仿宋_GB2312" w:cs="仿宋_GB2312"/>
          <w:color w:val="auto"/>
          <w:sz w:val="32"/>
          <w:szCs w:val="32"/>
          <w:lang w:eastAsia="zh-CN"/>
        </w:rPr>
        <w:t>按财经要求开展收入支出等预算管理，预算年终无结余，严控一般性支出，</w:t>
      </w:r>
      <w:r>
        <w:rPr>
          <w:rFonts w:hint="eastAsia" w:ascii="仿宋_GB2312" w:hAnsi="仿宋_GB2312" w:eastAsia="仿宋_GB2312" w:cs="仿宋_GB2312"/>
          <w:color w:val="auto"/>
          <w:sz w:val="32"/>
          <w:szCs w:val="32"/>
        </w:rPr>
        <w:t>预算</w:t>
      </w:r>
      <w:r>
        <w:rPr>
          <w:rFonts w:hint="eastAsia" w:ascii="仿宋_GB2312" w:hAnsi="仿宋_GB2312" w:cs="仿宋_GB2312"/>
          <w:color w:val="auto"/>
          <w:sz w:val="32"/>
          <w:szCs w:val="32"/>
          <w:lang w:eastAsia="zh-CN"/>
        </w:rPr>
        <w:t>管理科学</w:t>
      </w:r>
      <w:r>
        <w:rPr>
          <w:rFonts w:hint="eastAsia" w:ascii="仿宋_GB2312" w:hAnsi="仿宋_GB2312" w:cs="仿宋_GB2312"/>
          <w:color w:val="auto"/>
          <w:sz w:val="32"/>
          <w:szCs w:val="32"/>
          <w:lang w:val="en-US" w:eastAsia="zh-CN"/>
        </w:rPr>
        <w:t>高效</w:t>
      </w:r>
      <w:r>
        <w:rPr>
          <w:rFonts w:hint="eastAsia" w:ascii="仿宋_GB2312" w:hAnsi="仿宋_GB2312" w:cs="仿宋_GB2312"/>
          <w:b w:val="0"/>
          <w:bCs w:val="0"/>
          <w:color w:val="000000"/>
          <w:kern w:val="0"/>
          <w:szCs w:val="32"/>
          <w:highlight w:val="none"/>
          <w:shd w:val="clear" w:color="auto" w:fill="FFFFFF"/>
          <w:lang w:val="en-US" w:eastAsia="zh-CN"/>
        </w:rPr>
        <w:t>，自评得分24分，支出执行进度上扣1分</w:t>
      </w:r>
      <w:r>
        <w:rPr>
          <w:rFonts w:hint="eastAsia" w:ascii="仿宋_GB2312" w:hAnsi="仿宋_GB2312" w:eastAsia="仿宋_GB2312" w:cs="仿宋_GB2312"/>
          <w:b w:val="0"/>
          <w:bCs w:val="0"/>
          <w:color w:val="000000"/>
          <w:kern w:val="0"/>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76" w:lineRule="exact"/>
        <w:ind w:firstLine="628"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000000"/>
          <w:kern w:val="0"/>
          <w:szCs w:val="32"/>
          <w:highlight w:val="none"/>
          <w:shd w:val="clear" w:color="auto" w:fill="FFFFFF"/>
          <w:lang w:val="en-US" w:eastAsia="zh-CN"/>
        </w:rPr>
        <w:t>3.</w:t>
      </w:r>
      <w:r>
        <w:rPr>
          <w:rFonts w:hint="default" w:ascii="楷体_GB2312" w:hAnsi="楷体_GB2312" w:eastAsia="楷体_GB2312" w:cs="楷体_GB2312"/>
          <w:b/>
          <w:bCs/>
          <w:color w:val="000000"/>
          <w:kern w:val="0"/>
          <w:szCs w:val="32"/>
          <w:highlight w:val="none"/>
          <w:shd w:val="clear" w:color="auto" w:fill="FFFFFF"/>
          <w:lang w:val="zh-CN"/>
        </w:rPr>
        <w:t>财务管理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仿宋_GB2312" w:hAnsi="仿宋_GB2312" w:eastAsia="仿宋_GB2312" w:cs="仿宋_GB2312"/>
          <w:color w:val="auto"/>
          <w:sz w:val="32"/>
          <w:szCs w:val="32"/>
        </w:rPr>
        <w:t>预算内经费实行“收支两条线”管理，设立了专门的出纳和会计人员，严格</w:t>
      </w:r>
      <w:r>
        <w:rPr>
          <w:rFonts w:hint="eastAsia" w:ascii="仿宋_GB2312" w:hAnsi="仿宋_GB2312" w:cs="仿宋_GB2312"/>
          <w:color w:val="auto"/>
          <w:sz w:val="32"/>
          <w:szCs w:val="32"/>
          <w:lang w:eastAsia="zh-CN"/>
        </w:rPr>
        <w:t>落实经费</w:t>
      </w:r>
      <w:r>
        <w:rPr>
          <w:rFonts w:hint="eastAsia" w:ascii="仿宋_GB2312" w:hAnsi="仿宋_GB2312" w:eastAsia="仿宋_GB2312" w:cs="仿宋_GB2312"/>
          <w:color w:val="auto"/>
          <w:sz w:val="32"/>
          <w:szCs w:val="32"/>
        </w:rPr>
        <w:t>报账制。预算内经费</w:t>
      </w:r>
      <w:r>
        <w:rPr>
          <w:rFonts w:hint="eastAsia" w:ascii="仿宋_GB2312" w:hAnsi="仿宋_GB2312" w:cs="仿宋_GB2312"/>
          <w:color w:val="auto"/>
          <w:sz w:val="32"/>
          <w:szCs w:val="32"/>
          <w:lang w:eastAsia="zh-CN"/>
        </w:rPr>
        <w:t>严格</w:t>
      </w:r>
      <w:r>
        <w:rPr>
          <w:rFonts w:hint="eastAsia" w:ascii="仿宋_GB2312" w:hAnsi="仿宋_GB2312" w:eastAsia="仿宋_GB2312" w:cs="仿宋_GB2312"/>
          <w:color w:val="auto"/>
          <w:sz w:val="32"/>
          <w:szCs w:val="32"/>
        </w:rPr>
        <w:t>按照有关法律法规和财务制度严格执行，</w:t>
      </w:r>
      <w:r>
        <w:rPr>
          <w:rFonts w:hint="eastAsia" w:ascii="仿宋_GB2312" w:hAnsi="仿宋_GB2312" w:cs="仿宋_GB2312"/>
          <w:color w:val="auto"/>
          <w:sz w:val="32"/>
          <w:szCs w:val="32"/>
          <w:lang w:eastAsia="zh-CN"/>
        </w:rPr>
        <w:t>资金使用规范</w:t>
      </w:r>
      <w:r>
        <w:rPr>
          <w:rFonts w:hint="eastAsia" w:ascii="仿宋_GB2312" w:hAnsi="仿宋_GB2312" w:eastAsia="仿宋_GB2312" w:cs="仿宋_GB2312"/>
          <w:color w:val="auto"/>
          <w:sz w:val="32"/>
          <w:szCs w:val="32"/>
        </w:rPr>
        <w:t>。各项</w:t>
      </w:r>
      <w:r>
        <w:rPr>
          <w:rFonts w:hint="eastAsia" w:ascii="仿宋_GB2312" w:hAnsi="仿宋_GB2312" w:cs="仿宋_GB2312"/>
          <w:color w:val="auto"/>
          <w:sz w:val="32"/>
          <w:szCs w:val="32"/>
          <w:lang w:eastAsia="zh-CN"/>
        </w:rPr>
        <w:t>财务管理制度</w:t>
      </w:r>
      <w:r>
        <w:rPr>
          <w:rFonts w:hint="eastAsia" w:ascii="仿宋_GB2312" w:hAnsi="仿宋_GB2312" w:eastAsia="仿宋_GB2312" w:cs="仿宋_GB2312"/>
          <w:color w:val="auto"/>
          <w:sz w:val="32"/>
          <w:szCs w:val="32"/>
        </w:rPr>
        <w:t>健全，制度执行严格合规</w:t>
      </w:r>
      <w:r>
        <w:rPr>
          <w:rFonts w:hint="eastAsia" w:ascii="仿宋_GB2312" w:hAnsi="仿宋_GB2312" w:cs="仿宋_GB2312"/>
          <w:b w:val="0"/>
          <w:bCs w:val="0"/>
          <w:color w:val="000000"/>
          <w:kern w:val="0"/>
          <w:szCs w:val="32"/>
          <w:highlight w:val="none"/>
          <w:shd w:val="clear" w:color="auto" w:fill="FFFFFF"/>
          <w:lang w:val="en-US" w:eastAsia="zh-CN"/>
        </w:rPr>
        <w:t>，自评得分10分</w:t>
      </w:r>
      <w:r>
        <w:rPr>
          <w:rFonts w:hint="eastAsia" w:ascii="仿宋_GB2312" w:hAnsi="仿宋_GB2312" w:eastAsia="仿宋_GB2312" w:cs="仿宋_GB2312"/>
          <w:b w:val="0"/>
          <w:bCs w:val="0"/>
          <w:color w:val="000000"/>
          <w:kern w:val="0"/>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76" w:lineRule="exact"/>
        <w:ind w:firstLine="628"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000000"/>
          <w:kern w:val="0"/>
          <w:szCs w:val="32"/>
          <w:highlight w:val="none"/>
          <w:shd w:val="clear" w:color="auto" w:fill="FFFFFF"/>
          <w:lang w:val="en-US" w:eastAsia="zh-CN"/>
        </w:rPr>
        <w:t>4.</w:t>
      </w:r>
      <w:r>
        <w:rPr>
          <w:rFonts w:hint="default" w:ascii="楷体_GB2312" w:hAnsi="楷体_GB2312" w:eastAsia="楷体_GB2312" w:cs="楷体_GB2312"/>
          <w:b/>
          <w:bCs/>
          <w:color w:val="000000"/>
          <w:kern w:val="0"/>
          <w:szCs w:val="32"/>
          <w:highlight w:val="none"/>
          <w:shd w:val="clear" w:color="auto" w:fill="FFFFFF"/>
          <w:lang w:val="zh-CN"/>
        </w:rPr>
        <w:t>资产管理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仿宋_GB2312" w:hAnsi="仿宋_GB2312" w:eastAsia="仿宋_GB2312" w:cs="仿宋_GB2312"/>
          <w:color w:val="auto"/>
          <w:sz w:val="32"/>
          <w:szCs w:val="32"/>
        </w:rPr>
        <w:t>资产管理做到正确核算，</w:t>
      </w:r>
      <w:r>
        <w:rPr>
          <w:rFonts w:hint="eastAsia" w:ascii="仿宋_GB2312" w:hAnsi="仿宋_GB2312" w:cs="仿宋_GB2312"/>
          <w:color w:val="auto"/>
          <w:sz w:val="32"/>
          <w:szCs w:val="32"/>
          <w:lang w:eastAsia="zh-CN"/>
        </w:rPr>
        <w:t>资产利用率高，</w:t>
      </w:r>
      <w:r>
        <w:rPr>
          <w:rFonts w:hint="eastAsia" w:ascii="仿宋_GB2312" w:hAnsi="仿宋_GB2312" w:eastAsia="仿宋_GB2312" w:cs="仿宋_GB2312"/>
          <w:color w:val="auto"/>
          <w:sz w:val="32"/>
          <w:szCs w:val="32"/>
        </w:rPr>
        <w:t>加强固定资产购置、使用及保管</w:t>
      </w:r>
      <w:r>
        <w:rPr>
          <w:rFonts w:hint="eastAsia" w:ascii="仿宋_GB2312" w:hAnsi="仿宋_GB2312" w:cs="仿宋_GB2312"/>
          <w:color w:val="auto"/>
          <w:sz w:val="32"/>
          <w:szCs w:val="32"/>
          <w:lang w:eastAsia="zh-CN"/>
        </w:rPr>
        <w:t>，资产管理井然有序</w:t>
      </w:r>
      <w:r>
        <w:rPr>
          <w:rFonts w:hint="eastAsia" w:ascii="仿宋_GB2312" w:hAnsi="仿宋_GB2312" w:cs="仿宋_GB2312"/>
          <w:b w:val="0"/>
          <w:bCs w:val="0"/>
          <w:color w:val="000000"/>
          <w:kern w:val="0"/>
          <w:szCs w:val="32"/>
          <w:highlight w:val="none"/>
          <w:shd w:val="clear" w:color="auto" w:fill="FFFFFF"/>
          <w:lang w:val="en-US" w:eastAsia="zh-CN"/>
        </w:rPr>
        <w:t>，自评得分9分</w:t>
      </w:r>
      <w:r>
        <w:rPr>
          <w:rFonts w:hint="eastAsia" w:ascii="仿宋_GB2312" w:hAnsi="仿宋_GB2312" w:eastAsia="仿宋_GB2312" w:cs="仿宋_GB2312"/>
          <w:b w:val="0"/>
          <w:bCs w:val="0"/>
          <w:color w:val="000000"/>
          <w:kern w:val="0"/>
          <w:szCs w:val="32"/>
          <w:highlight w:val="none"/>
          <w:shd w:val="clear" w:color="auto" w:fill="FFFFFF"/>
          <w:lang w:val="en-US"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52" w:firstLineChars="200"/>
        <w:contextualSpacing/>
        <w:jc w:val="left"/>
        <w:textAlignment w:val="auto"/>
        <w:outlineLvl w:val="9"/>
        <w:rPr>
          <w:rFonts w:hint="eastAsia" w:ascii="楷体_GB2312" w:hAnsi="楷体_GB2312" w:eastAsia="楷体_GB2312" w:cs="楷体_GB2312"/>
          <w:color w:val="000000"/>
          <w:spacing w:val="0"/>
          <w:kern w:val="0"/>
          <w:sz w:val="32"/>
          <w:szCs w:val="32"/>
          <w:highlight w:val="none"/>
          <w:shd w:val="clear" w:color="auto" w:fill="FFFFFF"/>
          <w:lang w:val="zh-CN"/>
        </w:rPr>
      </w:pPr>
      <w:r>
        <w:rPr>
          <w:rFonts w:hint="eastAsia" w:ascii="楷体_GB2312" w:hAnsi="楷体_GB2312" w:eastAsia="楷体_GB2312" w:cs="楷体_GB2312"/>
          <w:b/>
          <w:bCs/>
          <w:color w:val="000000"/>
          <w:spacing w:val="0"/>
          <w:kern w:val="0"/>
          <w:sz w:val="32"/>
          <w:szCs w:val="32"/>
          <w:highlight w:val="none"/>
          <w:shd w:val="clear" w:color="auto" w:fill="FFFFFF"/>
          <w:lang w:val="en-US" w:eastAsia="zh-CN"/>
        </w:rPr>
        <w:t>5.</w:t>
      </w:r>
      <w:r>
        <w:rPr>
          <w:rFonts w:hint="default" w:ascii="楷体_GB2312" w:hAnsi="楷体_GB2312" w:eastAsia="楷体_GB2312" w:cs="楷体_GB2312"/>
          <w:b/>
          <w:bCs/>
          <w:color w:val="000000"/>
          <w:spacing w:val="0"/>
          <w:kern w:val="0"/>
          <w:sz w:val="32"/>
          <w:szCs w:val="32"/>
          <w:highlight w:val="none"/>
          <w:shd w:val="clear" w:color="auto" w:fill="FFFFFF"/>
          <w:lang w:val="zh-CN"/>
        </w:rPr>
        <w:t>采购管理</w:t>
      </w:r>
      <w:r>
        <w:rPr>
          <w:rFonts w:hint="eastAsia" w:ascii="楷体_GB2312" w:hAnsi="楷体_GB2312" w:eastAsia="楷体_GB2312" w:cs="楷体_GB2312"/>
          <w:b/>
          <w:bCs/>
          <w:color w:val="000000"/>
          <w:spacing w:val="0"/>
          <w:kern w:val="0"/>
          <w:sz w:val="32"/>
          <w:szCs w:val="32"/>
          <w:highlight w:val="none"/>
          <w:shd w:val="clear" w:color="auto" w:fill="FFFFFF"/>
          <w:lang w:val="zh-CN"/>
        </w:rPr>
        <w:t>。</w:t>
      </w:r>
      <w:r>
        <w:rPr>
          <w:rFonts w:hint="eastAsia" w:ascii="仿宋_GB2312" w:hAnsi="仿宋_GB2312" w:eastAsia="仿宋_GB2312" w:cs="仿宋_GB2312"/>
          <w:color w:val="auto"/>
          <w:spacing w:val="0"/>
          <w:sz w:val="32"/>
          <w:szCs w:val="32"/>
        </w:rPr>
        <w:t>严格执行政府采购制度</w:t>
      </w:r>
      <w:r>
        <w:rPr>
          <w:rFonts w:hint="eastAsia" w:ascii="仿宋_GB2312" w:hAnsi="仿宋_GB2312" w:cs="仿宋_GB2312"/>
          <w:color w:val="auto"/>
          <w:spacing w:val="0"/>
          <w:sz w:val="32"/>
          <w:szCs w:val="32"/>
          <w:lang w:eastAsia="zh-CN"/>
        </w:rPr>
        <w:t>，落实好“三重一大”民主集中制，扎实做好采购物品登记、审批等管理流程</w:t>
      </w:r>
      <w:r>
        <w:rPr>
          <w:rFonts w:hint="eastAsia" w:ascii="仿宋_GB2312" w:hAnsi="仿宋_GB2312" w:cs="仿宋_GB2312"/>
          <w:b w:val="0"/>
          <w:bCs w:val="0"/>
          <w:color w:val="000000"/>
          <w:kern w:val="0"/>
          <w:szCs w:val="32"/>
          <w:highlight w:val="none"/>
          <w:shd w:val="clear" w:color="auto" w:fill="FFFFFF"/>
          <w:lang w:val="en-US" w:eastAsia="zh-CN"/>
        </w:rPr>
        <w:t>，自评得分6分</w:t>
      </w:r>
      <w:r>
        <w:rPr>
          <w:rFonts w:hint="eastAsia" w:ascii="仿宋_GB2312" w:hAnsi="仿宋_GB2312" w:eastAsia="仿宋_GB2312" w:cs="仿宋_GB2312"/>
          <w:b w:val="0"/>
          <w:bCs w:val="0"/>
          <w:color w:val="000000"/>
          <w:kern w:val="0"/>
          <w:szCs w:val="32"/>
          <w:highlight w:val="none"/>
          <w:shd w:val="clear" w:color="auto" w:fill="FFFFFF"/>
          <w:lang w:val="en-US" w:eastAsia="zh-CN"/>
        </w:rPr>
        <w:t>。</w:t>
      </w:r>
    </w:p>
    <w:p>
      <w:pPr>
        <w:keepNext w:val="0"/>
        <w:keepLines w:val="0"/>
        <w:pageBreakBefore w:val="0"/>
        <w:widowControl/>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eastAsia" w:ascii="楷体_GB2312" w:hAnsi="楷体_GB2312" w:eastAsia="楷体_GB2312" w:cs="楷体_GB2312"/>
          <w:b/>
          <w:bCs/>
          <w:color w:val="000000"/>
          <w:kern w:val="0"/>
          <w:szCs w:val="32"/>
          <w:highlight w:val="none"/>
          <w:shd w:val="clear" w:color="auto" w:fill="FFFFFF"/>
          <w:lang w:val="en-US" w:eastAsia="zh-CN"/>
        </w:rPr>
        <w:t>常年项目绩效分析。</w:t>
      </w:r>
      <w:r>
        <w:rPr>
          <w:rFonts w:hint="default" w:cs="Times New Roman"/>
          <w:color w:val="000000"/>
          <w:kern w:val="0"/>
          <w:szCs w:val="32"/>
          <w:highlight w:val="none"/>
          <w:shd w:val="clear" w:color="auto" w:fill="FFFFFF"/>
          <w:lang w:val="zh-CN" w:eastAsia="zh-CN"/>
        </w:rPr>
        <w:t>该类项目总数</w:t>
      </w:r>
      <w:r>
        <w:rPr>
          <w:rFonts w:hint="eastAsia" w:cs="Times New Roman"/>
          <w:color w:val="000000"/>
          <w:kern w:val="0"/>
          <w:szCs w:val="32"/>
          <w:highlight w:val="none"/>
          <w:shd w:val="clear" w:color="auto" w:fill="FFFFFF"/>
          <w:lang w:val="en-US" w:eastAsia="zh-CN"/>
        </w:rPr>
        <w:t>10个</w:t>
      </w:r>
      <w:r>
        <w:rPr>
          <w:rFonts w:hint="default" w:cs="Times New Roman"/>
          <w:color w:val="000000"/>
          <w:kern w:val="0"/>
          <w:szCs w:val="32"/>
          <w:highlight w:val="none"/>
          <w:shd w:val="clear" w:color="auto" w:fill="FFFFFF"/>
          <w:lang w:val="zh-CN" w:eastAsia="zh-CN"/>
        </w:rPr>
        <w:t>，涉及预算总金额</w:t>
      </w:r>
      <w:r>
        <w:rPr>
          <w:rFonts w:hint="eastAsia" w:cs="Times New Roman"/>
          <w:color w:val="000000"/>
          <w:kern w:val="0"/>
          <w:szCs w:val="32"/>
          <w:highlight w:val="none"/>
          <w:shd w:val="clear" w:color="auto" w:fill="FFFFFF"/>
          <w:lang w:val="en-US" w:eastAsia="zh-CN"/>
        </w:rPr>
        <w:t>143.06</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100</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eastAsia" w:ascii="楷体_GB2312" w:hAnsi="楷体_GB2312" w:eastAsia="楷体_GB2312" w:cs="楷体_GB2312"/>
          <w:b/>
          <w:bCs/>
          <w:color w:val="000000"/>
          <w:kern w:val="0"/>
          <w:szCs w:val="32"/>
          <w:highlight w:val="none"/>
          <w:shd w:val="clear" w:color="auto" w:fill="FFFFFF"/>
          <w:lang w:val="en-US" w:eastAsia="zh-CN"/>
        </w:rPr>
        <w:t>阶段（一次性）项目绩效分析。</w:t>
      </w:r>
      <w:r>
        <w:rPr>
          <w:rFonts w:hint="default" w:cs="Times New Roman"/>
          <w:color w:val="000000"/>
          <w:kern w:val="0"/>
          <w:szCs w:val="32"/>
          <w:highlight w:val="none"/>
          <w:shd w:val="clear" w:color="auto" w:fill="FFFFFF"/>
          <w:lang w:val="zh-CN" w:eastAsia="zh-CN"/>
        </w:rPr>
        <w:t>该类项目总数</w:t>
      </w:r>
      <w:r>
        <w:rPr>
          <w:rFonts w:hint="eastAsia" w:cs="Times New Roman"/>
          <w:color w:val="000000"/>
          <w:kern w:val="0"/>
          <w:szCs w:val="32"/>
          <w:highlight w:val="none"/>
          <w:shd w:val="clear" w:color="auto" w:fill="FFFFFF"/>
          <w:lang w:val="en-US" w:eastAsia="zh-CN"/>
        </w:rPr>
        <w:t>1个</w:t>
      </w:r>
      <w:r>
        <w:rPr>
          <w:rFonts w:hint="default" w:cs="Times New Roman"/>
          <w:color w:val="000000"/>
          <w:kern w:val="0"/>
          <w:szCs w:val="32"/>
          <w:highlight w:val="none"/>
          <w:shd w:val="clear" w:color="auto" w:fill="FFFFFF"/>
          <w:lang w:val="zh-CN" w:eastAsia="zh-CN"/>
        </w:rPr>
        <w:t>，涉及预算总金额</w:t>
      </w:r>
      <w:r>
        <w:rPr>
          <w:rFonts w:hint="eastAsia" w:cs="Times New Roman"/>
          <w:color w:val="000000"/>
          <w:kern w:val="0"/>
          <w:szCs w:val="32"/>
          <w:highlight w:val="none"/>
          <w:shd w:val="clear" w:color="auto" w:fill="FFFFFF"/>
          <w:lang w:val="en-US" w:eastAsia="zh-CN"/>
        </w:rPr>
        <w:t>4.92</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100</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b/>
          <w:bCs/>
          <w:color w:val="000000"/>
          <w:kern w:val="0"/>
          <w:szCs w:val="32"/>
          <w:highlight w:val="none"/>
          <w:shd w:val="clear" w:color="auto" w:fill="FFFFFF"/>
          <w:lang w:val="en-US" w:eastAsia="zh-CN"/>
        </w:rPr>
        <w:t>1.</w:t>
      </w:r>
      <w:r>
        <w:rPr>
          <w:rFonts w:hint="eastAsia" w:ascii="楷体_GB2312" w:hAnsi="楷体_GB2312" w:eastAsia="楷体_GB2312" w:cs="楷体_GB2312"/>
          <w:b/>
          <w:bCs/>
          <w:color w:val="000000"/>
          <w:kern w:val="0"/>
          <w:szCs w:val="32"/>
          <w:highlight w:val="none"/>
          <w:shd w:val="clear" w:color="auto" w:fill="FFFFFF"/>
          <w:lang w:val="zh-CN"/>
        </w:rPr>
        <w:t>项目决策。</w:t>
      </w:r>
      <w:r>
        <w:rPr>
          <w:rFonts w:hint="eastAsia" w:ascii="仿宋_GB2312" w:hAnsi="仿宋_GB2312" w:cs="仿宋_GB2312"/>
          <w:b w:val="0"/>
          <w:bCs w:val="0"/>
          <w:color w:val="000000"/>
          <w:kern w:val="0"/>
          <w:szCs w:val="32"/>
          <w:highlight w:val="none"/>
          <w:shd w:val="clear" w:color="auto" w:fill="FFFFFF"/>
          <w:lang w:val="zh-CN"/>
        </w:rPr>
        <w:t>按规定履行项目评估论证、申报程序，</w:t>
      </w:r>
      <w:r>
        <w:rPr>
          <w:rFonts w:hint="eastAsia" w:ascii="仿宋_GB2312" w:hAnsi="仿宋_GB2312" w:eastAsia="仿宋_GB2312" w:cs="仿宋_GB2312"/>
          <w:b w:val="0"/>
          <w:bCs w:val="0"/>
          <w:color w:val="000000"/>
          <w:kern w:val="0"/>
          <w:szCs w:val="32"/>
          <w:highlight w:val="none"/>
          <w:shd w:val="clear" w:color="auto" w:fill="FFFFFF"/>
          <w:lang w:val="zh-CN"/>
        </w:rPr>
        <w:t>严格落实“三重一大”制度，</w:t>
      </w:r>
      <w:r>
        <w:rPr>
          <w:rFonts w:hint="eastAsia" w:ascii="仿宋_GB2312" w:hAnsi="仿宋_GB2312" w:cs="仿宋_GB2312"/>
          <w:b w:val="0"/>
          <w:bCs w:val="0"/>
          <w:color w:val="000000"/>
          <w:kern w:val="0"/>
          <w:szCs w:val="32"/>
          <w:highlight w:val="none"/>
          <w:shd w:val="clear" w:color="auto" w:fill="FFFFFF"/>
          <w:lang w:val="zh-CN"/>
        </w:rPr>
        <w:t>科学合理设置绩效目标，按要求及时完成项目入库相关工作</w:t>
      </w:r>
      <w:r>
        <w:rPr>
          <w:rFonts w:hint="eastAsia" w:ascii="仿宋_GB2312" w:hAnsi="仿宋_GB2312" w:cs="仿宋_GB2312"/>
          <w:b w:val="0"/>
          <w:bCs w:val="0"/>
          <w:color w:val="000000"/>
          <w:kern w:val="0"/>
          <w:szCs w:val="32"/>
          <w:highlight w:val="none"/>
          <w:shd w:val="clear" w:color="auto" w:fill="FFFFFF"/>
          <w:lang w:val="en-US" w:eastAsia="zh-CN"/>
        </w:rPr>
        <w:t>，自评得分12分</w:t>
      </w:r>
      <w:r>
        <w:rPr>
          <w:rFonts w:hint="eastAsia" w:ascii="仿宋_GB2312" w:hAnsi="仿宋_GB2312" w:eastAsia="仿宋_GB2312" w:cs="仿宋_GB2312"/>
          <w:b w:val="0"/>
          <w:bCs w:val="0"/>
          <w:color w:val="000000"/>
          <w:kern w:val="0"/>
          <w:szCs w:val="32"/>
          <w:highlight w:val="none"/>
          <w:shd w:val="clear" w:color="auto" w:fill="FFFFFF"/>
          <w:lang w:val="en-US"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b/>
          <w:bCs/>
          <w:color w:val="000000"/>
          <w:kern w:val="0"/>
          <w:szCs w:val="32"/>
          <w:highlight w:val="none"/>
          <w:shd w:val="clear" w:color="auto" w:fill="FFFFFF"/>
          <w:lang w:val="en-US" w:eastAsia="zh-CN"/>
        </w:rPr>
        <w:t>2.项目执行</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zh-CN"/>
        </w:rPr>
        <w:t>项目执行整体呈现良好，实际列支内容与绩效目标设置方向相符，对项目执行实行全过程监控</w:t>
      </w:r>
      <w:r>
        <w:rPr>
          <w:rFonts w:hint="eastAsia" w:ascii="仿宋_GB2312" w:hAnsi="仿宋_GB2312" w:cs="仿宋_GB2312"/>
          <w:b w:val="0"/>
          <w:bCs w:val="0"/>
          <w:color w:val="000000"/>
          <w:kern w:val="0"/>
          <w:szCs w:val="32"/>
          <w:highlight w:val="none"/>
          <w:shd w:val="clear" w:color="auto" w:fill="FFFFFF"/>
          <w:lang w:val="en-US" w:eastAsia="zh-CN"/>
        </w:rPr>
        <w:t>，自评得分12分</w:t>
      </w:r>
      <w:r>
        <w:rPr>
          <w:rFonts w:hint="eastAsia" w:ascii="仿宋_GB2312" w:hAnsi="仿宋_GB2312" w:eastAsia="仿宋_GB2312" w:cs="仿宋_GB2312"/>
          <w:b w:val="0"/>
          <w:bCs w:val="0"/>
          <w:color w:val="000000"/>
          <w:kern w:val="0"/>
          <w:szCs w:val="32"/>
          <w:highlight w:val="none"/>
          <w:shd w:val="clear" w:color="auto" w:fill="FFFFFF"/>
          <w:lang w:val="en-US"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b/>
          <w:bCs/>
          <w:color w:val="000000"/>
          <w:kern w:val="0"/>
          <w:szCs w:val="32"/>
          <w:highlight w:val="none"/>
          <w:shd w:val="clear" w:color="auto" w:fill="FFFFFF"/>
          <w:lang w:val="en-US" w:eastAsia="zh-CN"/>
        </w:rPr>
        <w:t>3.</w:t>
      </w:r>
      <w:r>
        <w:rPr>
          <w:rFonts w:hint="eastAsia" w:ascii="楷体_GB2312" w:hAnsi="楷体_GB2312" w:eastAsia="楷体_GB2312" w:cs="楷体_GB2312"/>
          <w:b/>
          <w:bCs/>
          <w:color w:val="000000"/>
          <w:kern w:val="0"/>
          <w:szCs w:val="32"/>
          <w:highlight w:val="none"/>
          <w:shd w:val="clear" w:color="auto" w:fill="FFFFFF"/>
          <w:lang w:val="zh-CN"/>
        </w:rPr>
        <w:t>目标实现。</w:t>
      </w:r>
      <w:r>
        <w:rPr>
          <w:rFonts w:hint="eastAsia" w:ascii="Times New Roman" w:hAnsi="Times New Roman" w:cs="Times New Roman"/>
          <w:color w:val="000000"/>
          <w:kern w:val="0"/>
          <w:szCs w:val="32"/>
          <w:highlight w:val="none"/>
          <w:shd w:val="clear" w:color="auto" w:fill="FFFFFF"/>
          <w:lang w:val="zh-CN"/>
        </w:rPr>
        <w:t>围绕</w:t>
      </w:r>
      <w:r>
        <w:rPr>
          <w:rFonts w:hint="eastAsia" w:cs="Times New Roman"/>
          <w:color w:val="000000"/>
          <w:kern w:val="0"/>
          <w:szCs w:val="32"/>
          <w:highlight w:val="none"/>
          <w:shd w:val="clear" w:color="auto" w:fill="FFFFFF"/>
          <w:lang w:val="zh-CN"/>
        </w:rPr>
        <w:t>目标完成、目标偏离、实现效果</w:t>
      </w:r>
      <w:r>
        <w:rPr>
          <w:rFonts w:hint="default" w:ascii="Times New Roman" w:hAnsi="Times New Roman" w:cs="Times New Roman"/>
          <w:color w:val="000000"/>
          <w:kern w:val="0"/>
          <w:szCs w:val="32"/>
          <w:highlight w:val="none"/>
          <w:shd w:val="clear" w:color="auto" w:fill="FFFFFF"/>
          <w:lang w:val="zh-CN"/>
        </w:rPr>
        <w:t>进行绩效分析</w:t>
      </w:r>
      <w:r>
        <w:rPr>
          <w:rFonts w:hint="eastAsia" w:ascii="Times New Roman" w:hAnsi="Times New Roman" w:cs="Times New Roman"/>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zh-CN"/>
        </w:rPr>
        <w:t>部门预算项目绩效目标均按要求完成，效益指标实施良好，部门项目绩效实际完成值偏离预期指标在</w:t>
      </w:r>
      <w:r>
        <w:rPr>
          <w:rFonts w:hint="eastAsia" w:cs="Times New Roman"/>
          <w:color w:val="000000"/>
          <w:kern w:val="0"/>
          <w:szCs w:val="32"/>
          <w:highlight w:val="none"/>
          <w:shd w:val="clear" w:color="auto" w:fill="FFFFFF"/>
          <w:lang w:val="en-US" w:eastAsia="zh-CN"/>
        </w:rPr>
        <w:t>30%以内</w:t>
      </w:r>
      <w:r>
        <w:rPr>
          <w:rFonts w:hint="eastAsia" w:ascii="仿宋_GB2312" w:hAnsi="仿宋_GB2312" w:cs="仿宋_GB2312"/>
          <w:b w:val="0"/>
          <w:bCs w:val="0"/>
          <w:color w:val="000000"/>
          <w:kern w:val="0"/>
          <w:szCs w:val="32"/>
          <w:highlight w:val="none"/>
          <w:shd w:val="clear" w:color="auto" w:fill="FFFFFF"/>
          <w:lang w:val="en-US" w:eastAsia="zh-CN"/>
        </w:rPr>
        <w:t>，自评得分11分</w:t>
      </w:r>
      <w:r>
        <w:rPr>
          <w:rFonts w:hint="eastAsia" w:ascii="仿宋_GB2312" w:hAnsi="仿宋_GB2312" w:eastAsia="仿宋_GB2312" w:cs="仿宋_GB2312"/>
          <w:b w:val="0"/>
          <w:bCs w:val="0"/>
          <w:color w:val="000000"/>
          <w:kern w:val="0"/>
          <w:szCs w:val="32"/>
          <w:highlight w:val="none"/>
          <w:shd w:val="clear" w:color="auto" w:fill="FFFFFF"/>
          <w:lang w:val="en-US" w:eastAsia="zh-CN"/>
        </w:rPr>
        <w:t>。</w:t>
      </w: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eastAsia="zh-CN"/>
        </w:rPr>
      </w:pPr>
      <w:r>
        <w:rPr>
          <w:rFonts w:hint="eastAsia" w:eastAsia="楷体_GB2312" w:cs="Times New Roman"/>
          <w:b/>
          <w:bCs/>
          <w:color w:val="000000"/>
          <w:kern w:val="0"/>
          <w:szCs w:val="32"/>
          <w:highlight w:val="none"/>
          <w:shd w:val="clear" w:color="auto" w:fill="FFFFFF"/>
          <w:lang w:val="zh-CN" w:eastAsia="zh-CN"/>
        </w:rPr>
        <w:t>（三）</w:t>
      </w:r>
      <w:r>
        <w:rPr>
          <w:rFonts w:hint="default" w:ascii="Times New Roman" w:hAnsi="Times New Roman" w:eastAsia="楷体_GB2312" w:cs="Times New Roman"/>
          <w:b/>
          <w:bCs/>
          <w:color w:val="000000"/>
          <w:kern w:val="0"/>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eastAsia="仿宋_GB2312" w:cs="Times New Roman"/>
          <w:sz w:val="32"/>
          <w:szCs w:val="32"/>
          <w:highlight w:val="none"/>
          <w:u w:val="none"/>
          <w:lang w:val="zh-CN" w:eastAsia="zh-CN"/>
        </w:rPr>
        <w:t>无重点领域绩效</w:t>
      </w:r>
      <w:r>
        <w:rPr>
          <w:rFonts w:hint="eastAsia" w:cs="Times New Roman"/>
          <w:sz w:val="32"/>
          <w:szCs w:val="32"/>
          <w:highlight w:val="none"/>
          <w:u w:val="none"/>
          <w:lang w:val="zh-CN" w:eastAsia="zh-CN"/>
        </w:rPr>
        <w:t>。</w:t>
      </w:r>
    </w:p>
    <w:p>
      <w:pPr>
        <w:keepNext w:val="0"/>
        <w:keepLines w:val="0"/>
        <w:pageBreakBefore w:val="0"/>
        <w:widowControl w:val="0"/>
        <w:numPr>
          <w:ilvl w:val="0"/>
          <w:numId w:val="0"/>
        </w:numPr>
        <w:kinsoku/>
        <w:wordWrap/>
        <w:overflowPunct w:val="0"/>
        <w:topLinePunct/>
        <w:autoSpaceDE/>
        <w:autoSpaceDN/>
        <w:bidi w:val="0"/>
        <w:snapToGrid w:val="0"/>
        <w:spacing w:line="576" w:lineRule="exact"/>
        <w:ind w:firstLine="628" w:firstLineChars="200"/>
        <w:textAlignment w:val="auto"/>
        <w:rPr>
          <w:rFonts w:hint="default" w:ascii="Times New Roman" w:hAnsi="Times New Roman" w:eastAsia="楷体_GB2312" w:cs="Times New Roman"/>
          <w:b/>
          <w:bCs/>
          <w:szCs w:val="32"/>
          <w:lang w:val="zh-CN"/>
        </w:rPr>
      </w:pPr>
      <w:r>
        <w:rPr>
          <w:rFonts w:hint="eastAsia" w:eastAsia="楷体_GB2312" w:cs="Times New Roman"/>
          <w:b/>
          <w:bCs/>
          <w:szCs w:val="32"/>
          <w:lang w:val="zh-CN"/>
        </w:rPr>
        <w:t>（四）</w:t>
      </w:r>
      <w:r>
        <w:rPr>
          <w:rFonts w:hint="default" w:ascii="Times New Roman" w:hAnsi="Times New Roman" w:eastAsia="楷体_GB2312" w:cs="Times New Roman"/>
          <w:b/>
          <w:bCs/>
          <w:szCs w:val="32"/>
          <w:lang w:val="zh-CN"/>
        </w:rPr>
        <w:t>绩效结果应用情况</w:t>
      </w:r>
    </w:p>
    <w:p>
      <w:pPr>
        <w:keepNext w:val="0"/>
        <w:keepLines w:val="0"/>
        <w:pageBreakBefore w:val="0"/>
        <w:kinsoku/>
        <w:wordWrap/>
        <w:autoSpaceDE/>
        <w:autoSpaceDN/>
        <w:bidi w:val="0"/>
        <w:spacing w:line="576"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预算支出在保障本</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工作运转、履行职能职责上整体情况良好。具体有：202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年度支出绩效较好，预算编制精确、合理;</w:t>
      </w:r>
      <w:r>
        <w:rPr>
          <w:rFonts w:hint="eastAsia" w:ascii="仿宋_GB2312" w:hAnsi="仿宋_GB2312" w:eastAsia="仿宋_GB2312" w:cs="仿宋_GB2312"/>
          <w:color w:val="auto"/>
          <w:sz w:val="32"/>
          <w:szCs w:val="32"/>
        </w:rPr>
        <w:t>账务及各类报表公开、准确如实反映，做到信息及时公开</w:t>
      </w:r>
      <w:r>
        <w:rPr>
          <w:rFonts w:hint="eastAsia" w:ascii="仿宋_GB2312" w:hAnsi="仿宋_GB2312" w:cs="仿宋_GB2312"/>
          <w:color w:val="auto"/>
          <w:sz w:val="32"/>
          <w:szCs w:val="32"/>
          <w:lang w:eastAsia="zh-CN"/>
        </w:rPr>
        <w:t>；</w:t>
      </w:r>
      <w:r>
        <w:rPr>
          <w:rFonts w:hint="eastAsia" w:ascii="仿宋_GB2312" w:hAnsi="仿宋_GB2312" w:eastAsia="仿宋_GB2312" w:cs="仿宋_GB2312"/>
          <w:sz w:val="32"/>
          <w:szCs w:val="32"/>
        </w:rPr>
        <w:t>动态优化了年度预算安排，保障了在经费压缩情况下的高效运转;提高了管理工作的规范化、信息化水平;强化机关公用经费及日常运行经费管理，对于各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室日常公用经费按照相关政策进行管理，对于办公日常运行维护费用加强审核力度，公用经费及水、电等日常运行经费均有一定下降。 </w:t>
      </w:r>
    </w:p>
    <w:p>
      <w:pPr>
        <w:keepNext w:val="0"/>
        <w:keepLines w:val="0"/>
        <w:pageBreakBefore w:val="0"/>
        <w:widowControl/>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pPr>
        <w:keepNext w:val="0"/>
        <w:keepLines w:val="0"/>
        <w:pageBreakBefore w:val="0"/>
        <w:kinsoku/>
        <w:wordWrap/>
        <w:overflowPunct w:val="0"/>
        <w:topLinePunct/>
        <w:autoSpaceDE/>
        <w:autoSpaceDN/>
        <w:bidi w:val="0"/>
        <w:spacing w:line="576" w:lineRule="exact"/>
        <w:ind w:firstLine="645"/>
        <w:jc w:val="left"/>
        <w:textAlignment w:val="auto"/>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p>
    <w:p>
      <w:pPr>
        <w:keepNext w:val="0"/>
        <w:keepLines w:val="0"/>
        <w:pageBreakBefore w:val="0"/>
        <w:widowControl w:val="0"/>
        <w:kinsoku/>
        <w:wordWrap/>
        <w:overflowPunct w:val="0"/>
        <w:topLinePunct/>
        <w:autoSpaceDE/>
        <w:autoSpaceDN/>
        <w:bidi w:val="0"/>
        <w:adjustRightInd w:val="0"/>
        <w:snapToGrid/>
        <w:spacing w:line="576" w:lineRule="exact"/>
        <w:ind w:firstLine="628"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按照国家政策法规规定，结合本部门的实际情况，建立健全了财务管理制度和约束机制，依法、有效地使用财政资金，提高财政资金使用效率，合理分配人、财、物，完成了部门职能</w:t>
      </w:r>
      <w:r>
        <w:rPr>
          <w:rFonts w:hint="eastAsia" w:ascii="仿宋_GB2312" w:hAnsi="仿宋_GB2312" w:cs="仿宋_GB2312"/>
          <w:color w:val="000000"/>
          <w:sz w:val="32"/>
          <w:szCs w:val="32"/>
          <w:lang w:eastAsia="zh-CN"/>
        </w:rPr>
        <w:t>目</w:t>
      </w:r>
      <w:r>
        <w:rPr>
          <w:rFonts w:hint="eastAsia" w:ascii="仿宋_GB2312" w:hAnsi="仿宋_GB2312" w:eastAsia="仿宋_GB2312" w:cs="仿宋_GB2312"/>
          <w:color w:val="000000"/>
          <w:sz w:val="32"/>
          <w:szCs w:val="32"/>
        </w:rPr>
        <w:t>标，实现了较高的工作效率和支出绩效</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结合评价得分</w:t>
      </w:r>
      <w:r>
        <w:rPr>
          <w:rFonts w:hint="eastAsia" w:ascii="仿宋_GB2312" w:hAnsi="仿宋_GB2312" w:cs="仿宋_GB2312"/>
          <w:color w:val="000000"/>
          <w:sz w:val="32"/>
          <w:szCs w:val="32"/>
          <w:lang w:val="en-US" w:eastAsia="zh-CN"/>
        </w:rPr>
        <w:t>99分，</w:t>
      </w:r>
      <w:r>
        <w:rPr>
          <w:rFonts w:hint="eastAsia" w:ascii="仿宋_GB2312" w:hAnsi="仿宋_GB2312" w:eastAsia="仿宋_GB2312" w:cs="仿宋_GB2312"/>
          <w:color w:val="000000"/>
          <w:sz w:val="32"/>
          <w:szCs w:val="32"/>
        </w:rPr>
        <w:t>评价结果为良好。</w:t>
      </w:r>
    </w:p>
    <w:p>
      <w:pPr>
        <w:keepNext w:val="0"/>
        <w:keepLines w:val="0"/>
        <w:pageBreakBefore w:val="0"/>
        <w:numPr>
          <w:ilvl w:val="0"/>
          <w:numId w:val="0"/>
        </w:numPr>
        <w:kinsoku/>
        <w:wordWrap/>
        <w:overflowPunct w:val="0"/>
        <w:topLinePunct/>
        <w:autoSpaceDE/>
        <w:autoSpaceDN/>
        <w:bidi w:val="0"/>
        <w:spacing w:line="576" w:lineRule="exact"/>
        <w:ind w:firstLine="628" w:firstLineChars="200"/>
        <w:textAlignment w:val="auto"/>
        <w:rPr>
          <w:rFonts w:hint="eastAsia" w:ascii="仿宋_GB2312" w:hAnsi="仿宋_GB2312" w:eastAsia="仿宋_GB2312" w:cs="仿宋_GB2312"/>
          <w:sz w:val="32"/>
          <w:szCs w:val="32"/>
          <w:lang w:val="zh-CN"/>
        </w:rPr>
      </w:pPr>
      <w:r>
        <w:rPr>
          <w:rFonts w:hint="eastAsia" w:eastAsia="楷体_GB2312" w:cs="Times New Roman"/>
          <w:b/>
          <w:bCs/>
          <w:color w:val="000000"/>
          <w:kern w:val="0"/>
          <w:szCs w:val="32"/>
          <w:highlight w:val="none"/>
          <w:shd w:val="clear" w:color="auto" w:fill="FFFFFF"/>
          <w:lang w:val="zh-CN"/>
        </w:rPr>
        <w:t>（二）</w:t>
      </w:r>
      <w:r>
        <w:rPr>
          <w:rFonts w:hint="default" w:ascii="Times New Roman" w:hAnsi="Times New Roman" w:eastAsia="楷体_GB2312" w:cs="Times New Roman"/>
          <w:b/>
          <w:bCs/>
          <w:color w:val="000000"/>
          <w:kern w:val="0"/>
          <w:szCs w:val="32"/>
          <w:highlight w:val="none"/>
          <w:shd w:val="clear" w:color="auto" w:fill="FFFFFF"/>
          <w:lang w:val="zh-CN"/>
        </w:rPr>
        <w:t>存在问题</w:t>
      </w:r>
    </w:p>
    <w:p>
      <w:pPr>
        <w:keepNext w:val="0"/>
        <w:keepLines w:val="0"/>
        <w:pageBreakBefore w:val="0"/>
        <w:numPr>
          <w:ilvl w:val="0"/>
          <w:numId w:val="0"/>
        </w:numPr>
        <w:kinsoku/>
        <w:wordWrap/>
        <w:overflowPunct w:val="0"/>
        <w:topLinePunct/>
        <w:autoSpaceDE/>
        <w:autoSpaceDN/>
        <w:bidi w:val="0"/>
        <w:spacing w:line="576" w:lineRule="exact"/>
        <w:ind w:firstLine="628"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从绩效评价看，部门支出预算和绩效评价工作还存在部分项目无法用量化指标来进行考评的问题。</w:t>
      </w:r>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eastAsia="zh-CN"/>
        </w:rPr>
      </w:pPr>
      <w:r>
        <w:rPr>
          <w:rFonts w:hint="eastAsia" w:eastAsia="楷体_GB2312" w:cs="Times New Roman"/>
          <w:b/>
          <w:bCs/>
          <w:color w:val="000000"/>
          <w:kern w:val="0"/>
          <w:szCs w:val="32"/>
          <w:highlight w:val="none"/>
          <w:shd w:val="clear" w:color="auto" w:fill="FFFFFF"/>
          <w:lang w:val="zh-CN" w:eastAsia="zh-CN"/>
        </w:rPr>
        <w:t>（三）</w:t>
      </w:r>
      <w:r>
        <w:rPr>
          <w:rFonts w:hint="default" w:ascii="Times New Roman" w:hAnsi="Times New Roman" w:eastAsia="楷体_GB2312" w:cs="Times New Roman"/>
          <w:b/>
          <w:bCs/>
          <w:color w:val="000000"/>
          <w:kern w:val="0"/>
          <w:szCs w:val="32"/>
          <w:highlight w:val="none"/>
          <w:shd w:val="clear" w:color="auto" w:fill="FFFFFF"/>
          <w:lang w:val="zh-CN" w:eastAsia="zh-CN"/>
        </w:rPr>
        <w:t>改进建议</w:t>
      </w:r>
      <w:bookmarkStart w:id="0" w:name="_Hlk110546638"/>
    </w:p>
    <w:p>
      <w:pPr>
        <w:keepNext w:val="0"/>
        <w:keepLines w:val="0"/>
        <w:pageBreakBefore w:val="0"/>
        <w:widowControl/>
        <w:numPr>
          <w:ilvl w:val="0"/>
          <w:numId w:val="0"/>
        </w:numPr>
        <w:kinsoku/>
        <w:wordWrap/>
        <w:overflowPunct w:val="0"/>
        <w:topLinePunct/>
        <w:autoSpaceDE/>
        <w:autoSpaceDN/>
        <w:bidi w:val="0"/>
        <w:adjustRightInd w:val="0"/>
        <w:snapToGrid w:val="0"/>
        <w:spacing w:line="576" w:lineRule="exact"/>
        <w:ind w:firstLine="628" w:firstLineChars="200"/>
        <w:contextualSpacing/>
        <w:jc w:val="left"/>
        <w:textAlignment w:val="auto"/>
        <w:outlineLvl w:val="9"/>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000000"/>
          <w:sz w:val="32"/>
          <w:szCs w:val="32"/>
          <w:lang w:eastAsia="zh-CN"/>
        </w:rPr>
        <w:t>完善财务管理机制，</w:t>
      </w:r>
      <w:r>
        <w:rPr>
          <w:rFonts w:hint="eastAsia" w:ascii="仿宋_GB2312" w:hAnsi="仿宋_GB2312" w:eastAsia="仿宋_GB2312" w:cs="仿宋_GB2312"/>
          <w:color w:val="000000"/>
          <w:sz w:val="32"/>
          <w:szCs w:val="32"/>
        </w:rPr>
        <w:t>重视预算编制工作，</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提高财政资金使用效率，</w:t>
      </w:r>
      <w:r>
        <w:rPr>
          <w:rFonts w:hint="eastAsia" w:ascii="仿宋_GB2312" w:hAnsi="仿宋_GB2312" w:eastAsia="仿宋_GB2312" w:cs="仿宋_GB2312"/>
          <w:color w:val="000000"/>
          <w:sz w:val="32"/>
          <w:szCs w:val="32"/>
          <w:lang w:eastAsia="zh-CN"/>
        </w:rPr>
        <w:t>扎实做好中心财务管理工作</w:t>
      </w:r>
      <w:r>
        <w:rPr>
          <w:rFonts w:hint="eastAsia" w:ascii="仿宋_GB2312" w:hAnsi="仿宋_GB2312" w:eastAsia="仿宋_GB2312" w:cs="仿宋_GB2312"/>
          <w:color w:val="000000"/>
          <w:sz w:val="32"/>
          <w:szCs w:val="32"/>
        </w:rPr>
        <w:t>。 </w:t>
      </w:r>
    </w:p>
    <w:bookmarkEnd w:id="0"/>
    <w:p>
      <w:pPr>
        <w:keepNext w:val="0"/>
        <w:keepLines w:val="0"/>
        <w:pageBreakBefore w:val="0"/>
        <w:kinsoku/>
        <w:wordWrap/>
        <w:overflowPunct w:val="0"/>
        <w:topLinePunct/>
        <w:autoSpaceDE/>
        <w:autoSpaceDN/>
        <w:bidi w:val="0"/>
        <w:spacing w:line="578" w:lineRule="exact"/>
        <w:contextualSpacing/>
        <w:textAlignment w:val="auto"/>
        <w:outlineLvl w:val="9"/>
        <w:rPr>
          <w:rFonts w:hint="default" w:ascii="Times New Roman" w:hAnsi="Times New Roman" w:eastAsia="黑体" w:cs="Times New Roman"/>
          <w:szCs w:val="32"/>
          <w:highlight w:val="none"/>
          <w:lang w:val="en-US" w:eastAsia="zh-CN"/>
        </w:rPr>
      </w:pPr>
    </w:p>
    <w:p>
      <w:pPr>
        <w:keepNext w:val="0"/>
        <w:keepLines w:val="0"/>
        <w:pageBreakBefore w:val="0"/>
        <w:kinsoku/>
        <w:wordWrap/>
        <w:overflowPunct w:val="0"/>
        <w:topLinePunct/>
        <w:autoSpaceDE/>
        <w:autoSpaceDN/>
        <w:bidi w:val="0"/>
        <w:spacing w:line="578" w:lineRule="exact"/>
        <w:ind w:firstLine="628" w:firstLineChars="200"/>
        <w:textAlignment w:val="auto"/>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w:t>
      </w:r>
      <w:r>
        <w:rPr>
          <w:rFonts w:hint="default" w:ascii="Times New Roman" w:hAnsi="Times New Roman" w:cs="Times New Roman"/>
          <w:color w:val="000000"/>
          <w:kern w:val="0"/>
          <w:szCs w:val="32"/>
          <w:highlight w:val="none"/>
          <w:shd w:val="clear" w:color="auto" w:fill="FFFFFF"/>
          <w:lang w:val="en-US" w:eastAsia="zh-CN"/>
        </w:rPr>
        <w:t>部门整体支出绩效目标完成情况自评表</w:t>
      </w:r>
    </w:p>
    <w:p>
      <w:pPr>
        <w:pStyle w:val="2"/>
        <w:rPr>
          <w:rFonts w:hint="default" w:ascii="Times New Roman" w:hAnsi="Times New Roman" w:cs="Times New Roman"/>
          <w:color w:val="000000"/>
          <w:kern w:val="0"/>
          <w:szCs w:val="32"/>
          <w:highlight w:val="none"/>
          <w:shd w:val="clear" w:color="auto" w:fill="FFFFFF"/>
          <w:lang w:val="en-US" w:eastAsia="zh-CN"/>
        </w:rPr>
      </w:pPr>
    </w:p>
    <w:p>
      <w:pPr>
        <w:rPr>
          <w:rFonts w:hint="default" w:ascii="Times New Roman" w:hAnsi="Times New Roman" w:cs="Times New Roman"/>
          <w:color w:val="000000"/>
          <w:kern w:val="0"/>
          <w:szCs w:val="32"/>
          <w:highlight w:val="none"/>
          <w:shd w:val="clear" w:color="auto" w:fill="FFFFFF"/>
          <w:lang w:val="en-US" w:eastAsia="zh-CN"/>
        </w:rPr>
      </w:pPr>
    </w:p>
    <w:p>
      <w:pPr>
        <w:pStyle w:val="2"/>
        <w:ind w:left="1274" w:leftChars="406" w:firstLine="2826" w:firstLineChars="900"/>
        <w:rPr>
          <w:rFonts w:hint="eastAsia"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en-US" w:eastAsia="zh-CN"/>
        </w:rPr>
        <w:t>黑水县目标绩效督查事务中心</w:t>
      </w:r>
    </w:p>
    <w:p>
      <w:pPr>
        <w:ind w:firstLine="5024" w:firstLineChars="1600"/>
        <w:rPr>
          <w:rFonts w:hint="default"/>
          <w:lang w:val="en-US" w:eastAsia="zh-CN"/>
        </w:rPr>
      </w:pPr>
      <w:r>
        <w:rPr>
          <w:rFonts w:hint="eastAsia" w:cs="Times New Roman"/>
          <w:color w:val="000000"/>
          <w:kern w:val="0"/>
          <w:szCs w:val="32"/>
          <w:highlight w:val="none"/>
          <w:shd w:val="clear" w:color="auto" w:fill="FFFFFF"/>
          <w:lang w:val="en-US" w:eastAsia="zh-CN"/>
        </w:rPr>
        <w:t>2024年7月31日</w:t>
      </w:r>
    </w:p>
    <w:p>
      <w:pPr>
        <w:rPr>
          <w:rFonts w:hint="default" w:ascii="Times New Roman" w:hAnsi="Times New Roman" w:cs="Times New Roman"/>
          <w:color w:val="000000"/>
          <w:kern w:val="0"/>
          <w:szCs w:val="32"/>
          <w:highlight w:val="none"/>
          <w:shd w:val="clear" w:color="auto" w:fill="FFFFFF"/>
          <w:lang w:val="en-US" w:eastAsia="zh-CN"/>
        </w:rPr>
      </w:pPr>
    </w:p>
    <w:p>
      <w:pPr>
        <w:pStyle w:val="2"/>
        <w:rPr>
          <w:rFonts w:hint="default" w:ascii="Times New Roman" w:hAnsi="Times New Roman" w:cs="Times New Roman"/>
          <w:color w:val="000000"/>
          <w:kern w:val="0"/>
          <w:szCs w:val="32"/>
          <w:highlight w:val="none"/>
          <w:shd w:val="clear" w:color="auto" w:fill="FFFFFF"/>
          <w:lang w:val="en-US" w:eastAsia="zh-CN"/>
        </w:rPr>
      </w:pPr>
    </w:p>
    <w:p>
      <w:pPr>
        <w:rPr>
          <w:rFonts w:hint="default" w:ascii="Times New Roman" w:hAnsi="Times New Roman" w:cs="Times New Roman"/>
          <w:color w:val="000000"/>
          <w:kern w:val="0"/>
          <w:szCs w:val="32"/>
          <w:highlight w:val="none"/>
          <w:shd w:val="clear" w:color="auto" w:fill="FFFFFF"/>
          <w:lang w:val="en-US" w:eastAsia="zh-CN"/>
        </w:rPr>
      </w:pPr>
    </w:p>
    <w:p>
      <w:pPr>
        <w:pStyle w:val="2"/>
        <w:rPr>
          <w:rFonts w:hint="default" w:ascii="Times New Roman" w:hAnsi="Times New Roman" w:cs="Times New Roman"/>
          <w:color w:val="000000"/>
          <w:kern w:val="0"/>
          <w:szCs w:val="32"/>
          <w:highlight w:val="none"/>
          <w:shd w:val="clear" w:color="auto" w:fill="FFFFFF"/>
          <w:lang w:val="en-US" w:eastAsia="zh-CN"/>
        </w:rPr>
      </w:pPr>
    </w:p>
    <w:p>
      <w:pPr>
        <w:rPr>
          <w:rFonts w:hint="default" w:ascii="Times New Roman" w:hAnsi="Times New Roman" w:cs="Times New Roman"/>
          <w:color w:val="000000"/>
          <w:kern w:val="0"/>
          <w:szCs w:val="32"/>
          <w:highlight w:val="none"/>
          <w:shd w:val="clear" w:color="auto" w:fill="FFFFFF"/>
          <w:lang w:val="en-US" w:eastAsia="zh-CN"/>
        </w:rPr>
      </w:pPr>
    </w:p>
    <w:p>
      <w:pPr>
        <w:pStyle w:val="2"/>
        <w:rPr>
          <w:rFonts w:hint="default" w:ascii="Times New Roman" w:hAnsi="Times New Roman" w:cs="Times New Roman"/>
          <w:color w:val="000000"/>
          <w:kern w:val="0"/>
          <w:szCs w:val="32"/>
          <w:highlight w:val="none"/>
          <w:shd w:val="clear" w:color="auto" w:fill="FFFFFF"/>
          <w:lang w:val="en-US" w:eastAsia="zh-CN"/>
        </w:rPr>
      </w:pPr>
    </w:p>
    <w:p>
      <w:pPr>
        <w:rPr>
          <w:rFonts w:hint="default" w:ascii="Times New Roman" w:hAnsi="Times New Roman" w:cs="Times New Roman"/>
          <w:color w:val="000000"/>
          <w:kern w:val="0"/>
          <w:szCs w:val="32"/>
          <w:highlight w:val="none"/>
          <w:shd w:val="clear" w:color="auto" w:fill="FFFFFF"/>
          <w:lang w:val="en-US" w:eastAsia="zh-CN"/>
        </w:rPr>
      </w:pP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1061"/>
        <w:gridCol w:w="755"/>
        <w:gridCol w:w="1096"/>
        <w:gridCol w:w="1777"/>
        <w:gridCol w:w="842"/>
        <w:gridCol w:w="905"/>
        <w:gridCol w:w="990"/>
        <w:gridCol w:w="500"/>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spacing w:val="-6"/>
                <w:kern w:val="0"/>
                <w:sz w:val="30"/>
                <w:szCs w:val="30"/>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9"/>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黑水县目标绩效督查事务中心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年度部门整体支出预算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财政拨款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127.01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127.01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年度总体目标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 xml:space="preserve">  贯彻落实党中央关于目标绩效管理、督查工作的方针政策和省委、州委、县委的决策部署，合理安排财务经费，切实保障目标绩效考核和督查督办工作顺利开展。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任务名称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保障目标工作任务完成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定额公用经费142500元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保障行政运行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人员经费1080143.28元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保障督查、下乡等工作任务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公务用车运行维护费47500元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绩效指标性质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绩效指标值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绩效度量单位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实际完成</w:t>
            </w:r>
            <w:r>
              <w:rPr>
                <w:rFonts w:ascii="宋体" w:hAnsi="宋体" w:eastAsia="宋体" w:cs="宋体"/>
                <w:i w:val="0"/>
                <w:iCs w:val="0"/>
                <w:color w:val="000000"/>
                <w:spacing w:val="-6"/>
                <w:kern w:val="0"/>
                <w:sz w:val="18"/>
                <w:szCs w:val="18"/>
                <w:u w:val="none"/>
                <w:lang w:val="en-US" w:eastAsia="zh-CN" w:bidi="ar"/>
              </w:rPr>
              <w:br w:type="textWrapping"/>
            </w:r>
            <w:r>
              <w:rPr>
                <w:rFonts w:ascii="宋体" w:hAnsi="宋体" w:eastAsia="宋体" w:cs="宋体"/>
                <w:i w:val="0"/>
                <w:iCs w:val="0"/>
                <w:color w:val="000000"/>
                <w:spacing w:val="-6"/>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保障人员经费人数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公务用车数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日常公用经费保障电话督办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日常公用经费保障考核会议筹办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日常公用经费保障两联一进及现场督办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日常公用经费保障书本考核资料打印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日常公用经费其他支出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75500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帮扶群众数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人（户）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督促重点工作和重要项目推进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公平公正开展考核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考核及督查对象满意度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帮扶对象满意度指标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联系帮扶群众满意度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保障工作人员年度体检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三公经费增长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spacing w:val="-6"/>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bidi w:val="0"/>
        <w:rPr>
          <w:rFonts w:hint="default"/>
          <w:lang w:val="en-US" w:eastAsia="zh-CN"/>
        </w:rPr>
      </w:pPr>
    </w:p>
    <w:sectPr>
      <w:headerReference r:id="rId3" w:type="default"/>
      <w:footerReference r:id="rId4" w:type="default"/>
      <w:pgSz w:w="11906" w:h="16838"/>
      <w:pgMar w:top="2098" w:right="1474" w:bottom="1984" w:left="1587" w:header="851" w:footer="1049" w:gutter="0"/>
      <w:pgNumType w:fmt="numberInDash"/>
      <w:cols w:space="425" w:num="1"/>
      <w:docGrid w:type="linesAndChars" w:linePitch="592"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471" w:lineRule="auto"/>
      <w:rPr>
        <w:rFonts w:ascii="宋体" w:eastAsia="宋体"/>
        <w:sz w:val="28"/>
      </w:rPr>
    </w:pPr>
    <w:r>
      <w:rPr>
        <w:rFonts w:ascii="宋体" w:eastAsia="宋体"/>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right="434"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2"/>
                      <w:ind w:right="434"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308"/>
  <w:drawingGridVerticalSpacing w:val="29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DI5YWIxYjkyZDBmYjM4M2IwZTBkM2E2MGRjMzEifQ=="/>
  </w:docVars>
  <w:rsids>
    <w:rsidRoot w:val="7FEECC0A"/>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45C354F"/>
    <w:rsid w:val="05096EEC"/>
    <w:rsid w:val="064645ED"/>
    <w:rsid w:val="0820699E"/>
    <w:rsid w:val="093E30ED"/>
    <w:rsid w:val="0DC31556"/>
    <w:rsid w:val="0F5C4B9C"/>
    <w:rsid w:val="10334C33"/>
    <w:rsid w:val="11E35D77"/>
    <w:rsid w:val="14845EDE"/>
    <w:rsid w:val="14EE10C2"/>
    <w:rsid w:val="15A78177"/>
    <w:rsid w:val="178C5AA1"/>
    <w:rsid w:val="17C2069D"/>
    <w:rsid w:val="1A3D6143"/>
    <w:rsid w:val="1C013801"/>
    <w:rsid w:val="1C1C79E7"/>
    <w:rsid w:val="1DFD8D3B"/>
    <w:rsid w:val="1FB79DC9"/>
    <w:rsid w:val="1FBFC3F2"/>
    <w:rsid w:val="1FFFE033"/>
    <w:rsid w:val="2030547D"/>
    <w:rsid w:val="23872A73"/>
    <w:rsid w:val="2437611D"/>
    <w:rsid w:val="26734890"/>
    <w:rsid w:val="26E01966"/>
    <w:rsid w:val="27F352A6"/>
    <w:rsid w:val="291D0318"/>
    <w:rsid w:val="29E96D83"/>
    <w:rsid w:val="2D527252"/>
    <w:rsid w:val="2DD90C59"/>
    <w:rsid w:val="2DDC1740"/>
    <w:rsid w:val="2EAE55F2"/>
    <w:rsid w:val="2EDF4302"/>
    <w:rsid w:val="2EFE1A04"/>
    <w:rsid w:val="35BBF80F"/>
    <w:rsid w:val="375E2E51"/>
    <w:rsid w:val="3B736F08"/>
    <w:rsid w:val="3B8C3A12"/>
    <w:rsid w:val="3BE3D531"/>
    <w:rsid w:val="3C1621C9"/>
    <w:rsid w:val="3D431A40"/>
    <w:rsid w:val="3EFF42CA"/>
    <w:rsid w:val="3F6E5909"/>
    <w:rsid w:val="3F6FCA38"/>
    <w:rsid w:val="3FD5AF3D"/>
    <w:rsid w:val="3FFED8BE"/>
    <w:rsid w:val="3FFF43BB"/>
    <w:rsid w:val="403460D9"/>
    <w:rsid w:val="433DCF8E"/>
    <w:rsid w:val="45FF973D"/>
    <w:rsid w:val="47550EBA"/>
    <w:rsid w:val="49191669"/>
    <w:rsid w:val="493A4AAE"/>
    <w:rsid w:val="4BF7E09D"/>
    <w:rsid w:val="4D38731F"/>
    <w:rsid w:val="4E125FF9"/>
    <w:rsid w:val="4FFFFC3E"/>
    <w:rsid w:val="524468EE"/>
    <w:rsid w:val="530A3121"/>
    <w:rsid w:val="537D61EE"/>
    <w:rsid w:val="53BB74FC"/>
    <w:rsid w:val="53C5766A"/>
    <w:rsid w:val="551F7CF8"/>
    <w:rsid w:val="55CF6998"/>
    <w:rsid w:val="55FDDF92"/>
    <w:rsid w:val="55FFBC03"/>
    <w:rsid w:val="56CDA72E"/>
    <w:rsid w:val="576F5916"/>
    <w:rsid w:val="577FDAE2"/>
    <w:rsid w:val="57FBE2C7"/>
    <w:rsid w:val="5B335734"/>
    <w:rsid w:val="5B7F322F"/>
    <w:rsid w:val="5BCAB023"/>
    <w:rsid w:val="5CA20A20"/>
    <w:rsid w:val="5DBB79CC"/>
    <w:rsid w:val="5DDA9B94"/>
    <w:rsid w:val="5EAB810D"/>
    <w:rsid w:val="5EFF9DA6"/>
    <w:rsid w:val="5F7751B9"/>
    <w:rsid w:val="5F9F7232"/>
    <w:rsid w:val="5F9F9588"/>
    <w:rsid w:val="5FBD32D2"/>
    <w:rsid w:val="5FD23F27"/>
    <w:rsid w:val="5FD450B0"/>
    <w:rsid w:val="5FEF60CD"/>
    <w:rsid w:val="5FFB203D"/>
    <w:rsid w:val="5FFB8CF9"/>
    <w:rsid w:val="60270143"/>
    <w:rsid w:val="60830691"/>
    <w:rsid w:val="62D872AA"/>
    <w:rsid w:val="63DBAF21"/>
    <w:rsid w:val="65FDDC28"/>
    <w:rsid w:val="6636451A"/>
    <w:rsid w:val="67DE80AA"/>
    <w:rsid w:val="697E3B47"/>
    <w:rsid w:val="69BF132E"/>
    <w:rsid w:val="6BFEE5F3"/>
    <w:rsid w:val="6CAFF34E"/>
    <w:rsid w:val="6CFFCF4F"/>
    <w:rsid w:val="6DFFF8B6"/>
    <w:rsid w:val="6E9FE641"/>
    <w:rsid w:val="6EEDE807"/>
    <w:rsid w:val="6EEE4BE4"/>
    <w:rsid w:val="6EF65E9C"/>
    <w:rsid w:val="6F3D9197"/>
    <w:rsid w:val="6FAB3EC4"/>
    <w:rsid w:val="6FB6AF41"/>
    <w:rsid w:val="6FD894C8"/>
    <w:rsid w:val="6FE36A9E"/>
    <w:rsid w:val="6FEFB2D1"/>
    <w:rsid w:val="6FFF97E6"/>
    <w:rsid w:val="70363840"/>
    <w:rsid w:val="71397E03"/>
    <w:rsid w:val="71FB5B08"/>
    <w:rsid w:val="72BA43E6"/>
    <w:rsid w:val="736B313E"/>
    <w:rsid w:val="73FB87D9"/>
    <w:rsid w:val="75EF0FBA"/>
    <w:rsid w:val="7607C293"/>
    <w:rsid w:val="761206BE"/>
    <w:rsid w:val="76DFA4E8"/>
    <w:rsid w:val="773DE8E4"/>
    <w:rsid w:val="777B1237"/>
    <w:rsid w:val="778720BD"/>
    <w:rsid w:val="77A7D615"/>
    <w:rsid w:val="77FF366A"/>
    <w:rsid w:val="77FF8C96"/>
    <w:rsid w:val="77FFA8F9"/>
    <w:rsid w:val="786F7AAF"/>
    <w:rsid w:val="79103A0A"/>
    <w:rsid w:val="7976604B"/>
    <w:rsid w:val="79F3BC78"/>
    <w:rsid w:val="7A5B6CAA"/>
    <w:rsid w:val="7A9314AC"/>
    <w:rsid w:val="7B2142B6"/>
    <w:rsid w:val="7B4F6850"/>
    <w:rsid w:val="7BABD5C4"/>
    <w:rsid w:val="7BB12055"/>
    <w:rsid w:val="7BBB5AE3"/>
    <w:rsid w:val="7BBFADBA"/>
    <w:rsid w:val="7BFD4C0D"/>
    <w:rsid w:val="7BFF492D"/>
    <w:rsid w:val="7C631402"/>
    <w:rsid w:val="7C978C63"/>
    <w:rsid w:val="7CA35AD0"/>
    <w:rsid w:val="7CDF8BC3"/>
    <w:rsid w:val="7CEB72A5"/>
    <w:rsid w:val="7D18750B"/>
    <w:rsid w:val="7DDFDC39"/>
    <w:rsid w:val="7E140770"/>
    <w:rsid w:val="7E5D92FB"/>
    <w:rsid w:val="7EF51D64"/>
    <w:rsid w:val="7EFFF488"/>
    <w:rsid w:val="7F574612"/>
    <w:rsid w:val="7F74112F"/>
    <w:rsid w:val="7F7F4920"/>
    <w:rsid w:val="7FB7C299"/>
    <w:rsid w:val="7FBFAB52"/>
    <w:rsid w:val="7FBFFB92"/>
    <w:rsid w:val="7FD76ACB"/>
    <w:rsid w:val="7FD89DA2"/>
    <w:rsid w:val="7FDBD805"/>
    <w:rsid w:val="7FDEC14D"/>
    <w:rsid w:val="7FDF8B76"/>
    <w:rsid w:val="7FDFE693"/>
    <w:rsid w:val="7FEECC0A"/>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CEEF0D87"/>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EFFEC446"/>
    <w:rsid w:val="F1BF6FBC"/>
    <w:rsid w:val="F1F9A9B5"/>
    <w:rsid w:val="F3779FC2"/>
    <w:rsid w:val="F3D5C239"/>
    <w:rsid w:val="F3F37DF4"/>
    <w:rsid w:val="F3F96DE6"/>
    <w:rsid w:val="F3FBC54A"/>
    <w:rsid w:val="F47BB68A"/>
    <w:rsid w:val="F47F523E"/>
    <w:rsid w:val="F69FD6B0"/>
    <w:rsid w:val="F77BBADD"/>
    <w:rsid w:val="F7E7F921"/>
    <w:rsid w:val="F7F7AC6A"/>
    <w:rsid w:val="F7FD93B9"/>
    <w:rsid w:val="FABF64A5"/>
    <w:rsid w:val="FABF7411"/>
    <w:rsid w:val="FB7BE4F5"/>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adjustRightInd w:val="0"/>
      <w:jc w:val="both"/>
    </w:pPr>
    <w:rPr>
      <w:rFonts w:ascii="Times New Roman" w:hAnsi="Times New Roman" w:eastAsia="仿宋_GB2312" w:cs="Times New Roman"/>
      <w:spacing w:val="-6"/>
      <w:kern w:val="2"/>
      <w:sz w:val="32"/>
      <w:szCs w:val="32"/>
      <w:lang w:val="en-US" w:eastAsia="zh-CN" w:bidi="ar-SA"/>
    </w:rPr>
  </w:style>
  <w:style w:type="paragraph" w:styleId="3">
    <w:name w:val="heading 1"/>
    <w:next w:val="1"/>
    <w:qFormat/>
    <w:uiPriority w:val="0"/>
    <w:pPr>
      <w:keepNext w:val="0"/>
      <w:keepLines w:val="0"/>
      <w:widowControl w:val="0"/>
      <w:overflowPunct w:val="0"/>
      <w:topLinePunct/>
      <w:spacing w:beforeLines="0" w:beforeAutospacing="0" w:afterLines="0" w:afterAutospacing="0" w:line="240" w:lineRule="auto"/>
      <w:jc w:val="both"/>
      <w:outlineLvl w:val="0"/>
    </w:pPr>
    <w:rPr>
      <w:rFonts w:ascii="Times New Roman" w:hAnsi="Times New Roman" w:eastAsia="黑体" w:cs="Times New Roman"/>
      <w:kern w:val="2"/>
      <w:sz w:val="32"/>
      <w:szCs w:val="32"/>
    </w:rPr>
  </w:style>
  <w:style w:type="paragraph" w:styleId="4">
    <w:name w:val="heading 2"/>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1"/>
    </w:pPr>
    <w:rPr>
      <w:rFonts w:ascii="Times New Roman" w:hAnsi="Arial" w:eastAsia="楷体_GB2312" w:cs="Times New Roman"/>
      <w:kern w:val="2"/>
      <w:sz w:val="32"/>
      <w:szCs w:val="32"/>
    </w:rPr>
  </w:style>
  <w:style w:type="paragraph" w:styleId="5">
    <w:name w:val="heading 3"/>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2"/>
    </w:pPr>
    <w:rPr>
      <w:rFonts w:ascii="Times New Roman" w:hAnsi="Times New Roman" w:eastAsia="仿宋_GB2312" w:cs="Times New Roman"/>
      <w:kern w:val="2"/>
      <w:sz w:val="32"/>
      <w:szCs w:val="32"/>
    </w:rPr>
  </w:style>
  <w:style w:type="paragraph" w:styleId="6">
    <w:name w:val="heading 4"/>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3"/>
    </w:pPr>
    <w:rPr>
      <w:rFonts w:ascii="Times New Roman" w:hAnsi="Arial" w:eastAsia="仿宋_GB2312" w:cs="Times New Roman"/>
      <w:kern w:val="2"/>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7">
    <w:name w:val="Normal Indent"/>
    <w:basedOn w:val="1"/>
    <w:next w:val="1"/>
    <w:qFormat/>
    <w:uiPriority w:val="0"/>
    <w:pPr>
      <w:spacing w:before="156" w:beforeLines="50" w:line="360" w:lineRule="auto"/>
      <w:ind w:firstLine="480" w:firstLineChars="200"/>
    </w:pPr>
    <w:rPr>
      <w:rFonts w:eastAsia="仿宋_GB2312"/>
      <w:sz w:val="24"/>
      <w:szCs w:val="23"/>
      <w:lang w:eastAsia="ar-SA"/>
    </w:rPr>
  </w:style>
  <w:style w:type="paragraph" w:styleId="8">
    <w:name w:val="Document Map"/>
    <w:basedOn w:val="1"/>
    <w:link w:val="24"/>
    <w:qFormat/>
    <w:uiPriority w:val="0"/>
    <w:rPr>
      <w:rFonts w:ascii="宋体" w:eastAsia="宋体"/>
      <w:sz w:val="18"/>
      <w:szCs w:val="18"/>
    </w:rPr>
  </w:style>
  <w:style w:type="paragraph" w:styleId="9">
    <w:name w:val="Body Text"/>
    <w:basedOn w:val="1"/>
    <w:next w:val="1"/>
    <w:qFormat/>
    <w:uiPriority w:val="0"/>
    <w:pPr>
      <w:spacing w:after="120"/>
    </w:pPr>
  </w:style>
  <w:style w:type="paragraph" w:styleId="10">
    <w:name w:val="Body Text Indent"/>
    <w:basedOn w:val="1"/>
    <w:qFormat/>
    <w:uiPriority w:val="0"/>
    <w:pPr>
      <w:spacing w:after="120"/>
      <w:ind w:leftChars="200"/>
    </w:pPr>
    <w:rPr>
      <w:rFonts w:ascii="仿宋_GB2312"/>
      <w:szCs w:val="32"/>
    </w:rPr>
  </w:style>
  <w:style w:type="paragraph" w:styleId="11">
    <w:name w:val="Balloon Text"/>
    <w:basedOn w:val="1"/>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rFonts w:eastAsia="宋体"/>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4">
    <w:name w:val="toc 1"/>
    <w:basedOn w:val="1"/>
    <w:next w:val="1"/>
    <w:qFormat/>
    <w:uiPriority w:val="0"/>
  </w:style>
  <w:style w:type="paragraph" w:styleId="15">
    <w:name w:val="Body Text First Indent 2"/>
    <w:basedOn w:val="10"/>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2">
    <w:name w:val="四号正文"/>
    <w:basedOn w:val="1"/>
    <w:link w:val="23"/>
    <w:qFormat/>
    <w:uiPriority w:val="0"/>
    <w:pPr>
      <w:spacing w:line="360" w:lineRule="auto"/>
    </w:pPr>
    <w:rPr>
      <w:rFonts w:ascii="??" w:hAnsi="??" w:eastAsia="宋体" w:cs="宋体"/>
      <w:color w:val="000000"/>
      <w:kern w:val="0"/>
      <w:sz w:val="28"/>
      <w:szCs w:val="21"/>
    </w:rPr>
  </w:style>
  <w:style w:type="character" w:customStyle="1" w:styleId="23">
    <w:name w:val="四号正文 Char"/>
    <w:basedOn w:val="18"/>
    <w:link w:val="22"/>
    <w:qFormat/>
    <w:uiPriority w:val="0"/>
    <w:rPr>
      <w:rFonts w:ascii="??" w:hAnsi="??" w:eastAsia="宋体" w:cs="宋体"/>
      <w:color w:val="000000"/>
      <w:sz w:val="28"/>
      <w:szCs w:val="21"/>
      <w:lang w:val="en-US" w:eastAsia="zh-CN" w:bidi="ar-SA"/>
    </w:rPr>
  </w:style>
  <w:style w:type="character" w:customStyle="1" w:styleId="24">
    <w:name w:val="文档结构图 Char"/>
    <w:basedOn w:val="18"/>
    <w:link w:val="8"/>
    <w:qFormat/>
    <w:uiPriority w:val="0"/>
    <w:rPr>
      <w:rFonts w:ascii="宋体"/>
      <w:kern w:val="2"/>
      <w:sz w:val="18"/>
      <w:szCs w:val="18"/>
    </w:rPr>
  </w:style>
  <w:style w:type="paragraph" w:customStyle="1" w:styleId="2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6">
    <w:name w:val="页脚 Char"/>
    <w:basedOn w:val="18"/>
    <w:link w:val="12"/>
    <w:qFormat/>
    <w:uiPriority w:val="99"/>
    <w:rPr>
      <w:kern w:val="2"/>
      <w:sz w:val="18"/>
      <w:szCs w:val="18"/>
    </w:rPr>
  </w:style>
  <w:style w:type="character" w:customStyle="1" w:styleId="27">
    <w:name w:val="font31"/>
    <w:basedOn w:val="18"/>
    <w:qFormat/>
    <w:uiPriority w:val="0"/>
    <w:rPr>
      <w:rFonts w:hint="eastAsia" w:ascii="宋体" w:hAnsi="宋体" w:eastAsia="宋体" w:cs="宋体"/>
      <w:color w:val="000000"/>
      <w:sz w:val="24"/>
      <w:szCs w:val="24"/>
      <w:u w:val="none"/>
    </w:rPr>
  </w:style>
  <w:style w:type="character" w:customStyle="1" w:styleId="28">
    <w:name w:val="font51"/>
    <w:basedOn w:val="18"/>
    <w:qFormat/>
    <w:uiPriority w:val="0"/>
    <w:rPr>
      <w:rFonts w:hint="default" w:ascii="Wingdings 2" w:hAnsi="Wingdings 2" w:eastAsia="Wingdings 2" w:cs="Wingdings 2"/>
      <w:color w:val="000000"/>
      <w:sz w:val="18"/>
      <w:szCs w:val="18"/>
      <w:u w:val="none"/>
    </w:rPr>
  </w:style>
  <w:style w:type="character" w:customStyle="1" w:styleId="29">
    <w:name w:val="font01"/>
    <w:basedOn w:val="18"/>
    <w:qFormat/>
    <w:uiPriority w:val="0"/>
    <w:rPr>
      <w:rFonts w:ascii="宋体" w:hAnsi="宋体" w:eastAsia="宋体" w:cs="宋体"/>
      <w:color w:val="000000"/>
      <w:sz w:val="18"/>
      <w:szCs w:val="18"/>
      <w:u w:val="none"/>
    </w:rPr>
  </w:style>
  <w:style w:type="character" w:customStyle="1" w:styleId="30">
    <w:name w:val="font41"/>
    <w:basedOn w:val="18"/>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9</Pages>
  <Words>2780</Words>
  <Characters>2990</Characters>
  <Lines>2</Lines>
  <Paragraphs>1</Paragraphs>
  <TotalTime>9</TotalTime>
  <ScaleCrop>false</ScaleCrop>
  <LinksUpToDate>false</LinksUpToDate>
  <CharactersWithSpaces>3033</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2019-05-29T03:06:00Z</dcterms:created>
  <dc:creator>陈萍</dc:creator>
  <cp:lastModifiedBy>user</cp:lastModifiedBy>
  <cp:lastPrinted>2016-02-15T16:25:00Z</cp:lastPrinted>
  <dcterms:modified xsi:type="dcterms:W3CDTF">2024-11-12T16:25:58Z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A51A36801428E9B041879466C62AECE8</vt:lpwstr>
  </property>
</Properties>
</file>