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w:t>
      </w:r>
      <w:r>
        <w:rPr>
          <w:rFonts w:hint="eastAsia" w:ascii="仿宋_GB2312" w:hAnsi="黑体" w:eastAsia="仿宋_GB2312" w:cs="方正小标宋简体"/>
          <w:b/>
          <w:sz w:val="32"/>
          <w:szCs w:val="32"/>
        </w:rPr>
        <w:t>2018年部门整体支出绩效评价报告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一、单位概况</w:t>
      </w:r>
    </w:p>
    <w:p>
      <w:pPr>
        <w:snapToGrid w:val="0"/>
        <w:spacing w:line="560" w:lineRule="exact"/>
        <w:ind w:firstLine="643" w:firstLineChars="200"/>
        <w:rPr>
          <w:rFonts w:hint="eastAsia" w:ascii="楷体" w:hAnsi="楷体" w:eastAsia="楷体" w:cs="仿宋"/>
          <w:b/>
          <w:sz w:val="32"/>
          <w:szCs w:val="32"/>
        </w:rPr>
      </w:pPr>
      <w:r>
        <w:rPr>
          <w:rFonts w:hint="eastAsia" w:ascii="楷体" w:hAnsi="楷体" w:eastAsia="楷体" w:cs="仿宋"/>
          <w:b/>
          <w:sz w:val="32"/>
          <w:szCs w:val="32"/>
        </w:rPr>
        <w:t>（一）机构组成</w:t>
      </w:r>
    </w:p>
    <w:p>
      <w:pPr>
        <w:widowControl/>
        <w:shd w:val="clear" w:color="auto" w:fill="FFFFFF"/>
        <w:jc w:val="left"/>
        <w:rPr>
          <w:rFonts w:hint="eastAsia" w:ascii="仿宋" w:hAnsi="仿宋" w:eastAsia="仿宋" w:cs="仿宋"/>
          <w:b/>
          <w:color w:val="333333"/>
          <w:kern w:val="0"/>
          <w:sz w:val="24"/>
          <w:szCs w:val="24"/>
        </w:rPr>
      </w:pPr>
      <w:r>
        <w:rPr>
          <w:rFonts w:hint="eastAsia" w:ascii="仿宋" w:hAnsi="仿宋" w:eastAsia="仿宋" w:cs="仿宋"/>
          <w:b/>
          <w:color w:val="333333"/>
          <w:sz w:val="24"/>
          <w:szCs w:val="24"/>
          <w:lang w:val="en-US" w:eastAsia="zh-CN"/>
        </w:rPr>
        <w:t xml:space="preserve"> </w:t>
      </w:r>
      <w:r>
        <w:rPr>
          <w:rFonts w:hint="eastAsia" w:ascii="仿宋" w:hAnsi="仿宋" w:eastAsia="仿宋" w:cs="仿宋"/>
          <w:b/>
          <w:color w:val="333333"/>
          <w:sz w:val="24"/>
          <w:szCs w:val="24"/>
        </w:rPr>
        <w:t>黑水县史志办是属于独立核算一级单位。内设机构3个股室。包括有文秘股、编辑股、党史研究室。</w:t>
      </w:r>
    </w:p>
    <w:p>
      <w:pPr>
        <w:widowControl/>
        <w:shd w:val="clear" w:color="auto" w:fill="FFFFFF"/>
        <w:ind w:firstLine="471" w:firstLineChars="196"/>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黑水县史志办公室总编制8名，其中：行政编制（参照公务员管理）7名，工勤1名。在职人员总数</w:t>
      </w:r>
      <w:r>
        <w:rPr>
          <w:rFonts w:hint="eastAsia" w:ascii="仿宋" w:hAnsi="仿宋" w:eastAsia="仿宋" w:cs="仿宋"/>
          <w:b/>
          <w:color w:val="333333"/>
          <w:kern w:val="0"/>
          <w:sz w:val="24"/>
          <w:szCs w:val="24"/>
          <w:lang w:val="en-US" w:eastAsia="zh-CN"/>
        </w:rPr>
        <w:t>7</w:t>
      </w:r>
      <w:r>
        <w:rPr>
          <w:rFonts w:hint="eastAsia" w:ascii="仿宋" w:hAnsi="仿宋" w:eastAsia="仿宋" w:cs="仿宋"/>
          <w:b/>
          <w:color w:val="333333"/>
          <w:kern w:val="0"/>
          <w:sz w:val="24"/>
          <w:szCs w:val="24"/>
        </w:rPr>
        <w:t>人，其中：行政人员（参照公务员管理）</w:t>
      </w:r>
      <w:r>
        <w:rPr>
          <w:rFonts w:hint="eastAsia" w:ascii="仿宋" w:hAnsi="仿宋" w:eastAsia="仿宋" w:cs="仿宋"/>
          <w:b/>
          <w:color w:val="333333"/>
          <w:kern w:val="0"/>
          <w:sz w:val="24"/>
          <w:szCs w:val="24"/>
          <w:lang w:val="en-US" w:eastAsia="zh-CN"/>
        </w:rPr>
        <w:t>6</w:t>
      </w:r>
      <w:r>
        <w:rPr>
          <w:rFonts w:hint="eastAsia" w:ascii="仿宋" w:hAnsi="仿宋" w:eastAsia="仿宋" w:cs="仿宋"/>
          <w:b/>
          <w:color w:val="333333"/>
          <w:kern w:val="0"/>
          <w:sz w:val="24"/>
          <w:szCs w:val="24"/>
        </w:rPr>
        <w:t>人；退休人员6人，遗属1人。 </w:t>
      </w:r>
    </w:p>
    <w:p>
      <w:pPr>
        <w:numPr>
          <w:ilvl w:val="0"/>
          <w:numId w:val="1"/>
        </w:numPr>
        <w:snapToGrid w:val="0"/>
        <w:spacing w:line="560" w:lineRule="exact"/>
        <w:ind w:firstLine="600" w:firstLineChars="200"/>
        <w:rPr>
          <w:rFonts w:hint="eastAsia" w:ascii="仿宋" w:hAnsi="仿宋" w:eastAsia="仿宋" w:cs="仿宋"/>
          <w:b/>
          <w:sz w:val="30"/>
          <w:szCs w:val="30"/>
        </w:rPr>
      </w:pPr>
      <w:r>
        <w:rPr>
          <w:rFonts w:hint="eastAsia" w:ascii="仿宋" w:hAnsi="仿宋" w:eastAsia="仿宋" w:cs="仿宋"/>
          <w:b/>
          <w:sz w:val="30"/>
          <w:szCs w:val="30"/>
        </w:rPr>
        <w:t>机构职能</w:t>
      </w:r>
    </w:p>
    <w:p>
      <w:pPr>
        <w:widowControl/>
        <w:shd w:val="clear" w:color="auto" w:fill="FFFFFF"/>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　</w:t>
      </w:r>
      <w:r>
        <w:rPr>
          <w:rFonts w:hint="eastAsia" w:ascii="仿宋" w:hAnsi="仿宋" w:eastAsia="仿宋" w:cs="仿宋"/>
          <w:b/>
          <w:color w:val="333333"/>
          <w:kern w:val="0"/>
          <w:sz w:val="24"/>
          <w:szCs w:val="24"/>
          <w:lang w:val="en-US" w:eastAsia="zh-CN"/>
        </w:rPr>
        <w:t>1</w:t>
      </w:r>
      <w:r>
        <w:rPr>
          <w:rFonts w:hint="eastAsia" w:ascii="仿宋" w:hAnsi="仿宋" w:eastAsia="仿宋" w:cs="仿宋"/>
          <w:b/>
          <w:color w:val="333333"/>
          <w:kern w:val="0"/>
          <w:sz w:val="24"/>
          <w:szCs w:val="24"/>
        </w:rPr>
        <w:t>、党史编研工作职责：征编、整理全县的党史资料，编辑出版《党史正本》和《黑水县党史大事记》及重要党史书籍；研究党的历史经验，为领导机关决策提供科学依据；运用党史资料对干部、群众进行思想、道德、革命传统教育，为社会主义建设和党的自身建设服务；做好党史书刊的宣传发行工作；完成县委和上级业务部门交办的其他征编任务。 </w:t>
      </w:r>
    </w:p>
    <w:p>
      <w:pPr>
        <w:widowControl/>
        <w:shd w:val="clear" w:color="auto" w:fill="FFFFFF"/>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　</w:t>
      </w:r>
      <w:r>
        <w:rPr>
          <w:rFonts w:hint="eastAsia" w:ascii="仿宋" w:hAnsi="仿宋" w:eastAsia="仿宋" w:cs="仿宋"/>
          <w:b/>
          <w:color w:val="333333"/>
          <w:kern w:val="0"/>
          <w:sz w:val="24"/>
          <w:szCs w:val="24"/>
          <w:lang w:val="en-US" w:eastAsia="zh-CN"/>
        </w:rPr>
        <w:t>2</w:t>
      </w:r>
      <w:r>
        <w:rPr>
          <w:rFonts w:hint="eastAsia" w:ascii="仿宋" w:hAnsi="仿宋" w:eastAsia="仿宋" w:cs="仿宋"/>
          <w:b/>
          <w:color w:val="333333"/>
          <w:kern w:val="0"/>
          <w:sz w:val="24"/>
          <w:szCs w:val="24"/>
        </w:rPr>
        <w:t>、地方志工作职责：负责制定修志规划，组织、指导和编纂出版县志、部门志工作；完成地方年鉴、概况等编辑；负责地方文献的收集整理和旧志资料的校注出版工作；加强地方志条例的宣传、贯彻，做好服务咨询工作，充分发挥地方志存史资政的社会功能；完成县委、县政府和上级业务部门交办的其他工作。 </w:t>
      </w:r>
    </w:p>
    <w:p>
      <w:pPr>
        <w:widowControl/>
        <w:shd w:val="clear" w:color="auto" w:fill="FFFFFF"/>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　　</w:t>
      </w:r>
      <w:r>
        <w:rPr>
          <w:rFonts w:hint="eastAsia" w:ascii="仿宋" w:hAnsi="仿宋" w:eastAsia="仿宋" w:cs="仿宋"/>
          <w:b/>
          <w:color w:val="333333"/>
          <w:kern w:val="0"/>
          <w:sz w:val="24"/>
          <w:szCs w:val="24"/>
          <w:lang w:val="en-US" w:eastAsia="zh-CN"/>
        </w:rPr>
        <w:t>3</w:t>
      </w:r>
      <w:r>
        <w:rPr>
          <w:rFonts w:hint="eastAsia" w:ascii="仿宋" w:hAnsi="仿宋" w:eastAsia="仿宋" w:cs="仿宋"/>
          <w:b/>
          <w:color w:val="333333"/>
          <w:kern w:val="0"/>
          <w:sz w:val="24"/>
          <w:szCs w:val="24"/>
        </w:rPr>
        <w:t>、办公室工作职责：做好文件的收发、起草、承办工作；负责本单位的档案收集、整理，立卷归档和管理工作；负责职工考勤、后勤管理等工作；组织职工学习，并做好会议记录；做好办公室的日常工作；完成领导交办的其他工作。 </w:t>
      </w:r>
    </w:p>
    <w:p>
      <w:pPr>
        <w:snapToGrid w:val="0"/>
        <w:spacing w:line="560" w:lineRule="exact"/>
        <w:ind w:firstLine="600" w:firstLineChars="200"/>
        <w:rPr>
          <w:rFonts w:hint="eastAsia" w:ascii="仿宋" w:hAnsi="仿宋" w:eastAsia="仿宋" w:cs="仿宋"/>
          <w:b/>
          <w:sz w:val="30"/>
          <w:szCs w:val="30"/>
        </w:rPr>
      </w:pPr>
      <w:r>
        <w:rPr>
          <w:rFonts w:hint="eastAsia" w:ascii="仿宋" w:hAnsi="仿宋" w:eastAsia="仿宋" w:cs="仿宋"/>
          <w:b/>
          <w:sz w:val="30"/>
          <w:szCs w:val="30"/>
        </w:rPr>
        <w:t>（三）人员概况</w:t>
      </w:r>
    </w:p>
    <w:p>
      <w:pPr>
        <w:widowControl/>
        <w:shd w:val="clear" w:color="auto" w:fill="FFFFFF"/>
        <w:ind w:firstLine="471" w:firstLineChars="196"/>
        <w:jc w:val="left"/>
        <w:rPr>
          <w:rFonts w:hint="eastAsia" w:ascii="仿宋" w:hAnsi="仿宋" w:eastAsia="仿宋" w:cs="仿宋"/>
          <w:b/>
          <w:color w:val="333333"/>
          <w:kern w:val="0"/>
          <w:sz w:val="24"/>
          <w:szCs w:val="24"/>
        </w:rPr>
      </w:pPr>
      <w:r>
        <w:rPr>
          <w:rFonts w:hint="eastAsia" w:ascii="仿宋" w:hAnsi="仿宋" w:eastAsia="仿宋" w:cs="仿宋"/>
          <w:b/>
          <w:color w:val="333333"/>
          <w:kern w:val="0"/>
          <w:sz w:val="24"/>
          <w:szCs w:val="24"/>
        </w:rPr>
        <w:t>黑水县史志办公室总编制8名，其中：行政编制（参照公务员管理）7名，工勤1名。在职人员总数</w:t>
      </w:r>
      <w:r>
        <w:rPr>
          <w:rFonts w:hint="eastAsia" w:ascii="仿宋" w:hAnsi="仿宋" w:eastAsia="仿宋" w:cs="仿宋"/>
          <w:b/>
          <w:color w:val="333333"/>
          <w:kern w:val="0"/>
          <w:sz w:val="24"/>
          <w:szCs w:val="24"/>
          <w:lang w:val="en-US" w:eastAsia="zh-CN"/>
        </w:rPr>
        <w:t>7</w:t>
      </w:r>
      <w:r>
        <w:rPr>
          <w:rFonts w:hint="eastAsia" w:ascii="仿宋" w:hAnsi="仿宋" w:eastAsia="仿宋" w:cs="仿宋"/>
          <w:b/>
          <w:color w:val="333333"/>
          <w:kern w:val="0"/>
          <w:sz w:val="24"/>
          <w:szCs w:val="24"/>
        </w:rPr>
        <w:t>人，其中：行政人员（参照公务员管理）</w:t>
      </w:r>
      <w:r>
        <w:rPr>
          <w:rFonts w:hint="eastAsia" w:ascii="仿宋" w:hAnsi="仿宋" w:eastAsia="仿宋" w:cs="仿宋"/>
          <w:b/>
          <w:color w:val="333333"/>
          <w:kern w:val="0"/>
          <w:sz w:val="24"/>
          <w:szCs w:val="24"/>
          <w:lang w:val="en-US" w:eastAsia="zh-CN"/>
        </w:rPr>
        <w:t>6</w:t>
      </w:r>
      <w:r>
        <w:rPr>
          <w:rFonts w:hint="eastAsia" w:ascii="仿宋" w:hAnsi="仿宋" w:eastAsia="仿宋" w:cs="仿宋"/>
          <w:b/>
          <w:color w:val="333333"/>
          <w:kern w:val="0"/>
          <w:sz w:val="24"/>
          <w:szCs w:val="24"/>
        </w:rPr>
        <w:t>人；退休人员6人，遗属1人。 </w:t>
      </w:r>
    </w:p>
    <w:p>
      <w:pPr>
        <w:spacing w:line="560" w:lineRule="exact"/>
        <w:ind w:firstLine="600" w:firstLineChars="200"/>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二、部门财政资金收支情况</w:t>
      </w:r>
    </w:p>
    <w:p>
      <w:pPr>
        <w:spacing w:line="560" w:lineRule="exact"/>
        <w:ind w:firstLine="750" w:firstLineChars="250"/>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（一）部门财政资金收入情况</w:t>
      </w:r>
    </w:p>
    <w:p>
      <w:pPr>
        <w:snapToGrid w:val="0"/>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1．收入与预算对比分析：本单位2018年年初预算安排收入56.46万元，本年实际收入106.3万元，本年实际收入与年初预算增加49.84万元，差异率88.29%。差异主要原因是：增加了2名人员 ；本年工资、五险一金基数、人员经费增加；印刷、制作等费用增加。</w:t>
      </w:r>
    </w:p>
    <w:p>
      <w:pPr>
        <w:snapToGrid w:val="0"/>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2．本年收入与上年收入的对比分析</w:t>
      </w:r>
    </w:p>
    <w:p>
      <w:pPr>
        <w:snapToGrid w:val="0"/>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本年度实际收入106.3万元，比上年度收入148.6万元，减少了42.29万元，降低幅度28.46%。主要原因是：2018年调增了财政统筹返还资金46.69万元，2018年支付目标奖使用的是财返资金，形成了本单位实际收入少于上年收入。</w:t>
      </w:r>
    </w:p>
    <w:p>
      <w:pPr>
        <w:snapToGrid w:val="0"/>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3．本年收入结构分析：本年收入106.3万元，其中财政拨款收入106.3万元，占本年收入的100%。</w:t>
      </w:r>
    </w:p>
    <w:p>
      <w:pPr>
        <w:widowControl/>
        <w:adjustRightInd w:val="0"/>
        <w:snapToGrid w:val="0"/>
        <w:spacing w:line="360" w:lineRule="auto"/>
        <w:ind w:firstLine="72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（二）部门财政资金支出情况</w:t>
      </w:r>
    </w:p>
    <w:p>
      <w:pPr>
        <w:snapToGrid w:val="0"/>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1．支出与预算对比分析：本年预算支出56.46万元，本年决算数支出153万元，本年实际支出比预算支出增加96.54万元，差异率170.99%。实际支出增加主要原因是本年人员增加了两名；工资、五险一金基数、目标奖等人员经费增加；印刷、制作等费用增加。</w:t>
      </w:r>
    </w:p>
    <w:p>
      <w:pPr>
        <w:snapToGrid w:val="0"/>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2．本年支出与上年支出的对比分析: 本年度实际支出153万元，比上年度148.6万元，增加了4.4万元，增幅率2.96%,差异原因主要是本年人员增加了两名，本年工资、五险一金基数、目标奖等人员经费增加，较上年实际支出印刷和制作费减少。</w:t>
      </w:r>
    </w:p>
    <w:p>
      <w:pPr>
        <w:snapToGrid w:val="0"/>
        <w:spacing w:line="360" w:lineRule="auto"/>
        <w:ind w:firstLine="600" w:firstLineChars="200"/>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3.本年支出结构分析: 本年支出153万元，按资金来源分析：其中财政拨款支出153万元，占本年总支出的100%，按支出性质分析：基本支出153万元，占本年总支出的100%,项目支出0万元,占本年总支出的0%；按支出经济分类：工资福利支出100.69万元，占本年支出65.81%，商品和服务支出47.47万元，占本年支出31.03%，对个人和家庭的补助4.84万元，占本年支3.16%。</w:t>
      </w:r>
    </w:p>
    <w:p>
      <w:pPr>
        <w:spacing w:line="580" w:lineRule="exact"/>
        <w:ind w:firstLine="600" w:firstLineChars="200"/>
        <w:rPr>
          <w:rFonts w:hint="eastAsia"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三、部门整体预算绩效管理情况（根据适用指标体系进行调整）</w:t>
      </w:r>
    </w:p>
    <w:p>
      <w:pPr>
        <w:spacing w:line="58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（一）部门预算管理。</w:t>
      </w:r>
    </w:p>
    <w:p>
      <w:pPr>
        <w:spacing w:line="58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包括部门绩效目标制定、目标完成、预算编制准确、支出控制、预算动态调整、执行进度、预算完成情况和违规记录等情况。</w:t>
      </w:r>
    </w:p>
    <w:p>
      <w:pPr>
        <w:snapToGrid w:val="0"/>
        <w:spacing w:line="560" w:lineRule="exact"/>
        <w:ind w:firstLine="600" w:firstLineChars="200"/>
        <w:jc w:val="left"/>
        <w:rPr>
          <w:rFonts w:hint="eastAsia" w:ascii="仿宋" w:hAnsi="仿宋" w:eastAsia="仿宋" w:cs="仿宋"/>
          <w:color w:val="auto"/>
          <w:sz w:val="30"/>
          <w:szCs w:val="30"/>
          <w:shd w:val="clear" w:color="auto" w:fill="auto"/>
        </w:rPr>
      </w:pPr>
      <w:r>
        <w:rPr>
          <w:rFonts w:hint="eastAsia" w:ascii="仿宋" w:hAnsi="仿宋" w:eastAsia="仿宋" w:cs="仿宋"/>
          <w:color w:val="000000" w:themeColor="text1"/>
          <w:sz w:val="30"/>
          <w:szCs w:val="30"/>
          <w:shd w:val="clear" w:color="auto" w:fill="auto"/>
        </w:rPr>
        <w:t>严格按照州、县预算编制要求，按时完成了基础信息、项目</w:t>
      </w:r>
      <w:r>
        <w:rPr>
          <w:rFonts w:hint="eastAsia" w:ascii="仿宋" w:hAnsi="仿宋" w:eastAsia="仿宋" w:cs="仿宋"/>
          <w:color w:val="auto"/>
          <w:sz w:val="30"/>
          <w:szCs w:val="30"/>
          <w:shd w:val="clear" w:color="auto" w:fill="auto"/>
        </w:rPr>
        <w:t>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（二）专项预算管理。</w:t>
      </w:r>
    </w:p>
    <w:p>
      <w:pPr>
        <w:spacing w:line="58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包括专项预算项目程序严密、规划合理、结果符合、分配科学、分配及时、专项预算绩效目标完成、实施绩效、违规记录等情况。</w:t>
      </w:r>
    </w:p>
    <w:p>
      <w:pPr>
        <w:snapToGrid w:val="0"/>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themeColor="text1"/>
          <w:sz w:val="30"/>
          <w:szCs w:val="30"/>
        </w:rPr>
        <w:t>资产管理做到正确核算，加强固定</w:t>
      </w:r>
      <w:r>
        <w:rPr>
          <w:rFonts w:hint="eastAsia" w:ascii="仿宋" w:hAnsi="仿宋" w:eastAsia="仿宋" w:cs="仿宋"/>
          <w:color w:val="000000"/>
          <w:sz w:val="30"/>
          <w:szCs w:val="30"/>
        </w:rPr>
        <w:t>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napToGrid w:val="0"/>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通过县巡查组巡查组，本单位无违规记录</w:t>
      </w:r>
    </w:p>
    <w:p>
      <w:pPr>
        <w:spacing w:line="58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（三）结果应用情况。</w:t>
      </w:r>
    </w:p>
    <w:p>
      <w:pPr>
        <w:pStyle w:val="4"/>
        <w:shd w:val="clear" w:color="auto" w:fill="FFFFFF"/>
        <w:spacing w:before="0" w:beforeAutospacing="0" w:after="0" w:afterAutospacing="0" w:line="560" w:lineRule="exact"/>
        <w:ind w:firstLine="600" w:firstLineChars="200"/>
        <w:rPr>
          <w:rFonts w:hint="eastAsia" w:ascii="仿宋" w:hAnsi="仿宋" w:eastAsia="仿宋" w:cs="仿宋"/>
          <w:color w:val="C0504D" w:themeColor="accent2"/>
          <w:sz w:val="30"/>
          <w:szCs w:val="30"/>
        </w:rPr>
      </w:pPr>
      <w:r>
        <w:rPr>
          <w:rFonts w:hint="eastAsia" w:ascii="仿宋" w:hAnsi="仿宋" w:eastAsia="仿宋" w:cs="仿宋"/>
          <w:color w:val="000000"/>
          <w:sz w:val="30"/>
          <w:szCs w:val="30"/>
          <w:lang w:val="en-US" w:eastAsia="zh-CN"/>
        </w:rPr>
        <w:t>本年本单位在执行公务过程中</w:t>
      </w:r>
      <w:r>
        <w:rPr>
          <w:rFonts w:hint="eastAsia" w:ascii="仿宋" w:hAnsi="仿宋" w:eastAsia="仿宋" w:cs="仿宋"/>
          <w:color w:val="000000"/>
          <w:sz w:val="30"/>
          <w:szCs w:val="30"/>
        </w:rPr>
        <w:t>严格执行“厉行节约、反对浪费”的规定，严格控制“三公”经费支出，加强公务用车管理，努力降低燃修费用。</w:t>
      </w:r>
    </w:p>
    <w:p>
      <w:pPr>
        <w:pStyle w:val="4"/>
        <w:shd w:val="clear" w:color="auto" w:fill="FFFFFF"/>
        <w:spacing w:before="0" w:beforeAutospacing="0" w:after="0" w:afterAutospacing="0" w:line="56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部门预算</w:t>
      </w:r>
      <w:r>
        <w:rPr>
          <w:rFonts w:hint="eastAsia" w:ascii="仿宋" w:hAnsi="仿宋" w:eastAsia="仿宋" w:cs="仿宋"/>
          <w:color w:val="000000"/>
          <w:sz w:val="30"/>
          <w:szCs w:val="30"/>
          <w:lang w:eastAsia="zh-CN"/>
        </w:rPr>
        <w:t>决算</w:t>
      </w:r>
      <w:r>
        <w:rPr>
          <w:rFonts w:hint="eastAsia" w:ascii="仿宋" w:hAnsi="仿宋" w:eastAsia="仿宋" w:cs="仿宋"/>
          <w:color w:val="000000"/>
          <w:sz w:val="30"/>
          <w:szCs w:val="30"/>
        </w:rPr>
        <w:t>在财政部门批复后及时填报预算公</w:t>
      </w:r>
      <w:r>
        <w:rPr>
          <w:rFonts w:hint="eastAsia" w:ascii="仿宋" w:hAnsi="仿宋" w:eastAsia="仿宋" w:cs="仿宋"/>
          <w:color w:val="000000"/>
          <w:sz w:val="30"/>
          <w:szCs w:val="30"/>
          <w:lang w:eastAsia="zh-CN"/>
        </w:rPr>
        <w:t>开资料、决算公开资料</w:t>
      </w:r>
      <w:r>
        <w:rPr>
          <w:rFonts w:hint="eastAsia" w:ascii="仿宋" w:hAnsi="仿宋" w:eastAsia="仿宋" w:cs="仿宋"/>
          <w:color w:val="000000"/>
          <w:sz w:val="30"/>
          <w:szCs w:val="30"/>
        </w:rPr>
        <w:t>报表报财政审核</w:t>
      </w:r>
      <w:r>
        <w:rPr>
          <w:rFonts w:hint="eastAsia" w:ascii="仿宋" w:hAnsi="仿宋" w:eastAsia="仿宋" w:cs="仿宋"/>
          <w:color w:val="000000"/>
          <w:sz w:val="30"/>
          <w:szCs w:val="30"/>
          <w:lang w:eastAsia="zh-CN"/>
        </w:rPr>
        <w:t>后</w:t>
      </w:r>
      <w:r>
        <w:rPr>
          <w:rFonts w:hint="eastAsia" w:ascii="仿宋" w:hAnsi="仿宋" w:eastAsia="仿宋" w:cs="仿宋"/>
          <w:color w:val="000000"/>
          <w:sz w:val="30"/>
          <w:szCs w:val="30"/>
        </w:rPr>
        <w:t>在政府信息公开网上公示。</w:t>
      </w:r>
    </w:p>
    <w:p>
      <w:pPr>
        <w:pStyle w:val="4"/>
        <w:shd w:val="clear" w:color="auto" w:fill="FFFFFF"/>
        <w:spacing w:before="0" w:beforeAutospacing="0" w:after="0" w:afterAutospacing="0" w:line="560" w:lineRule="exact"/>
        <w:ind w:firstLine="600" w:firstLineChars="200"/>
        <w:rPr>
          <w:rFonts w:hint="eastAsia" w:ascii="仿宋" w:hAnsi="仿宋" w:eastAsia="仿宋" w:cs="仿宋"/>
          <w:color w:val="333333"/>
          <w:sz w:val="30"/>
          <w:szCs w:val="30"/>
        </w:rPr>
      </w:pPr>
      <w:r>
        <w:rPr>
          <w:rFonts w:hint="eastAsia" w:ascii="仿宋" w:hAnsi="仿宋" w:eastAsia="仿宋" w:cs="仿宋"/>
          <w:color w:val="333333"/>
          <w:sz w:val="30"/>
          <w:szCs w:val="30"/>
        </w:rPr>
        <w:t>四、评价结论及建议 </w:t>
      </w:r>
    </w:p>
    <w:p>
      <w:pPr>
        <w:spacing w:line="560" w:lineRule="exact"/>
        <w:ind w:firstLine="645"/>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（一）评价结论</w:t>
      </w:r>
    </w:p>
    <w:p>
      <w:pPr>
        <w:spacing w:line="360" w:lineRule="auto"/>
        <w:ind w:firstLine="645"/>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pStyle w:val="4"/>
        <w:shd w:val="clear" w:color="auto" w:fill="FFFFFF"/>
        <w:spacing w:before="0" w:beforeAutospacing="0" w:after="0" w:afterAutospacing="0"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预算支出在保障本</w:t>
      </w:r>
      <w:r>
        <w:rPr>
          <w:rFonts w:hint="eastAsia" w:ascii="仿宋" w:hAnsi="仿宋" w:eastAsia="仿宋" w:cs="仿宋"/>
          <w:color w:val="000000"/>
          <w:sz w:val="30"/>
          <w:szCs w:val="30"/>
          <w:lang w:eastAsia="zh-CN"/>
        </w:rPr>
        <w:t>单位</w:t>
      </w:r>
      <w:r>
        <w:rPr>
          <w:rFonts w:hint="eastAsia" w:ascii="仿宋" w:hAnsi="仿宋" w:eastAsia="仿宋" w:cs="仿宋"/>
          <w:color w:val="000000"/>
          <w:sz w:val="30"/>
          <w:szCs w:val="30"/>
        </w:rPr>
        <w:t>工作运转、履行职能职责上整体情况良好。具体有：2018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pPr>
        <w:spacing w:line="360" w:lineRule="auto"/>
        <w:ind w:firstLine="645"/>
        <w:jc w:val="left"/>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结合评价得分评价结果为良好。</w:t>
      </w:r>
    </w:p>
    <w:p>
      <w:pPr>
        <w:pStyle w:val="4"/>
        <w:shd w:val="clear" w:color="auto" w:fill="FFFFFF"/>
        <w:spacing w:before="0" w:beforeAutospacing="0" w:after="0" w:afterAutospacing="0" w:line="360" w:lineRule="auto"/>
        <w:ind w:firstLine="600" w:firstLineChars="200"/>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（二）存在问题</w:t>
      </w:r>
    </w:p>
    <w:p>
      <w:pPr>
        <w:pStyle w:val="4"/>
        <w:shd w:val="clear" w:color="auto" w:fill="FFFFFF"/>
        <w:spacing w:before="0" w:beforeAutospacing="0" w:after="0" w:afterAutospacing="0" w:line="360" w:lineRule="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　   预算编制不够精细。</w:t>
      </w:r>
    </w:p>
    <w:p>
      <w:pPr>
        <w:pStyle w:val="4"/>
        <w:shd w:val="clear" w:color="auto" w:fill="FFFFFF"/>
        <w:spacing w:before="0" w:beforeAutospacing="0" w:after="0" w:afterAutospacing="0" w:line="360" w:lineRule="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　　（三）改进建议 </w:t>
      </w:r>
    </w:p>
    <w:p>
      <w:pPr>
        <w:pStyle w:val="4"/>
        <w:shd w:val="clear" w:color="auto" w:fill="FFFFFF"/>
        <w:spacing w:before="0" w:beforeAutospacing="0" w:after="0" w:afterAutospacing="0" w:line="360" w:lineRule="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　　我们将进一步重视预算的编制工作，提高预算编制的精确度，提高财政资金使用效率，尽量减少预算执行调整、结转和结余注销的情形。 </w:t>
      </w:r>
    </w:p>
    <w:p>
      <w:pPr>
        <w:pStyle w:val="4"/>
        <w:shd w:val="clear" w:color="auto" w:fill="FFFFFF"/>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SA"/>
        </w:rPr>
        <w:t>　</w:t>
      </w:r>
    </w:p>
    <w:p>
      <w:pPr>
        <w:widowControl/>
        <w:jc w:val="left"/>
        <w:rPr>
          <w:rFonts w:hint="eastAsia" w:ascii="仿宋" w:hAnsi="仿宋" w:eastAsia="仿宋" w:cs="仿宋"/>
          <w:b w:val="0"/>
          <w:bCs/>
          <w:sz w:val="30"/>
          <w:szCs w:val="30"/>
          <w:lang w:eastAsia="zh-CN"/>
        </w:rPr>
      </w:pPr>
    </w:p>
    <w:p>
      <w:pPr>
        <w:widowControl/>
        <w:jc w:val="left"/>
        <w:rPr>
          <w:rFonts w:hint="eastAsia" w:ascii="仿宋" w:hAnsi="仿宋" w:eastAsia="仿宋" w:cs="仿宋"/>
          <w:b w:val="0"/>
          <w:bCs/>
          <w:sz w:val="30"/>
          <w:szCs w:val="30"/>
          <w:lang w:eastAsia="zh-CN"/>
        </w:rPr>
      </w:pPr>
    </w:p>
    <w:p>
      <w:pPr>
        <w:widowControl/>
        <w:jc w:val="left"/>
        <w:rPr>
          <w:rFonts w:hint="eastAsia" w:ascii="仿宋" w:hAnsi="仿宋" w:eastAsia="仿宋" w:cs="仿宋"/>
          <w:b w:val="0"/>
          <w:bCs/>
          <w:sz w:val="30"/>
          <w:szCs w:val="30"/>
          <w:lang w:eastAsia="zh-CN"/>
        </w:rPr>
      </w:pPr>
    </w:p>
    <w:p>
      <w:pPr>
        <w:widowControl/>
        <w:jc w:val="left"/>
        <w:rPr>
          <w:rFonts w:hint="eastAsia" w:ascii="仿宋" w:hAnsi="仿宋" w:eastAsia="仿宋" w:cs="仿宋"/>
          <w:b w:val="0"/>
          <w:bCs/>
          <w:sz w:val="30"/>
          <w:szCs w:val="30"/>
          <w:lang w:eastAsia="zh-CN"/>
        </w:rPr>
      </w:pPr>
    </w:p>
    <w:p>
      <w:pPr>
        <w:widowControl/>
        <w:ind w:firstLine="4200" w:firstLineChars="1400"/>
        <w:jc w:val="right"/>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黑水县史志办</w:t>
      </w:r>
    </w:p>
    <w:p>
      <w:pPr>
        <w:widowControl/>
        <w:ind w:firstLine="4500" w:firstLineChars="1500"/>
        <w:jc w:val="right"/>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2019年8月</w:t>
      </w:r>
      <w:bookmarkStart w:id="1" w:name="_GoBack"/>
      <w:bookmarkEnd w:id="1"/>
      <w:r>
        <w:rPr>
          <w:rFonts w:hint="eastAsia" w:ascii="仿宋" w:hAnsi="仿宋" w:eastAsia="仿宋" w:cs="仿宋"/>
          <w:b w:val="0"/>
          <w:bCs/>
          <w:sz w:val="30"/>
          <w:szCs w:val="30"/>
          <w:lang w:val="en-US" w:eastAsia="zh-CN"/>
        </w:rPr>
        <w:t>30日</w:t>
      </w:r>
    </w:p>
    <w:sectPr>
      <w:footerReference r:id="rId3" w:type="default"/>
      <w:pgSz w:w="11906" w:h="16838"/>
      <w:pgMar w:top="1440" w:right="1800" w:bottom="1440" w:left="1800" w:header="851" w:footer="992" w:gutter="0"/>
      <w:pgNumType w:start="2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9B19D"/>
    <w:multiLevelType w:val="singleLevel"/>
    <w:tmpl w:val="9789B1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2E828FC"/>
    <w:rsid w:val="1C1D1875"/>
    <w:rsid w:val="2CF3674E"/>
    <w:rsid w:val="2CF964DF"/>
    <w:rsid w:val="319C7519"/>
    <w:rsid w:val="31B13BCD"/>
    <w:rsid w:val="31C15B64"/>
    <w:rsid w:val="42D2123F"/>
    <w:rsid w:val="674158C5"/>
    <w:rsid w:val="6EF94CAD"/>
    <w:rsid w:val="72C67EB0"/>
    <w:rsid w:val="78D36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7</TotalTime>
  <ScaleCrop>false</ScaleCrop>
  <LinksUpToDate>false</LinksUpToDate>
  <CharactersWithSpaces>359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࿂จุ๊บ卷耳</cp:lastModifiedBy>
  <cp:lastPrinted>2019-08-30T02:48:46Z</cp:lastPrinted>
  <dcterms:modified xsi:type="dcterms:W3CDTF">2019-08-30T02:49:59Z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