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Theme="majorEastAsia" w:hAnsiTheme="majorEastAsia" w:eastAsiaTheme="majorEastAsia" w:cstheme="majorEastAsia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kern w:val="0"/>
          <w:sz w:val="44"/>
          <w:szCs w:val="44"/>
        </w:rPr>
        <w:t>黑水县疾病预防控制中心</w:t>
      </w:r>
    </w:p>
    <w:p>
      <w:pPr>
        <w:widowControl/>
        <w:spacing w:line="480" w:lineRule="atLeast"/>
        <w:ind w:firstLine="60"/>
        <w:jc w:val="center"/>
        <w:rPr>
          <w:rFonts w:hint="eastAsia" w:asciiTheme="majorEastAsia" w:hAnsiTheme="majorEastAsia" w:eastAsiaTheme="majorEastAsia" w:cstheme="majorEastAsia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kern w:val="0"/>
          <w:sz w:val="44"/>
          <w:szCs w:val="44"/>
        </w:rPr>
        <w:t>关于“三公”经费2018年决算情况说明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“三公”经费2018年决算情况如下：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ind w:firstLine="320" w:firstLineChars="1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2018年决算支出0万元,主要原因我单位无因公出国（境）预算。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2018年决算支出0.36万元，较2017年决算持平。其中：国内公务接待费0.36万元，共计 4批次共20人；国（境）外公务接待费0 万元。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 2018年决算支出3.36万元，较2017年决算减少1.04,下降23%，主要原因：实施厉行节约。</w:t>
      </w: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单位共有公务用车5辆，其中：小型载客汽车1辆、其他车型3辆。</w:t>
      </w:r>
    </w:p>
    <w:p>
      <w:pPr>
        <w:spacing w:line="620" w:lineRule="exact"/>
        <w:ind w:firstLine="640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2018年安排公务用车运行维护费3.36万元。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用于下乡、进村入户开展工作等所需的公务用车燃料费、维修费、过路过桥费、保险费支出。主要保障突发事件应急处理、地方病监测、免疫规划督导等工作。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2018年安排公务用车购置0辆，购置费0万元。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黑水县疾病预防控制中心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2018年决算情况表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2018年决算（万元）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0.36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3.36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hakuyoxingshu7000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3F4BDE"/>
    <w:rsid w:val="007153A1"/>
    <w:rsid w:val="00CD653A"/>
    <w:rsid w:val="00F0759F"/>
    <w:rsid w:val="146D0122"/>
    <w:rsid w:val="284A6A0C"/>
    <w:rsid w:val="6E69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89</Words>
  <Characters>513</Characters>
  <Lines>4</Lines>
  <Paragraphs>1</Paragraphs>
  <TotalTime>3</TotalTime>
  <ScaleCrop>false</ScaleCrop>
  <LinksUpToDate>false</LinksUpToDate>
  <CharactersWithSpaces>601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Ю  2йEⅠぺ</cp:lastModifiedBy>
  <cp:lastPrinted>2019-09-02T06:56:07Z</cp:lastPrinted>
  <dcterms:modified xsi:type="dcterms:W3CDTF">2019-09-02T06:56:12Z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