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Theme="majorEastAsia" w:hAnsiTheme="majorEastAsia" w:eastAsiaTheme="majorEastAsia" w:cstheme="majorEastAsia"/>
          <w:b/>
          <w:sz w:val="44"/>
          <w:szCs w:val="44"/>
        </w:rPr>
      </w:pPr>
      <w:bookmarkStart w:id="0" w:name="_Toc15396616"/>
      <w:r>
        <w:rPr>
          <w:rFonts w:hint="eastAsia" w:asciiTheme="majorEastAsia" w:hAnsiTheme="majorEastAsia" w:eastAsiaTheme="majorEastAsia" w:cstheme="majorEastAsia"/>
          <w:b/>
          <w:sz w:val="44"/>
          <w:szCs w:val="44"/>
          <w:lang w:eastAsia="zh-CN"/>
        </w:rPr>
        <w:t>黑水县疾病预防控制中心</w:t>
      </w:r>
      <w:r>
        <w:rPr>
          <w:rFonts w:hint="eastAsia" w:asciiTheme="majorEastAsia" w:hAnsiTheme="majorEastAsia" w:eastAsiaTheme="majorEastAsia" w:cstheme="majorEastAsia"/>
          <w:b/>
          <w:sz w:val="44"/>
          <w:szCs w:val="44"/>
        </w:rPr>
        <w:t>2018年部门</w:t>
      </w:r>
    </w:p>
    <w:p>
      <w:pPr>
        <w:spacing w:line="600" w:lineRule="exact"/>
        <w:jc w:val="center"/>
        <w:outlineLvl w:val="0"/>
        <w:rPr>
          <w:rFonts w:hint="eastAsia" w:asciiTheme="majorEastAsia" w:hAnsiTheme="majorEastAsia" w:eastAsiaTheme="majorEastAsia" w:cstheme="majorEastAsia"/>
          <w:b/>
          <w:sz w:val="44"/>
          <w:szCs w:val="44"/>
        </w:rPr>
        <w:sectPr>
          <w:pgSz w:w="11906" w:h="16838"/>
          <w:pgMar w:top="1440" w:right="1800" w:bottom="1440" w:left="1800" w:header="851" w:footer="992" w:gutter="0"/>
          <w:cols w:space="425" w:num="1"/>
          <w:docGrid w:type="lines" w:linePitch="312" w:charSpace="0"/>
        </w:sectPr>
      </w:pPr>
    </w:p>
    <w:p>
      <w:pPr>
        <w:spacing w:line="600" w:lineRule="exact"/>
        <w:jc w:val="center"/>
        <w:outlineLvl w:val="0"/>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整体支出绩效评价报告</w:t>
      </w:r>
      <w:bookmarkEnd w:id="0"/>
    </w:p>
    <w:p>
      <w:pPr>
        <w:spacing w:line="580" w:lineRule="exact"/>
        <w:ind w:firstLine="643"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黑水县疾病预防控制中心下属县卫生局的二级预算事业单位提升为一级核算单位。</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机构职能。</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部门主要职责</w:t>
      </w:r>
    </w:p>
    <w:p>
      <w:pPr>
        <w:numPr>
          <w:ilvl w:val="0"/>
          <w:numId w:val="0"/>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黑水县疾病预防控制中心为县卫计局直属的正科级事业单位，其主要工作职责是：（一）完成上级下达的疾病预防控制任务，负责辖区内疾病预防控制具体工作的管理和落实；负责辖区内疫苗使用管理，组织实施免疫、消毒、控制病媒生物的危害；（二）负责辖区内突发公共卫生事件的监测调查与信息收集、报告，落实具体控制措施；（三）开展病原微生物常规检验和常见污染物的检验；（四）承担卫生行政部门委托的与卫生监督执法相关的检验检测任务；（五）指导辖区内医疗卫生机构、城市社区卫生组织和农村乡(镇)卫生院开展卫生防病工作，负责考核和评价，对从事疾病预防控制相关工作的人员进行培训；（六）负责疫情和公共卫生健康危害因素监测、报告，指导乡、村和有关部门收集、报告疫情；（七）开展卫生宣传教育与健康促进活动，普及卫生防病知识；（八）开展基本公共卫生服务均等化指导和家庭医生签约服务监督指导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2、主要工作任务</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根据县委、县政府关于2018年全县工作的总体部署，2018年的主要工作是：以项目为支撑，巩固地方病、寄生虫病、传染病防治成果，积极拓展重点疾病特别是慢性非传染性疾病防治策略，积极开展危害因素监测工作，有效应对突发公共卫生事件和处置工作，降低传染病发病率和危害因素造成对人民群众造成的影响，提高人民群众健康指数，为建设“健康黑水”“和谐黑水”保驾护航。</w:t>
      </w:r>
    </w:p>
    <w:p>
      <w:pPr>
        <w:numPr>
          <w:ilvl w:val="0"/>
          <w:numId w:val="1"/>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人员概况。</w:t>
      </w:r>
    </w:p>
    <w:p>
      <w:pPr>
        <w:numPr>
          <w:ilvl w:val="0"/>
          <w:numId w:val="0"/>
        </w:num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总编制数32人，实有数23人</w:t>
      </w:r>
      <w:r>
        <w:rPr>
          <w:rFonts w:hint="eastAsia" w:ascii="仿宋_GB2312" w:hAnsi="仿宋" w:eastAsia="仿宋_GB2312" w:cs="仿宋_GB2312"/>
          <w:sz w:val="32"/>
          <w:szCs w:val="32"/>
          <w:lang w:eastAsia="zh-CN"/>
        </w:rPr>
        <w:t>。</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2018年度部门财政资金总收入754.36万元，其中：基本支出406.77万元，项目支出347.59。</w:t>
      </w:r>
    </w:p>
    <w:p>
      <w:pPr>
        <w:numPr>
          <w:ilvl w:val="0"/>
          <w:numId w:val="2"/>
        </w:num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部门财政资金支出情况。</w:t>
      </w:r>
    </w:p>
    <w:p>
      <w:pPr>
        <w:numPr>
          <w:ilvl w:val="0"/>
          <w:numId w:val="0"/>
        </w:num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2018年度部门财政资金总支出 549.</w:t>
      </w:r>
      <w:r>
        <w:rPr>
          <w:rFonts w:hint="eastAsia" w:ascii="仿宋" w:hAnsi="仿宋" w:eastAsia="仿宋" w:cs="仿宋"/>
          <w:sz w:val="32"/>
          <w:szCs w:val="32"/>
          <w:lang w:val="en-US" w:eastAsia="zh-CN"/>
        </w:rPr>
        <w:t>79</w:t>
      </w:r>
      <w:r>
        <w:rPr>
          <w:rFonts w:hint="eastAsia" w:ascii="仿宋" w:hAnsi="仿宋" w:eastAsia="仿宋" w:cs="仿宋"/>
          <w:sz w:val="32"/>
          <w:szCs w:val="32"/>
        </w:rPr>
        <w:t>万元（其中基本支出 435.90万元、项目支出 113.</w:t>
      </w:r>
      <w:r>
        <w:rPr>
          <w:rFonts w:hint="eastAsia" w:ascii="仿宋" w:hAnsi="仿宋" w:eastAsia="仿宋" w:cs="仿宋"/>
          <w:sz w:val="32"/>
          <w:szCs w:val="32"/>
          <w:lang w:val="en-US" w:eastAsia="zh-CN"/>
        </w:rPr>
        <w:t>89</w:t>
      </w:r>
      <w:r>
        <w:rPr>
          <w:rFonts w:hint="eastAsia" w:ascii="仿宋" w:hAnsi="仿宋" w:eastAsia="仿宋" w:cs="仿宋"/>
          <w:sz w:val="32"/>
          <w:szCs w:val="32"/>
        </w:rPr>
        <w:t>万元）具体为工资福利支出413.39万元、商品和服务支出88.48万元、对个人和家庭的补助15.12万元、其他资本性支出32.81万元。</w:t>
      </w:r>
    </w:p>
    <w:p>
      <w:pPr>
        <w:spacing w:line="580" w:lineRule="exact"/>
        <w:ind w:firstLine="640" w:firstLineChars="200"/>
        <w:rPr>
          <w:rFonts w:ascii="仿宋_GB2312" w:hAnsi="黑体" w:eastAsia="仿宋_GB2312" w:cs="黑体"/>
          <w:sz w:val="32"/>
          <w:szCs w:val="32"/>
        </w:rPr>
      </w:pPr>
      <w:r>
        <w:rPr>
          <w:rFonts w:hint="eastAsia" w:ascii="仿宋" w:hAnsi="仿宋" w:eastAsia="仿宋" w:cs="仿宋"/>
          <w:sz w:val="32"/>
          <w:szCs w:val="32"/>
        </w:rPr>
        <w:t>三、部门整体预算绩效管理情况（根据</w:t>
      </w:r>
      <w:r>
        <w:rPr>
          <w:rFonts w:hint="eastAsia" w:ascii="仿宋" w:hAnsi="仿宋" w:eastAsia="仿宋" w:cs="仿宋"/>
          <w:sz w:val="32"/>
          <w:szCs w:val="32"/>
          <w:lang w:eastAsia="zh-CN"/>
        </w:rPr>
        <w:t>使</w:t>
      </w:r>
      <w:r>
        <w:rPr>
          <w:rFonts w:hint="eastAsia" w:ascii="仿宋" w:hAnsi="仿宋" w:eastAsia="仿宋" w:cs="仿宋"/>
          <w:sz w:val="32"/>
          <w:szCs w:val="32"/>
        </w:rPr>
        <w:t>用指标体系进</w:t>
      </w:r>
      <w:r>
        <w:rPr>
          <w:rFonts w:hint="eastAsia" w:ascii="仿宋_GB2312" w:hAnsi="黑体" w:eastAsia="仿宋_GB2312" w:cs="黑体"/>
          <w:sz w:val="32"/>
          <w:szCs w:val="32"/>
        </w:rPr>
        <w:t>行调整）</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tabs>
          <w:tab w:val="left" w:pos="360"/>
        </w:tabs>
        <w:ind w:firstLine="640" w:firstLineChars="200"/>
        <w:rPr>
          <w:rFonts w:hint="eastAsia" w:ascii="仿宋" w:hAnsi="仿宋" w:eastAsia="仿宋"/>
          <w:sz w:val="32"/>
          <w:szCs w:val="32"/>
        </w:rPr>
      </w:pPr>
      <w:r>
        <w:rPr>
          <w:rFonts w:hint="eastAsia" w:ascii="仿宋_GB2312" w:hAnsi="仿宋" w:eastAsia="仿宋_GB2312" w:cs="仿宋_GB2312"/>
          <w:sz w:val="32"/>
          <w:szCs w:val="32"/>
        </w:rPr>
        <w:t>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本单位2018年年初预算安排收入330.48万元, 本年预算支出330.48万元。</w:t>
      </w:r>
      <w:r>
        <w:rPr>
          <w:rFonts w:hint="eastAsia" w:ascii="仿宋" w:hAnsi="仿宋" w:eastAsia="仿宋"/>
          <w:color w:val="000000"/>
          <w:sz w:val="32"/>
          <w:szCs w:val="32"/>
        </w:rPr>
        <w:t>严格执行“厉行节约、反对浪费”的规定，严格控制“三公”经费支出，加强公务用车管理，努力降低燃修费用，“三公”经费及会议费较上年有所上升。</w:t>
      </w:r>
      <w:r>
        <w:rPr>
          <w:rFonts w:hint="eastAsia" w:ascii="仿宋" w:hAnsi="仿宋" w:eastAsia="仿宋"/>
          <w:sz w:val="32"/>
          <w:szCs w:val="32"/>
        </w:rPr>
        <w:t>本年</w:t>
      </w:r>
      <w:r>
        <w:rPr>
          <w:rFonts w:hint="eastAsia" w:ascii="仿宋" w:hAnsi="仿宋" w:eastAsia="仿宋"/>
          <w:sz w:val="32"/>
          <w:szCs w:val="32"/>
          <w:lang w:eastAsia="zh-CN"/>
        </w:rPr>
        <w:t>决算总</w:t>
      </w:r>
      <w:r>
        <w:rPr>
          <w:rFonts w:hint="eastAsia" w:ascii="仿宋" w:hAnsi="仿宋" w:eastAsia="仿宋"/>
          <w:sz w:val="32"/>
          <w:szCs w:val="32"/>
        </w:rPr>
        <w:t>支出</w:t>
      </w:r>
      <w:r>
        <w:rPr>
          <w:rFonts w:hint="eastAsia" w:ascii="仿宋" w:hAnsi="仿宋" w:eastAsia="仿宋"/>
          <w:sz w:val="32"/>
          <w:szCs w:val="32"/>
          <w:lang w:val="en-US" w:eastAsia="zh-CN"/>
        </w:rPr>
        <w:t>549.80</w:t>
      </w:r>
      <w:r>
        <w:rPr>
          <w:rFonts w:hint="eastAsia" w:ascii="仿宋" w:hAnsi="仿宋" w:eastAsia="仿宋"/>
          <w:sz w:val="32"/>
          <w:szCs w:val="32"/>
        </w:rPr>
        <w:t>万元，</w:t>
      </w:r>
      <w:r>
        <w:rPr>
          <w:rFonts w:hint="eastAsia" w:ascii="仿宋" w:hAnsi="仿宋" w:eastAsia="仿宋"/>
          <w:sz w:val="32"/>
          <w:szCs w:val="32"/>
          <w:lang w:eastAsia="zh-CN"/>
        </w:rPr>
        <w:t>调整预算</w:t>
      </w:r>
      <w:r>
        <w:rPr>
          <w:rFonts w:hint="eastAsia" w:ascii="仿宋" w:hAnsi="仿宋" w:eastAsia="仿宋"/>
          <w:sz w:val="32"/>
          <w:szCs w:val="32"/>
          <w:lang w:val="en-US" w:eastAsia="zh-CN"/>
        </w:rPr>
        <w:t>841.20万元，财政拨款结转291.40万元，</w:t>
      </w:r>
      <w:r>
        <w:rPr>
          <w:rFonts w:hint="eastAsia" w:ascii="仿宋" w:hAnsi="仿宋" w:eastAsia="仿宋"/>
          <w:sz w:val="32"/>
          <w:szCs w:val="32"/>
        </w:rPr>
        <w:t>按支出性质分析：按支出性质分析：基本支出</w:t>
      </w:r>
      <w:r>
        <w:rPr>
          <w:rFonts w:hint="eastAsia" w:ascii="仿宋" w:hAnsi="仿宋" w:eastAsia="仿宋"/>
          <w:sz w:val="32"/>
          <w:szCs w:val="32"/>
          <w:lang w:val="en-US" w:eastAsia="zh-CN"/>
        </w:rPr>
        <w:t>435.90</w:t>
      </w:r>
      <w:r>
        <w:rPr>
          <w:rFonts w:hint="eastAsia" w:ascii="仿宋" w:hAnsi="仿宋" w:eastAsia="仿宋"/>
          <w:sz w:val="32"/>
          <w:szCs w:val="32"/>
        </w:rPr>
        <w:t>万元，占本年总支出的</w:t>
      </w:r>
      <w:r>
        <w:rPr>
          <w:rFonts w:hint="eastAsia" w:ascii="仿宋" w:hAnsi="仿宋" w:eastAsia="仿宋"/>
          <w:sz w:val="32"/>
          <w:szCs w:val="32"/>
          <w:lang w:val="en-US" w:eastAsia="zh-CN"/>
        </w:rPr>
        <w:t>79.28</w:t>
      </w:r>
      <w:r>
        <w:rPr>
          <w:rFonts w:hint="eastAsia" w:ascii="仿宋" w:hAnsi="仿宋" w:eastAsia="仿宋"/>
          <w:sz w:val="32"/>
          <w:szCs w:val="32"/>
        </w:rPr>
        <w:t>%，项目支出</w:t>
      </w:r>
      <w:r>
        <w:rPr>
          <w:rFonts w:hint="eastAsia" w:ascii="仿宋" w:hAnsi="仿宋" w:eastAsia="仿宋"/>
          <w:sz w:val="32"/>
          <w:szCs w:val="32"/>
          <w:lang w:val="en-US" w:eastAsia="zh-CN"/>
        </w:rPr>
        <w:t>113.90</w:t>
      </w:r>
      <w:r>
        <w:rPr>
          <w:rFonts w:hint="eastAsia" w:ascii="仿宋" w:hAnsi="仿宋" w:eastAsia="仿宋"/>
          <w:sz w:val="32"/>
          <w:szCs w:val="32"/>
        </w:rPr>
        <w:t>万元，占本年总支出的</w:t>
      </w:r>
      <w:r>
        <w:rPr>
          <w:rFonts w:hint="eastAsia" w:ascii="仿宋" w:hAnsi="仿宋" w:eastAsia="仿宋"/>
          <w:sz w:val="32"/>
          <w:szCs w:val="32"/>
          <w:lang w:val="en-US" w:eastAsia="zh-CN"/>
        </w:rPr>
        <w:t>20.72</w:t>
      </w:r>
      <w:r>
        <w:rPr>
          <w:rFonts w:hint="eastAsia" w:ascii="仿宋" w:hAnsi="仿宋" w:eastAsia="仿宋"/>
          <w:sz w:val="32"/>
          <w:szCs w:val="32"/>
        </w:rPr>
        <w:t>%；按支出经济分类：工资福利支出</w:t>
      </w:r>
      <w:r>
        <w:rPr>
          <w:rFonts w:hint="eastAsia" w:ascii="仿宋" w:hAnsi="仿宋" w:eastAsia="仿宋"/>
          <w:sz w:val="32"/>
          <w:szCs w:val="32"/>
          <w:lang w:val="en-US" w:eastAsia="zh-CN"/>
        </w:rPr>
        <w:t>413.39</w:t>
      </w:r>
      <w:r>
        <w:rPr>
          <w:rFonts w:hint="eastAsia" w:ascii="仿宋" w:hAnsi="仿宋" w:eastAsia="仿宋"/>
          <w:sz w:val="32"/>
          <w:szCs w:val="32"/>
        </w:rPr>
        <w:t>万元，占本年支出</w:t>
      </w:r>
      <w:r>
        <w:rPr>
          <w:rFonts w:hint="eastAsia" w:ascii="仿宋" w:hAnsi="仿宋" w:eastAsia="仿宋"/>
          <w:sz w:val="32"/>
          <w:szCs w:val="32"/>
          <w:lang w:val="en-US" w:eastAsia="zh-CN"/>
        </w:rPr>
        <w:t>75</w:t>
      </w:r>
      <w:r>
        <w:rPr>
          <w:rFonts w:hint="eastAsia" w:ascii="仿宋" w:hAnsi="仿宋" w:eastAsia="仿宋"/>
          <w:sz w:val="32"/>
          <w:szCs w:val="32"/>
        </w:rPr>
        <w:t>%，商品和服务支出</w:t>
      </w:r>
      <w:r>
        <w:rPr>
          <w:rFonts w:hint="eastAsia" w:ascii="仿宋" w:hAnsi="仿宋" w:eastAsia="仿宋"/>
          <w:sz w:val="32"/>
          <w:szCs w:val="32"/>
          <w:lang w:val="en-US" w:eastAsia="zh-CN"/>
        </w:rPr>
        <w:t>88.48</w:t>
      </w:r>
      <w:r>
        <w:rPr>
          <w:rFonts w:hint="eastAsia" w:ascii="仿宋" w:hAnsi="仿宋" w:eastAsia="仿宋"/>
          <w:sz w:val="32"/>
          <w:szCs w:val="32"/>
        </w:rPr>
        <w:t>万元，占本年支出</w:t>
      </w:r>
      <w:r>
        <w:rPr>
          <w:rFonts w:hint="eastAsia" w:ascii="仿宋" w:hAnsi="仿宋" w:eastAsia="仿宋"/>
          <w:sz w:val="32"/>
          <w:szCs w:val="32"/>
          <w:lang w:val="en-US" w:eastAsia="zh-CN"/>
        </w:rPr>
        <w:t>16</w:t>
      </w:r>
      <w:r>
        <w:rPr>
          <w:rFonts w:hint="eastAsia" w:ascii="仿宋" w:hAnsi="仿宋" w:eastAsia="仿宋"/>
          <w:sz w:val="32"/>
          <w:szCs w:val="32"/>
        </w:rPr>
        <w:t>%，对个人和家庭的补助</w:t>
      </w:r>
      <w:r>
        <w:rPr>
          <w:rFonts w:hint="eastAsia" w:ascii="仿宋" w:hAnsi="仿宋" w:eastAsia="仿宋"/>
          <w:sz w:val="32"/>
          <w:szCs w:val="32"/>
          <w:lang w:val="en-US" w:eastAsia="zh-CN"/>
        </w:rPr>
        <w:t>15.12</w:t>
      </w:r>
      <w:r>
        <w:rPr>
          <w:rFonts w:hint="eastAsia" w:ascii="仿宋" w:hAnsi="仿宋" w:eastAsia="仿宋"/>
          <w:sz w:val="32"/>
          <w:szCs w:val="32"/>
        </w:rPr>
        <w:t>万元，占本年支</w:t>
      </w:r>
      <w:r>
        <w:rPr>
          <w:rFonts w:hint="eastAsia" w:ascii="仿宋" w:hAnsi="仿宋" w:eastAsia="仿宋"/>
          <w:sz w:val="32"/>
          <w:szCs w:val="32"/>
          <w:lang w:eastAsia="zh-CN"/>
        </w:rPr>
        <w:t>出</w:t>
      </w:r>
      <w:r>
        <w:rPr>
          <w:rFonts w:hint="eastAsia" w:ascii="仿宋" w:hAnsi="仿宋" w:eastAsia="仿宋"/>
          <w:sz w:val="32"/>
          <w:szCs w:val="32"/>
          <w:lang w:val="en-US" w:eastAsia="zh-CN"/>
        </w:rPr>
        <w:t>3</w:t>
      </w:r>
      <w:r>
        <w:rPr>
          <w:rFonts w:hint="eastAsia" w:ascii="仿宋" w:hAnsi="仿宋" w:eastAsia="仿宋"/>
          <w:sz w:val="32"/>
          <w:szCs w:val="32"/>
        </w:rPr>
        <w:t>%</w:t>
      </w:r>
      <w:r>
        <w:rPr>
          <w:rFonts w:hint="eastAsia" w:ascii="仿宋" w:hAnsi="仿宋" w:eastAsia="仿宋"/>
          <w:sz w:val="32"/>
          <w:szCs w:val="32"/>
          <w:lang w:val="en-US" w:eastAsia="zh-CN"/>
        </w:rPr>
        <w:t>,资本性支出32.81万元，占本年支出6%</w:t>
      </w:r>
      <w:r>
        <w:rPr>
          <w:rFonts w:hint="eastAsia" w:ascii="仿宋" w:hAnsi="仿宋" w:eastAsia="仿宋"/>
          <w:sz w:val="32"/>
          <w:szCs w:val="32"/>
        </w:rPr>
        <w:t>。</w:t>
      </w:r>
    </w:p>
    <w:p>
      <w:pPr>
        <w:numPr>
          <w:ilvl w:val="0"/>
          <w:numId w:val="2"/>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专项预算管理。</w:t>
      </w:r>
    </w:p>
    <w:p>
      <w:pPr>
        <w:numPr>
          <w:ilvl w:val="0"/>
          <w:numId w:val="3"/>
        </w:numPr>
        <w:ind w:left="0" w:leftChars="0"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严格按照县财政局的要求编制年初预算和年末决算，并按时报送。</w:t>
      </w:r>
    </w:p>
    <w:p>
      <w:pPr>
        <w:numPr>
          <w:ilvl w:val="0"/>
          <w:numId w:val="3"/>
        </w:numPr>
        <w:ind w:left="0" w:leftChars="0" w:firstLine="640" w:firstLineChars="200"/>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rPr>
        <w:t>中心财务管理制度健全，能</w:t>
      </w:r>
      <w:r>
        <w:rPr>
          <w:rFonts w:hint="eastAsia" w:ascii="仿宋_GB2312" w:hAnsi="仿宋_GB2312" w:eastAsia="仿宋_GB2312" w:cs="仿宋_GB2312"/>
          <w:sz w:val="32"/>
          <w:szCs w:val="32"/>
        </w:rPr>
        <w:t>严格按照相应的财务管理制度、专项资金安排使用总体方案等使用资金，专款专用。</w:t>
      </w:r>
      <w:r>
        <w:rPr>
          <w:rFonts w:hint="eastAsia" w:ascii="仿宋_GB2312" w:hAnsi="仿宋_GB2312" w:eastAsia="仿宋_GB2312" w:cs="仿宋_GB2312"/>
          <w:sz w:val="32"/>
          <w:szCs w:val="32"/>
          <w:lang w:val="zh-CN"/>
        </w:rPr>
        <w:t>加强资金管理，各项手续齐备</w:t>
      </w:r>
      <w:r>
        <w:rPr>
          <w:rFonts w:hint="eastAsia" w:ascii="仿宋_GB2312" w:hAnsi="仿宋_GB2312" w:eastAsia="仿宋_GB2312" w:cs="仿宋_GB2312"/>
          <w:sz w:val="32"/>
          <w:szCs w:val="32"/>
          <w:lang w:val="zh-CN" w:eastAsia="zh-CN"/>
        </w:rPr>
        <w:t>。</w:t>
      </w:r>
    </w:p>
    <w:p>
      <w:pPr>
        <w:numPr>
          <w:ilvl w:val="0"/>
          <w:numId w:val="3"/>
        </w:numPr>
        <w:ind w:left="0" w:leftChars="0"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项目在组织实施过程中严格按照制度执行，按批复文件和管理程序等进行。</w:t>
      </w:r>
    </w:p>
    <w:p>
      <w:pPr>
        <w:numPr>
          <w:ilvl w:val="0"/>
          <w:numId w:val="0"/>
        </w:numPr>
        <w:spacing w:line="580" w:lineRule="exact"/>
        <w:ind w:leftChars="200" w:firstLine="640" w:firstLineChars="200"/>
        <w:rPr>
          <w:rFonts w:hint="eastAsia" w:ascii="仿宋_GB2312" w:hAnsi="仿宋" w:eastAsia="仿宋_GB2312" w:cs="仿宋_GB2312"/>
          <w:sz w:val="32"/>
          <w:szCs w:val="32"/>
          <w:lang w:val="en-US" w:eastAsia="zh-CN"/>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包括专项预算项目程序严密、规划合理、结果符合、分配科学、分配及时、专项预算绩效目标完成、实施绩效、违规记录等情况。</w:t>
      </w:r>
    </w:p>
    <w:p>
      <w:pPr>
        <w:numPr>
          <w:ilvl w:val="0"/>
          <w:numId w:val="2"/>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结果应用情况。</w:t>
      </w:r>
    </w:p>
    <w:p>
      <w:pPr>
        <w:numPr>
          <w:ilvl w:val="0"/>
          <w:numId w:val="0"/>
        </w:numPr>
        <w:spacing w:line="580" w:lineRule="exact"/>
        <w:ind w:leftChars="200"/>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2018年绩效自评报告已上报县财政局，暂时未公开。</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我单位财政拨款支出主要用于保障该部门机构正常运转、完成日常工作任务以及做好地方病及慢性病综合防治工作、抓好结核病、艾滋病防治工作、继续抓好传染病、计划免疫等工作、提高人民群众健康指数等相关工作。</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（一）、传染病管理和免疫规划</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1、传染病监测与管理　</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根据《中华人民共和国传染病防治法》规定，认真做好了各类疫情的收集、统计、分析和网络直报工作，及时掌握辖区内的疫情动态和流行趋势，按时完成了每月的疫情简报，法定传染病疫情分析，预测预报和漏报调查工作。截止2018年10月31日全国各地报告</w:t>
      </w:r>
      <w:r>
        <w:rPr>
          <w:rFonts w:hint="eastAsia" w:ascii="仿宋_GB2312" w:hAnsi="仿宋" w:eastAsia="仿宋_GB2312" w:cs="仿宋_GB2312"/>
          <w:sz w:val="32"/>
          <w:szCs w:val="32"/>
          <w:highlight w:val="none"/>
        </w:rPr>
        <w:t>至我县</w:t>
      </w:r>
      <w:r>
        <w:rPr>
          <w:rFonts w:hint="eastAsia" w:ascii="仿宋_GB2312" w:hAnsi="仿宋" w:eastAsia="仿宋_GB2312" w:cs="仿宋_GB2312"/>
          <w:sz w:val="32"/>
          <w:szCs w:val="32"/>
        </w:rPr>
        <w:t>的传染病报告卡，以审核日期为限，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法定传染病发病死亡概况: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发生病种：12种，其中乙类传染病报告6种，丙类传染病报告6种，无甲类传染病报告。</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发病总数：总发病数为182例，发病率为282.94/十万。</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死亡总数:截止10月31日无死亡病例报告。</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发病率与去年同期相比：下降了12.08%。</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传染病发病位次：发病数在前五位的有肺结核、肝炎、梅毒、其他感染性腹泻、手足口发病占发病总数的91.21%。</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2、免疫规划</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我县疫苗接种情况如下：乙肝疫苗应种 876 人次，实种867 人次，接种率为98.97 %；卡介苗应种 120人次，实种 120人次，接种率为100 %；脊灰疫苗应种 1519人次，实种1498 人次，接种率为 98.61％；百白破疫苗应 1229人次，实种 1209人次，接种率为  98.37％；白破疫苗应种 375 人次，实种  369人次，接种率为 98.4 ％；麻腮风疫苗应种  595人次，实种 588 人次，接种率为  98.82％；麻风疫苗应种  418人次，实种 413 人次，接种率为 98.8％；乙脑减毒疫苗应种  781人次，实种 775人次，接种率为  99.23%；A群流脑疫苗应种611 人次，实种600 人次，接种率为98.19  ；A+C流脑疫苗应种610  人次，实种 601人次，接种率98.52  ％，甲肝减毒</w:t>
      </w:r>
      <w:r>
        <w:rPr>
          <w:rFonts w:hint="eastAsia" w:ascii="仿宋_GB2312" w:hAnsi="仿宋" w:eastAsia="仿宋_GB2312" w:cs="仿宋_GB2312"/>
          <w:sz w:val="32"/>
          <w:szCs w:val="32"/>
          <w:highlight w:val="none"/>
        </w:rPr>
        <w:t>疫苗</w:t>
      </w:r>
      <w:r>
        <w:rPr>
          <w:rFonts w:hint="eastAsia" w:ascii="仿宋_GB2312" w:hAnsi="仿宋" w:eastAsia="仿宋_GB2312" w:cs="仿宋_GB2312"/>
          <w:sz w:val="32"/>
          <w:szCs w:val="32"/>
        </w:rPr>
        <w:t>应种484 人次，实种 479人次，接种率为 98.87 %。</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   我县在2018年 4月 16 日在全县范围内开展了脊灰疫苗查漏补种工作，我县充分利用电视广播等媒体，并借助手机短信、QQ群、标语、横幅、宣传单等多种形式开展宣传活动，全县张贴宣传通知及标语 60张、宣传横幅16 幅，下发接种通知单 1000 余 张,接种通知在县城广播电视台黄金时间累计滚动宣传  10 天。</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 、报告接种率</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根据各接种点上报数据汇总，此次活动全县接种脊灰灭活疫苗应种儿童数：339人，实种儿童数：328人，接种率为 96.75 %。</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4、评估接种率</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5月3日开始，县级督导员按方案要求对 晴朗 乡、  扎窝 乡知木林及一个集贸市场进行了接种率快速评估。全县共计调查120名适龄儿童，实际接种 100 名 （2名因感冒未种） ，接种率为 98.03％。</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（二）、地方病、寄生虫病的防治工作</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    1、大骨节病</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根据《黑水县2018年大骨节病监测方案》对3个大骨节病区乡9个病区村，沙石多乡杨柳秋、干斯坝、马河坝、银针、奶子沟、羊茸，晴朗乡上大盖、下达盖，芦花镇三达古并对7-12岁儿童X线拍片362例。针对三个项目</w:t>
      </w:r>
      <w:r>
        <w:rPr>
          <w:rFonts w:hint="eastAsia" w:ascii="仿宋_GB2312" w:hAnsi="仿宋" w:eastAsia="仿宋_GB2312" w:cs="仿宋_GB2312"/>
          <w:sz w:val="32"/>
          <w:szCs w:val="32"/>
          <w:highlight w:val="none"/>
        </w:rPr>
        <w:t>乡</w:t>
      </w:r>
      <w:r>
        <w:rPr>
          <w:rFonts w:hint="eastAsia" w:ascii="仿宋_GB2312" w:hAnsi="仿宋" w:eastAsia="仿宋_GB2312" w:cs="仿宋_GB2312"/>
          <w:sz w:val="32"/>
          <w:szCs w:val="32"/>
        </w:rPr>
        <w:t>4、5年级小学生220名进行健康问卷并在三个项目乡随机抽取90名家庭主妇进行健康问卷调查及健康教育宣传。</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2、碘缺乏病</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（1）、盐碘</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根据《黑水县2018年碘盐监测方案》按照东、西、南、北、中对我县5个乡镇及销售点总采盐568份，总采尿样600份。并于5月15日全国碘缺乏病防治日，在我县街心花园发放宣传资料260余份，发放食用盐100余包，宣传气球100多个。</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（2）、水</w:t>
      </w:r>
      <w:r>
        <w:rPr>
          <w:rFonts w:hint="eastAsia" w:ascii="仿宋_GB2312" w:hAnsi="仿宋" w:eastAsia="仿宋_GB2312" w:cs="仿宋_GB2312"/>
          <w:sz w:val="32"/>
          <w:szCs w:val="32"/>
          <w:highlight w:val="none"/>
        </w:rPr>
        <w:t>碘</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根据《黑水县2018年碘盐监测方案》按照东、西、面、北、中对我县5个乡镇每个乡镇2份共采水样10份。目前样品已送州疾病控制中心。</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（3）、尿碘</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根据《黑水县2018年碘盐监测方案》随机抽取40岁以下育龄妇女100份、孕妇尿碘100份，0-2岁婴幼儿尿碘100份，哺乳期妇女100份、8-12岁儿童200份。</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3、包虫病</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根据《黑水县2018年包虫病筛查方案》要求，总B超筛查人数完成12080人（儿童：2979人），其中有1例疑似阳性。手术治疗1例，还对确诊病人将实施免费驱虫药物（阿苯达唑）治疗。采集家犬粪和野犬粪共1708份，阳性14份。</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4、麻风病</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根据《黑水县2018年麻风病方案》对我县麻风病现存活20例病人进行慰问及随访。</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5、黑热病</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根据《黑水县2018年黑热病方案》</w:t>
      </w:r>
      <w:r>
        <w:rPr>
          <w:rFonts w:hint="eastAsia" w:ascii="仿宋_GB2312" w:hAnsi="仿宋" w:eastAsia="仿宋_GB2312" w:cs="仿宋_GB2312"/>
          <w:color w:val="auto"/>
          <w:sz w:val="32"/>
          <w:szCs w:val="32"/>
          <w:highlight w:val="none"/>
          <w:lang w:eastAsia="zh-CN"/>
        </w:rPr>
        <w:t>截至</w:t>
      </w:r>
      <w:r>
        <w:rPr>
          <w:rFonts w:hint="eastAsia" w:ascii="仿宋_GB2312" w:hAnsi="仿宋" w:eastAsia="仿宋_GB2312" w:cs="仿宋_GB2312"/>
          <w:sz w:val="32"/>
          <w:szCs w:val="32"/>
        </w:rPr>
        <w:t>目前共发现1例黑热病病人，进行追踪随访调查及疫点处置。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6、地氟病</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根据《黑水县2018年地氟病方案》针对6个项目乡中</w:t>
      </w:r>
      <w:bookmarkStart w:id="1" w:name="_GoBack"/>
      <w:bookmarkEnd w:id="1"/>
      <w:r>
        <w:rPr>
          <w:rFonts w:hint="eastAsia" w:ascii="仿宋_GB2312" w:hAnsi="仿宋" w:eastAsia="仿宋_GB2312" w:cs="仿宋_GB2312"/>
          <w:sz w:val="32"/>
          <w:szCs w:val="32"/>
        </w:rPr>
        <w:t>心校4-6年级学生开展健康教育活动及对6个项目想的18个村开展健康教育活动，对乡村干部，乡村医生、及砖茶销售人员。对项目乡：5年级学生、家庭主妇、寺庙喇嘛进行饮茶型地氟病防治知识健康问卷调查。</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7、克山病</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 根据《黑水县2018年克山病监测方案》按照要求，到色尔古镇地渔村采样成年男性、妇女、儿童（3-14岁）发样各10份，采样面粉、大米、玉米面各10份，土样10份，共70份监测硒元素。</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（三）、艾滋病防治项目工作</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1、建立健全艾滋病和梅毒免费咨询检测体系。县医院、县妇幼保健所均应具备艾滋病和梅毒咨询检测能力，2018年全县完成免费自愿咨询和检测总人数2400人次。</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2、重点人群干预。</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继续深入开展流动人口、农民工、青年学生、妇女等人群艾滋病性病防治知识培训、宣传教育和以免费安全套推广为核心的经性传播干预。针对城乡大众人群的宣传教育活动覆盖全县17乡，全县艾滋病综合防治知识知晓率达到80％以上；宾馆等各类公共场安全套免费提供比例达到80%。</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3、高危行为干预。</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全年加强高危场所的干预力度，有效提升我县安全套使用率，全年完成12次高危场所的干预。</w:t>
      </w:r>
      <w:r>
        <w:rPr>
          <w:rFonts w:hint="eastAsia" w:ascii="仿宋_GB2312" w:hAnsi="仿宋" w:eastAsia="仿宋_GB2312" w:cs="仿宋_GB2312"/>
          <w:sz w:val="32"/>
          <w:szCs w:val="32"/>
          <w:highlight w:val="none"/>
        </w:rPr>
        <w:t>共全县暗娼</w:t>
      </w:r>
      <w:r>
        <w:rPr>
          <w:rFonts w:hint="eastAsia" w:ascii="仿宋_GB2312" w:hAnsi="仿宋" w:eastAsia="仿宋_GB2312" w:cs="仿宋_GB2312"/>
          <w:sz w:val="32"/>
          <w:szCs w:val="32"/>
        </w:rPr>
        <w:t>干预人数182人次。</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4、随访服务和预防配偶间传播。</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全年年底，艾滋病病毒感染者和艾滋病病人随访检测比例达90%；共计108人次，阳性告知6人次，随访到的感染者和病人接受结核病疑似症状问卷筛查的比例达27人次。</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5、免费抗病毒治疗。</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全年年底在</w:t>
      </w:r>
      <w:r>
        <w:rPr>
          <w:rFonts w:hint="eastAsia" w:ascii="仿宋_GB2312" w:hAnsi="仿宋" w:eastAsia="仿宋_GB2312" w:cs="仿宋_GB2312"/>
          <w:sz w:val="32"/>
          <w:szCs w:val="32"/>
          <w:highlight w:val="none"/>
        </w:rPr>
        <w:t>治</w:t>
      </w:r>
      <w:r>
        <w:rPr>
          <w:rFonts w:hint="eastAsia" w:ascii="仿宋_GB2312" w:hAnsi="仿宋" w:eastAsia="仿宋_GB2312" w:cs="仿宋_GB2312"/>
          <w:sz w:val="32"/>
          <w:szCs w:val="32"/>
        </w:rPr>
        <w:t>人数达20人，艾滋病抗病毒治疗比例达66.67%；服药依从性维持在90%以上，服药病人病毒载量检测率达90%以上。</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6、监管人员检测。</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全年完成每季度完成监管场所新入所的被监管人员血清监测3次共计24人次。</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7、加强艾滋病疫情网络直报管理。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2018年收到艾滋病检测确认报告书后24小时内必须进行艾滋病专报</w:t>
      </w:r>
      <w:r>
        <w:rPr>
          <w:rFonts w:hint="eastAsia" w:ascii="仿宋_GB2312" w:hAnsi="仿宋" w:eastAsia="仿宋_GB2312" w:cs="仿宋_GB2312"/>
          <w:sz w:val="32"/>
          <w:szCs w:val="32"/>
          <w:highlight w:val="none"/>
        </w:rPr>
        <w:t>网</w:t>
      </w:r>
      <w:r>
        <w:rPr>
          <w:rFonts w:hint="eastAsia" w:ascii="仿宋_GB2312" w:hAnsi="仿宋" w:eastAsia="仿宋_GB2312" w:cs="仿宋_GB2312"/>
          <w:sz w:val="32"/>
          <w:szCs w:val="32"/>
        </w:rPr>
        <w:t xml:space="preserve">络直报；直报率达100%。同时进行流调和第一次随访信息网络直报。流调和随访率达100%；对外地报至本地的病例进行流调和第一次随访信息网络直报。流调和随访率达100%。  </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（四）、公共卫生监测检验</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1、生活饮用水和农村饮水安全监测</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为保障农村饮水安全工程的供水水质，确保农村居民饮水卫生安全，根据省疾控中心关于《四川省疾病预防控制中心关于印发2018年全省饮用水水质监测工作方案和饮用水水质卫生监测项目质控方案的通知》要求，中心领导高度重视，精心组织，认真实施，科室联合检验科、质控科按期完成了2018年枯水期、丰水期水质卫生监测、检验和相关资料汇总上报工作。全年分别完成枯水期、丰水期水质卫生监测样品数各40个，完成了省、州疾控中心下达的任务数。此外完成黑水县农业畜牧和水务局委托监测脱贫任务村的生活饮用水56份。</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2、公共场所监测</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根据《公共卫生场所卫生管理条例》的规定和要求，我中心对全县12所理发店、宾馆进行了监测采样，及时出具了检验报告。 </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3、农村义务教育学生营养餐改善计划及学生营养健康监测工作</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根据省《关于继续开展“农村义务教育学生营养餐改善计划”学生营养健康监测工作的通知》和阿坝州《2018年“农村义务教育学生营养餐改善计划”学生营养健康监测评估工作方案》精神，我中心及时与教育局取得联系，按照上级要求，指导教育系统网报各类报表及资料，工作正在有条不紊的开展中。</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4、食源性疾病监测</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在科室专业技术人员的指导下，县人民医院开展了食源性疾病报告工作。截至11月18日共报告食源性疾病5例，均为食用野生菌类中毒，无死亡病例。</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5、健康体检</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截止11月19日，我科共完成公共场所、餐饮从业人员、药店从业人员、职工食堂、水厂等体检办证共计1015人。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6、放射卫生工作</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按照《2018年阿坝州医疗机构医用辐射防护监测、职业放射性疾病监测与职业健康风险评估方案》要求，6月10日，我中心工作人员前往黑水县人民医院放射科进行了放射卫生督导和调查工作，并及时上报了调查表格，为了解我县放射卫生工作收集了相关资料。</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（五）、健康教育及人才培养</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1、健康教育 </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开展了“3.24结核病防治”宣传日、</w:t>
      </w:r>
      <w:r>
        <w:rPr>
          <w:rFonts w:hint="eastAsia" w:ascii="仿宋_GB2312" w:hAnsi="仿宋" w:eastAsia="仿宋_GB2312" w:cs="仿宋_GB2312"/>
          <w:sz w:val="32"/>
          <w:szCs w:val="32"/>
          <w:highlight w:val="none"/>
        </w:rPr>
        <w:t>“</w:t>
      </w:r>
      <w:r>
        <w:rPr>
          <w:rFonts w:hint="eastAsia" w:ascii="仿宋_GB2312" w:hAnsi="仿宋" w:eastAsia="仿宋_GB2312" w:cs="仿宋_GB2312"/>
          <w:sz w:val="32"/>
          <w:szCs w:val="32"/>
        </w:rPr>
        <w:t>4.25全国预防接种宣传宣日和“5.15”碘缺乏病防治日、“12.1世界艾滋病日”等主题宣传咨询活动，累计发放各类宣传资料38000余份（套）、健康教育宣传品（书包、香皂盒、毛巾等）12000余个（根）、宣传横幅18条、固定宣传标语2个。结核病防治工作做一份结核病防治年终工作2018年3月24日是第23个世界防治结核病日，这次活动主题为：“开展终结结核病行动，共建共享健康中国”我县疾控中心、社区服务中心和17个乡镇卫生院举办了结核病防治宣传活动。</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2、人才培养工作</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（1）参加省、州短期培训：选派人员参加了卫生厅、省疾控中心及阿坝州举办的各项培训会45人次。</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（2）中心举办对乡（镇）卫生院及县级医疗单位疾控业务知识培训班7期，参训人员467人次。</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（3）派出4名专业技术人员到彭州进行为期3月的跟岗学习。</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（六）、基本公共卫生服务均等化指导工作</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巩固和加强我县基本公共卫生服务工作，进一步提高其建档率和管理率，截止目前，全县累计建立居民健康档案份60739，建档率达95%；完成居民电子档案录入57623份，电子档案录入率为90%；全县65岁以上老年人中，管理人4060，管理率93%；在管高血压患者1304人，规范化管理1159人，规范化管理率88%；Ⅱ型糖尿病患者在管病人337例，规范管理306例，规范化管理率90%；全县累计确诊重性精神疾病患者47例，对名精神疾病患者进行了登记、建档工作，建档管理率达100%，落实了病人监护人补助29400 万元。</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（七）、舆情信息与质量控制工作</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 质量管理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 完成了质量手册和程序文件的</w:t>
      </w:r>
      <w:r>
        <w:rPr>
          <w:rFonts w:hint="eastAsia" w:ascii="仿宋_GB2312" w:hAnsi="仿宋" w:eastAsia="仿宋_GB2312" w:cs="仿宋_GB2312"/>
          <w:sz w:val="32"/>
          <w:szCs w:val="32"/>
          <w:highlight w:val="none"/>
          <w:lang w:eastAsia="zh-CN"/>
        </w:rPr>
        <w:t>专</w:t>
      </w:r>
      <w:r>
        <w:rPr>
          <w:rFonts w:hint="eastAsia" w:ascii="仿宋_GB2312" w:hAnsi="仿宋" w:eastAsia="仿宋_GB2312" w:cs="仿宋_GB2312"/>
          <w:sz w:val="32"/>
          <w:szCs w:val="32"/>
          <w:highlight w:val="none"/>
        </w:rPr>
        <w:t>版</w:t>
      </w:r>
      <w:r>
        <w:rPr>
          <w:rFonts w:hint="eastAsia" w:ascii="仿宋_GB2312" w:hAnsi="仿宋" w:eastAsia="仿宋_GB2312" w:cs="仿宋_GB2312"/>
          <w:sz w:val="32"/>
          <w:szCs w:val="32"/>
        </w:rPr>
        <w:t>。</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（2）、发布了水质报告155份、</w:t>
      </w:r>
      <w:r>
        <w:rPr>
          <w:rFonts w:hint="eastAsia" w:ascii="仿宋_GB2312" w:hAnsi="仿宋" w:eastAsia="仿宋_GB2312" w:cs="仿宋_GB2312"/>
          <w:sz w:val="32"/>
          <w:szCs w:val="32"/>
          <w:highlight w:val="none"/>
        </w:rPr>
        <w:t>水碘</w:t>
      </w:r>
      <w:r>
        <w:rPr>
          <w:rFonts w:hint="eastAsia" w:ascii="仿宋_GB2312" w:hAnsi="仿宋" w:eastAsia="仿宋_GB2312" w:cs="仿宋_GB2312"/>
          <w:sz w:val="32"/>
          <w:szCs w:val="32"/>
        </w:rPr>
        <w:t>报告1份、盐碘报告2份、尿碘报告2份、院感报告5份、公共场所报告4份、包虫病报告1份。</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（3）、对我中心所使用的记录表格、标准等进行了规范管理。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2、舆情监测</w:t>
      </w:r>
    </w:p>
    <w:p>
      <w:pPr>
        <w:spacing w:line="58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2018年质控科在网易新闻、新浪国内新闻、天涯杂谈、健康报网、QQ新闻、四川在线、四川新闻网、华西都市报、黑水县政府网、黑水县广播电视网、黑水县卫计局网站等媒体对传染病、预防接种、环境因素、服药事件、食品安全、食物中毒、职业中毒、群体性原因不明疾病进行了舆情检索，每月形成了舆情简报信息11期，并按要求进行上报。</w:t>
      </w:r>
    </w:p>
    <w:p>
      <w:pPr>
        <w:numPr>
          <w:ilvl w:val="0"/>
          <w:numId w:val="4"/>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存在问题。</w:t>
      </w:r>
    </w:p>
    <w:p>
      <w:pPr>
        <w:numPr>
          <w:ilvl w:val="0"/>
          <w:numId w:val="5"/>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部门工作人员责任心不强，工作、解读和分析文件能力有限，未按项目具体要求实施，造成部分指标不符合或不能满足项目要求；</w:t>
      </w:r>
    </w:p>
    <w:p>
      <w:pPr>
        <w:numPr>
          <w:ilvl w:val="0"/>
          <w:numId w:val="5"/>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项目经费是按照全国标准测算，部分指标不符合或现阶段不能适应测算要求，造成部分经费过剩而部分工作经费不足，；</w:t>
      </w:r>
    </w:p>
    <w:p>
      <w:pPr>
        <w:numPr>
          <w:ilvl w:val="0"/>
          <w:numId w:val="5"/>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人员编制不足，在岗人员不能满足工作需要，影响工作开展和质量的提高；</w:t>
      </w:r>
    </w:p>
    <w:p>
      <w:pPr>
        <w:numPr>
          <w:ilvl w:val="0"/>
          <w:numId w:val="5"/>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办公用房和实验室规划不合理，不能满足工作需要，影响了工作拓展。</w:t>
      </w:r>
    </w:p>
    <w:p>
      <w:pPr>
        <w:numPr>
          <w:ilvl w:val="0"/>
          <w:numId w:val="5"/>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公用经费按照医疗单位进行预算十分不合理，因我中心属于公益一类事业单位，无经营性收入，无法补充事业经费不足部分。</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（三）改进建议。</w:t>
      </w:r>
    </w:p>
    <w:p>
      <w:pPr>
        <w:numPr>
          <w:ilvl w:val="0"/>
          <w:numId w:val="6"/>
        </w:numPr>
        <w:spacing w:line="580" w:lineRule="exact"/>
        <w:ind w:left="0" w:leftChars="0" w:firstLine="400" w:firstLineChars="0"/>
        <w:rPr>
          <w:rFonts w:hint="eastAsia" w:ascii="仿宋_GB2312" w:hAnsi="仿宋" w:eastAsia="仿宋_GB2312" w:cs="仿宋_GB2312"/>
          <w:sz w:val="32"/>
          <w:szCs w:val="32"/>
        </w:rPr>
      </w:pPr>
      <w:r>
        <w:rPr>
          <w:rFonts w:hint="eastAsia" w:ascii="仿宋_GB2312" w:hAnsi="仿宋" w:eastAsia="仿宋_GB2312" w:cs="仿宋_GB2312"/>
          <w:sz w:val="32"/>
          <w:szCs w:val="32"/>
        </w:rPr>
        <w:t>加强人才引进和人才培训工作，实行人才准入制度，杜绝“养老”人员或“关系户”进入疾控部门，提高工作能力和效率；</w:t>
      </w:r>
    </w:p>
    <w:p>
      <w:pPr>
        <w:numPr>
          <w:ilvl w:val="0"/>
          <w:numId w:val="6"/>
        </w:numPr>
        <w:spacing w:line="580" w:lineRule="exact"/>
        <w:ind w:left="0" w:leftChars="0" w:firstLine="400" w:firstLineChars="0"/>
        <w:rPr>
          <w:rFonts w:hint="eastAsia" w:ascii="仿宋_GB2312" w:hAnsi="仿宋" w:eastAsia="仿宋_GB2312" w:cs="仿宋_GB2312"/>
          <w:sz w:val="32"/>
          <w:szCs w:val="32"/>
        </w:rPr>
      </w:pPr>
      <w:r>
        <w:rPr>
          <w:rFonts w:hint="eastAsia" w:ascii="仿宋_GB2312" w:hAnsi="仿宋" w:eastAsia="仿宋_GB2312" w:cs="仿宋_GB2312"/>
          <w:sz w:val="32"/>
          <w:szCs w:val="32"/>
        </w:rPr>
        <w:t>推行符合本地的经费测算制度，把经费用活，减少资金沉淀，使部分无经费支撑或经费不足的重点工作得到有效开展，提高各项疾病预防控制工作综合防控效果。</w:t>
      </w:r>
    </w:p>
    <w:p>
      <w:pPr>
        <w:numPr>
          <w:ilvl w:val="0"/>
          <w:numId w:val="6"/>
        </w:numPr>
        <w:spacing w:line="580" w:lineRule="exact"/>
        <w:ind w:left="0" w:leftChars="0" w:firstLine="400" w:firstLineChars="0"/>
        <w:rPr>
          <w:rFonts w:hint="eastAsia" w:ascii="仿宋_GB2312" w:hAnsi="仿宋" w:eastAsia="仿宋_GB2312" w:cs="仿宋_GB2312"/>
          <w:sz w:val="32"/>
          <w:szCs w:val="32"/>
        </w:rPr>
      </w:pPr>
      <w:r>
        <w:rPr>
          <w:rFonts w:hint="eastAsia" w:ascii="仿宋_GB2312" w:hAnsi="仿宋" w:eastAsia="仿宋_GB2312" w:cs="仿宋_GB2312"/>
          <w:sz w:val="32"/>
          <w:szCs w:val="32"/>
        </w:rPr>
        <w:t>恢复疾控中心43人编制，引进或直招部分紧缺专业技术人员；</w:t>
      </w:r>
    </w:p>
    <w:p>
      <w:pPr>
        <w:numPr>
          <w:ilvl w:val="0"/>
          <w:numId w:val="6"/>
        </w:numPr>
        <w:spacing w:line="580" w:lineRule="exact"/>
        <w:ind w:left="0" w:leftChars="0" w:firstLine="400" w:firstLineChars="0"/>
        <w:rPr>
          <w:rFonts w:hint="eastAsia" w:ascii="仿宋_GB2312" w:hAnsi="仿宋" w:eastAsia="仿宋_GB2312" w:cs="仿宋_GB2312"/>
          <w:sz w:val="32"/>
          <w:szCs w:val="32"/>
        </w:rPr>
      </w:pPr>
      <w:r>
        <w:rPr>
          <w:rFonts w:hint="eastAsia" w:ascii="仿宋_GB2312" w:hAnsi="仿宋" w:eastAsia="仿宋_GB2312" w:cs="仿宋_GB2312"/>
          <w:sz w:val="32"/>
          <w:szCs w:val="32"/>
        </w:rPr>
        <w:t>将疾控中心综合办公楼（实验楼）建设纳入规划，为疾控中心创建“二甲”目标和实验室资质认证做准备。</w:t>
      </w:r>
    </w:p>
    <w:p>
      <w:pPr>
        <w:numPr>
          <w:ilvl w:val="0"/>
          <w:numId w:val="6"/>
        </w:numPr>
        <w:spacing w:line="580" w:lineRule="exact"/>
        <w:ind w:left="0" w:leftChars="0" w:firstLine="400" w:firstLineChars="0"/>
        <w:rPr>
          <w:rFonts w:hint="eastAsia" w:ascii="仿宋_GB2312" w:hAnsi="仿宋" w:eastAsia="仿宋_GB2312" w:cs="仿宋_GB2312"/>
          <w:sz w:val="32"/>
          <w:szCs w:val="32"/>
        </w:rPr>
      </w:pPr>
      <w:r>
        <w:rPr>
          <w:rFonts w:hint="eastAsia" w:ascii="仿宋_GB2312" w:hAnsi="仿宋" w:eastAsia="仿宋_GB2312" w:cs="仿宋_GB2312"/>
          <w:sz w:val="32"/>
          <w:szCs w:val="32"/>
        </w:rPr>
        <w:t>基本公共卫生经费不足问题，望县财政局增加预算。</w:t>
      </w:r>
    </w:p>
    <w:p>
      <w:pPr>
        <w:numPr>
          <w:ilvl w:val="0"/>
          <w:numId w:val="6"/>
        </w:numPr>
        <w:spacing w:line="580" w:lineRule="exact"/>
        <w:ind w:left="0" w:leftChars="0" w:firstLine="400" w:firstLineChars="0"/>
        <w:rPr>
          <w:rFonts w:hint="eastAsia" w:ascii="仿宋_GB2312" w:hAnsi="仿宋" w:eastAsia="仿宋_GB2312" w:cs="仿宋_GB2312"/>
          <w:sz w:val="32"/>
          <w:szCs w:val="32"/>
        </w:rPr>
      </w:pPr>
      <w:r>
        <w:rPr>
          <w:rFonts w:hint="eastAsia" w:ascii="仿宋_GB2312" w:hAnsi="仿宋" w:eastAsia="仿宋_GB2312" w:cs="仿宋_GB2312"/>
          <w:sz w:val="32"/>
          <w:szCs w:val="32"/>
        </w:rPr>
        <w:t>将我中心公用经费，按公益一类事业单位的标准进行预算。</w:t>
      </w:r>
    </w:p>
    <w:p>
      <w:pPr>
        <w:widowControl/>
        <w:jc w:val="left"/>
        <w:rPr>
          <w:rFonts w:ascii="仿宋_GB2312" w:hAnsi="仿宋_GB2312" w:eastAsia="仿宋_GB2312" w:cs="仿宋_GB2312"/>
          <w:sz w:val="32"/>
          <w:szCs w:val="32"/>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D0341"/>
    <w:multiLevelType w:val="singleLevel"/>
    <w:tmpl w:val="17AD0341"/>
    <w:lvl w:ilvl="0" w:tentative="0">
      <w:start w:val="1"/>
      <w:numFmt w:val="decimal"/>
      <w:suff w:val="nothing"/>
      <w:lvlText w:val="%1．"/>
      <w:lvlJc w:val="left"/>
      <w:pPr>
        <w:ind w:left="0" w:firstLine="400"/>
      </w:pPr>
      <w:rPr>
        <w:rFonts w:hint="default"/>
      </w:rPr>
    </w:lvl>
  </w:abstractNum>
  <w:abstractNum w:abstractNumId="1">
    <w:nsid w:val="66358AA4"/>
    <w:multiLevelType w:val="singleLevel"/>
    <w:tmpl w:val="66358AA4"/>
    <w:lvl w:ilvl="0" w:tentative="0">
      <w:start w:val="1"/>
      <w:numFmt w:val="decimal"/>
      <w:suff w:val="nothing"/>
      <w:lvlText w:val="%1．"/>
      <w:lvlJc w:val="left"/>
      <w:pPr>
        <w:ind w:left="0" w:firstLine="400"/>
      </w:pPr>
      <w:rPr>
        <w:rFonts w:hint="default"/>
      </w:rPr>
    </w:lvl>
  </w:abstractNum>
  <w:abstractNum w:abstractNumId="2">
    <w:nsid w:val="737E3430"/>
    <w:multiLevelType w:val="singleLevel"/>
    <w:tmpl w:val="737E3430"/>
    <w:lvl w:ilvl="0" w:tentative="0">
      <w:start w:val="2"/>
      <w:numFmt w:val="chineseCounting"/>
      <w:suff w:val="nothing"/>
      <w:lvlText w:val="（%1）"/>
      <w:lvlJc w:val="left"/>
      <w:rPr>
        <w:rFonts w:hint="eastAsia"/>
      </w:rPr>
    </w:lvl>
  </w:abstractNum>
  <w:abstractNum w:abstractNumId="3">
    <w:nsid w:val="7B77572F"/>
    <w:multiLevelType w:val="singleLevel"/>
    <w:tmpl w:val="7B77572F"/>
    <w:lvl w:ilvl="0" w:tentative="0">
      <w:start w:val="1"/>
      <w:numFmt w:val="decimal"/>
      <w:suff w:val="nothing"/>
      <w:lvlText w:val="%1．"/>
      <w:lvlJc w:val="left"/>
      <w:pPr>
        <w:ind w:left="0" w:firstLine="400"/>
      </w:pPr>
      <w:rPr>
        <w:rFonts w:hint="default"/>
      </w:rPr>
    </w:lvl>
  </w:abstractNum>
  <w:abstractNum w:abstractNumId="4">
    <w:nsid w:val="7C4D025D"/>
    <w:multiLevelType w:val="singleLevel"/>
    <w:tmpl w:val="7C4D025D"/>
    <w:lvl w:ilvl="0" w:tentative="0">
      <w:start w:val="2"/>
      <w:numFmt w:val="chineseCounting"/>
      <w:suff w:val="nothing"/>
      <w:lvlText w:val="（%1）"/>
      <w:lvlJc w:val="left"/>
      <w:rPr>
        <w:rFonts w:hint="eastAsia"/>
      </w:rPr>
    </w:lvl>
  </w:abstractNum>
  <w:abstractNum w:abstractNumId="5">
    <w:nsid w:val="7D097DD5"/>
    <w:multiLevelType w:val="singleLevel"/>
    <w:tmpl w:val="7D097DD5"/>
    <w:lvl w:ilvl="0" w:tentative="0">
      <w:start w:val="2"/>
      <w:numFmt w:val="chineseCounting"/>
      <w:suff w:val="nothing"/>
      <w:lvlText w:val="（%1）"/>
      <w:lvlJc w:val="left"/>
      <w:rPr>
        <w:rFonts w:hint="eastAsia"/>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1B22"/>
    <w:rsid w:val="00291808"/>
    <w:rsid w:val="00491B22"/>
    <w:rsid w:val="0052390C"/>
    <w:rsid w:val="05BA446D"/>
    <w:rsid w:val="0664502C"/>
    <w:rsid w:val="121709A5"/>
    <w:rsid w:val="1FD5201C"/>
    <w:rsid w:val="59237021"/>
    <w:rsid w:val="5FB56B4C"/>
    <w:rsid w:val="709707AA"/>
    <w:rsid w:val="70F61E24"/>
    <w:rsid w:val="724B5255"/>
    <w:rsid w:val="74635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53</Words>
  <Characters>307</Characters>
  <Lines>2</Lines>
  <Paragraphs>1</Paragraphs>
  <TotalTime>10</TotalTime>
  <ScaleCrop>false</ScaleCrop>
  <LinksUpToDate>false</LinksUpToDate>
  <CharactersWithSpaces>359</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Ю  2йEⅠぺ</cp:lastModifiedBy>
  <dcterms:modified xsi:type="dcterms:W3CDTF">2019-09-02T06:57:17Z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