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黑水县</w:t>
      </w:r>
      <w:r>
        <w:rPr>
          <w:rFonts w:hint="eastAsia" w:ascii="方正小标宋_GBK" w:hAnsi="方正小标宋_GBK" w:eastAsia="方正小标宋_GBK" w:cs="方正小标宋_GBK"/>
          <w:sz w:val="44"/>
          <w:szCs w:val="44"/>
          <w:lang w:val="en-US" w:eastAsia="zh-CN"/>
        </w:rPr>
        <w:t>旅游</w:t>
      </w:r>
      <w:r>
        <w:rPr>
          <w:rFonts w:hint="eastAsia" w:ascii="方正小标宋_GBK" w:hAnsi="方正小标宋_GBK" w:eastAsia="方正小标宋_GBK" w:cs="方正小标宋_GBK"/>
          <w:sz w:val="44"/>
          <w:szCs w:val="44"/>
          <w:lang w:val="en-US" w:eastAsia="zh-CN"/>
        </w:rPr>
        <w:t>民宿</w:t>
      </w:r>
      <w:r>
        <w:rPr>
          <w:rFonts w:hint="eastAsia" w:ascii="方正小标宋_GBK" w:hAnsi="方正小标宋_GBK" w:eastAsia="方正小标宋_GBK" w:cs="方正小标宋_GBK"/>
          <w:sz w:val="44"/>
          <w:szCs w:val="44"/>
          <w:lang w:val="en-US" w:eastAsia="zh-CN"/>
        </w:rPr>
        <w:t>管理</w:t>
      </w:r>
      <w:r>
        <w:rPr>
          <w:rFonts w:hint="eastAsia" w:ascii="方正小标宋_GBK" w:hAnsi="方正小标宋_GBK" w:eastAsia="方正小标宋_GBK" w:cs="方正小标宋_GBK"/>
          <w:sz w:val="44"/>
          <w:szCs w:val="44"/>
          <w:lang w:val="en-US" w:eastAsia="zh-CN"/>
        </w:rPr>
        <w:t>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第一条 </w:t>
      </w:r>
      <w:r>
        <w:rPr>
          <w:rFonts w:hint="eastAsia" w:ascii="仿宋_GB2312" w:hAnsi="仿宋_GB2312" w:eastAsia="仿宋_GB2312" w:cs="仿宋_GB2312"/>
          <w:sz w:val="32"/>
          <w:szCs w:val="32"/>
          <w:lang w:val="en-US" w:eastAsia="zh-CN"/>
        </w:rPr>
        <w:t>为进一步调动我县旅游民宿接待户参与旅游接待的积极性，提升旅游民宿服务品质。根据《中华人民共和国旅游法》《旅馆业治安管理办法》《旅游民宿基本要求与评价》(中华人民共和国旅游行业标准LB/T 065-2017)、《住房和城乡建设部公安部国家旅游局关于印发&lt;农家乐(民宿)建筑防火导则(试行)&gt;的通知》(建村(2017]50号)、《四川省旅馆业治安管理办法》《四川省（阿坝藏族羌族自治州）地方标准DB5132/T 76-2022熊猫级民宿的划分与评定》等相关规定，结合我县旅游发展实际，特制定本办法。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第二条 </w:t>
      </w:r>
      <w:r>
        <w:rPr>
          <w:rFonts w:hint="eastAsia" w:ascii="仿宋_GB2312" w:hAnsi="仿宋_GB2312" w:eastAsia="仿宋_GB2312" w:cs="仿宋_GB2312"/>
          <w:sz w:val="32"/>
          <w:szCs w:val="32"/>
          <w:lang w:val="en-US" w:eastAsia="zh-CN"/>
        </w:rPr>
        <w:t>本办法所称旅游民宿，是指按照文化和旅游部颁布的推荐性行业标准《旅游民宿基本要求与评价》（LB/T065—2019）定义，利用当地民居等相关闲置资源，经营用客房不超过4层、建筑面积不超过800平方米，主人参与接待，为游客提供体验当地自然景观、文化与生产生活方式、特色文化、风土民俗小型住宿设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第三条 </w:t>
      </w:r>
      <w:r>
        <w:rPr>
          <w:rFonts w:hint="eastAsia" w:ascii="仿宋_GB2312" w:hAnsi="仿宋_GB2312" w:eastAsia="仿宋_GB2312" w:cs="仿宋_GB2312"/>
          <w:sz w:val="32"/>
          <w:szCs w:val="32"/>
          <w:lang w:val="en-US" w:eastAsia="zh-CN"/>
        </w:rPr>
        <w:t>鼓励旅游民宿经营主体加入行业协会，支持行业协会发挥行业自律和专业服务功能。行业协会应当制定服务规范，参与旅游民宿等级的评定与复核，引领行业提升服务品质，打造民宿品牌。</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default" w:ascii="黑体" w:hAnsi="黑体" w:eastAsia="黑体" w:cs="黑体"/>
          <w:sz w:val="32"/>
          <w:szCs w:val="32"/>
          <w:lang w:val="en-US" w:eastAsia="zh-CN"/>
        </w:rPr>
        <w:t>第二章 基本要求</w:t>
      </w:r>
    </w:p>
    <w:p>
      <w:pPr>
        <w:ind w:firstLine="643"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第四条</w:t>
      </w:r>
      <w:r>
        <w:rPr>
          <w:rFonts w:hint="eastAsia" w:ascii="仿宋_GB2312" w:hAnsi="仿宋_GB2312" w:eastAsia="仿宋_GB2312" w:cs="仿宋_GB2312"/>
          <w:b/>
          <w:bCs/>
          <w:i w:val="0"/>
          <w:iCs w:val="0"/>
          <w:caps w:val="0"/>
          <w:color w:val="222222"/>
          <w:spacing w:val="0"/>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开展旅游民宿经营活动的应当符合下列要求：</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（一）符合国家有关房屋质量安全的标准和要求；</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（二）产权清晰，将住宅用于旅游民宿经营的须经有利害关系的业主一致同意；</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（三）符合全县国土空间规划、城乡建设总体规划、民宿发展相关规划；</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（四）安装住宿业治安管理信息系统；</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（五）满足消防安全要求，保持消防车通道畅通，完善消防设施配套和消防安全管理，明确消防安全责任人，建立消防安全管理制度；</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（六）旅游民宿经营系统实现与政府监管平台信息共享；</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（七）按照生态环境保护需要，配套建设相应的环保设施设备，并统一纳入黑水县城乡生活垃圾收运处置体系和污水集中收集处理系统。</w:t>
      </w:r>
    </w:p>
    <w:p>
      <w:pPr>
        <w:ind w:firstLine="643" w:firstLineChars="200"/>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w:t>
      </w: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条</w:t>
      </w:r>
      <w:r>
        <w:rPr>
          <w:rFonts w:hint="eastAsia" w:ascii="仿宋_GB2312" w:hAnsi="仿宋_GB2312" w:eastAsia="仿宋_GB2312" w:cs="仿宋_GB2312"/>
          <w:b/>
          <w:bCs/>
          <w:i w:val="0"/>
          <w:iCs w:val="0"/>
          <w:caps w:val="0"/>
          <w:color w:val="222222"/>
          <w:spacing w:val="0"/>
          <w:kern w:val="0"/>
          <w:sz w:val="32"/>
          <w:szCs w:val="32"/>
          <w:shd w:val="clear" w:color="auto" w:fill="FFFFFF"/>
          <w:lang w:val="en-US" w:eastAsia="zh-CN" w:bidi="ar"/>
        </w:rPr>
        <w:t xml:space="preserve"> </w:t>
      </w:r>
      <w:r>
        <w:rPr>
          <w:rFonts w:hint="default" w:ascii="仿宋_GB2312" w:hAnsi="仿宋_GB2312" w:eastAsia="仿宋_GB2312" w:cs="仿宋_GB2312"/>
          <w:sz w:val="32"/>
          <w:szCs w:val="32"/>
          <w:lang w:val="en-US" w:eastAsia="zh-CN"/>
        </w:rPr>
        <w:t>从事旅游民宿经营的，应当办理以下证照和手续：</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（一）营业执照；</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（二）卫生许可证；</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（三）特种行业许可证；</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（四）城镇污水排入排水管网许可证或者污水入管排放手续；</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（五）同时兼营餐饮的，还应当办理食品经营许可证；</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（六）不动产权证；</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（七）消防检查合格意见书；</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（八）法律法规规定的其他手续。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b w:val="0"/>
          <w:bCs w:val="0"/>
          <w:sz w:val="32"/>
          <w:szCs w:val="32"/>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第三章 经营管理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w:t>
      </w:r>
      <w:r>
        <w:rPr>
          <w:rFonts w:hint="eastAsia" w:ascii="楷体_GB2312" w:hAnsi="楷体_GB2312" w:eastAsia="楷体_GB2312" w:cs="楷体_GB2312"/>
          <w:b/>
          <w:bCs/>
          <w:sz w:val="32"/>
          <w:szCs w:val="32"/>
          <w:lang w:val="en-US" w:eastAsia="zh-CN"/>
        </w:rPr>
        <w:t>六</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sz w:val="32"/>
          <w:szCs w:val="32"/>
          <w:shd w:val="clear" w:color="auto" w:fill="FFFFFF"/>
        </w:rPr>
        <w:t> </w:t>
      </w:r>
      <w:r>
        <w:rPr>
          <w:rFonts w:hint="default" w:ascii="仿宋_GB2312" w:hAnsi="仿宋_GB2312" w:eastAsia="仿宋_GB2312" w:cs="仿宋_GB2312"/>
          <w:sz w:val="32"/>
          <w:szCs w:val="32"/>
          <w:lang w:val="en-US" w:eastAsia="zh-CN"/>
        </w:rPr>
        <w:t>旅游民宿经营主体必须接受政府的数字化监管，如实填报相关信息，及时做好数据更新。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w:t>
      </w:r>
      <w:r>
        <w:rPr>
          <w:rFonts w:hint="eastAsia" w:ascii="楷体_GB2312" w:hAnsi="楷体_GB2312" w:eastAsia="楷体_GB2312" w:cs="楷体_GB2312"/>
          <w:b/>
          <w:bCs/>
          <w:sz w:val="32"/>
          <w:szCs w:val="32"/>
          <w:lang w:val="en-US" w:eastAsia="zh-CN"/>
        </w:rPr>
        <w:t>七</w:t>
      </w:r>
      <w:r>
        <w:rPr>
          <w:rFonts w:hint="default" w:ascii="楷体_GB2312" w:hAnsi="楷体_GB2312" w:eastAsia="楷体_GB2312" w:cs="楷体_GB2312"/>
          <w:b/>
          <w:bCs/>
          <w:sz w:val="32"/>
          <w:szCs w:val="32"/>
          <w:lang w:val="en-US" w:eastAsia="zh-CN"/>
        </w:rPr>
        <w:t>条 </w:t>
      </w:r>
      <w:r>
        <w:rPr>
          <w:rFonts w:hint="default" w:ascii="仿宋_GB2312" w:hAnsi="仿宋_GB2312" w:eastAsia="仿宋_GB2312" w:cs="仿宋_GB2312"/>
          <w:sz w:val="32"/>
          <w:szCs w:val="32"/>
          <w:lang w:val="en-US" w:eastAsia="zh-CN"/>
        </w:rPr>
        <w:t>旅游民宿经营主体应当遵循公平、合法和诚实信用的原则，按照等级评定确定的价格上限，明码标价、诚信经营；旅游民宿经营者必须使用与营业执照注册登记信息相一致的银行账户和收款码开展经营。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w:t>
      </w:r>
      <w:r>
        <w:rPr>
          <w:rFonts w:hint="eastAsia" w:ascii="楷体_GB2312" w:hAnsi="楷体_GB2312" w:eastAsia="楷体_GB2312" w:cs="楷体_GB2312"/>
          <w:b/>
          <w:bCs/>
          <w:sz w:val="32"/>
          <w:szCs w:val="32"/>
          <w:lang w:val="en-US" w:eastAsia="zh-CN"/>
        </w:rPr>
        <w:t>八</w:t>
      </w:r>
      <w:r>
        <w:rPr>
          <w:rFonts w:hint="default" w:ascii="楷体_GB2312" w:hAnsi="楷体_GB2312" w:eastAsia="楷体_GB2312" w:cs="楷体_GB2312"/>
          <w:b/>
          <w:bCs/>
          <w:sz w:val="32"/>
          <w:szCs w:val="32"/>
          <w:lang w:val="en-US" w:eastAsia="zh-CN"/>
        </w:rPr>
        <w:t>条 </w:t>
      </w:r>
      <w:r>
        <w:rPr>
          <w:rFonts w:hint="default" w:ascii="仿宋_GB2312" w:hAnsi="仿宋_GB2312" w:eastAsia="仿宋_GB2312" w:cs="仿宋_GB2312"/>
          <w:sz w:val="32"/>
          <w:szCs w:val="32"/>
          <w:lang w:val="en-US" w:eastAsia="zh-CN"/>
        </w:rPr>
        <w:t>旅游民宿经营主体应当依法进行税务登记信息确认，如实办理纳税申报，缴纳税款。主动向税务机关报送纳税资料，按规定开具发票，接受税务机关依法进行的税务检查。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第九条</w:t>
      </w:r>
      <w:r>
        <w:rPr>
          <w:rFonts w:hint="eastAsia" w:ascii="仿宋_GB2312" w:hAnsi="仿宋_GB2312" w:eastAsia="仿宋_GB2312" w:cs="仿宋_GB2312"/>
          <w:i w:val="0"/>
          <w:iCs w:val="0"/>
          <w:caps w:val="0"/>
          <w:color w:val="FF0000"/>
          <w:spacing w:val="0"/>
          <w:sz w:val="32"/>
          <w:szCs w:val="32"/>
          <w:shd w:val="clear" w:color="auto" w:fill="FFFFFF"/>
          <w:lang w:val="en-US" w:eastAsia="zh-CN"/>
        </w:rPr>
        <w:t xml:space="preserve"> </w:t>
      </w:r>
      <w:r>
        <w:rPr>
          <w:rFonts w:hint="default" w:ascii="仿宋_GB2312" w:hAnsi="仿宋_GB2312" w:eastAsia="仿宋_GB2312" w:cs="仿宋_GB2312"/>
          <w:sz w:val="32"/>
          <w:szCs w:val="32"/>
          <w:lang w:val="en-US" w:eastAsia="zh-CN"/>
        </w:rPr>
        <w:t>鼓励旅游民宿注册为法人企业，同一经营场所，不得办理两个以上的同类经营许可证照。旅游民宿经营主体必须依法依规真实、准确、完整、及时向统计部门提供统计资料，营业收入达到限额标准的做好升限纳统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val="en-US" w:eastAsia="zh-CN"/>
        </w:rPr>
      </w:pPr>
      <w:r>
        <w:rPr>
          <w:rFonts w:hint="default" w:ascii="楷体_GB2312" w:hAnsi="楷体_GB2312" w:eastAsia="楷体_GB2312" w:cs="楷体_GB2312"/>
          <w:b/>
          <w:bCs/>
          <w:sz w:val="32"/>
          <w:szCs w:val="32"/>
          <w:lang w:val="en-US" w:eastAsia="zh-CN"/>
        </w:rPr>
        <w:t>第十条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旅游民宿经营主体除依法向相关管理部门提供住宿数据外，对登记入住人员的个人信息必须严格保密，不得泄露、出售或者非法向他人提供；严禁非法采集个人隐私数据。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一</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旅游民宿经营主体不得有下列行为：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价格欺诈、恶意取消订单；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突破等级评定确定的价格上限经营；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销售和使用含磷洗涤用品或者不可降解的泡沫塑料餐饮具、塑料袋；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default" w:ascii="仿宋_GB2312" w:hAnsi="仿宋_GB2312" w:eastAsia="仿宋_GB2312" w:cs="仿宋_GB2312"/>
          <w:sz w:val="32"/>
          <w:szCs w:val="32"/>
          <w:lang w:val="en-US" w:eastAsia="zh-CN"/>
        </w:rPr>
        <w:t>使用违规改扩建的建构筑物及地下室、半地下室用于住宿经营；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w:t>
      </w:r>
      <w:r>
        <w:rPr>
          <w:rFonts w:hint="default" w:ascii="仿宋_GB2312" w:hAnsi="仿宋_GB2312" w:eastAsia="仿宋_GB2312" w:cs="仿宋_GB2312"/>
          <w:sz w:val="32"/>
          <w:szCs w:val="32"/>
          <w:lang w:val="en-US" w:eastAsia="zh-CN"/>
        </w:rPr>
        <w:t>组织违反党和国家政策的其他活动；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w:t>
      </w:r>
      <w:r>
        <w:rPr>
          <w:rFonts w:hint="default" w:ascii="仿宋_GB2312" w:hAnsi="仿宋_GB2312" w:eastAsia="仿宋_GB2312" w:cs="仿宋_GB2312"/>
          <w:sz w:val="32"/>
          <w:szCs w:val="32"/>
          <w:lang w:val="en-US" w:eastAsia="zh-CN"/>
        </w:rPr>
        <w:t>从事其他违反法律法规的行为。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旅游民宿取得营业执照及相关许可证并正式营业的，</w:t>
      </w:r>
      <w:r>
        <w:rPr>
          <w:rFonts w:hint="eastAsia" w:ascii="仿宋_GB2312" w:hAnsi="仿宋_GB2312" w:eastAsia="仿宋_GB2312" w:cs="仿宋_GB2312"/>
          <w:sz w:val="32"/>
          <w:szCs w:val="32"/>
          <w:lang w:val="en-US" w:eastAsia="zh-CN"/>
        </w:rPr>
        <w:t>可以</w:t>
      </w:r>
      <w:r>
        <w:rPr>
          <w:rFonts w:hint="default" w:ascii="仿宋_GB2312" w:hAnsi="仿宋_GB2312" w:eastAsia="仿宋_GB2312" w:cs="仿宋_GB2312"/>
          <w:sz w:val="32"/>
          <w:szCs w:val="32"/>
          <w:lang w:val="en-US" w:eastAsia="zh-CN"/>
        </w:rPr>
        <w:t>向文化和旅游部门申请等级评定，对获得相应等级的旅游民宿施行行业等级标准管理。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三</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建立旅游民宿经营主体“红黑榜”制度，重点对违法经营、服务质量、安全管理、公共场所卫生等方面进行日常监管和等级评定，实行季度通报；“黑榜”经营主体视情况抄告相关电子商务平台、录入国家企业信用信息平台。</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3" w:firstLineChars="200"/>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第十</w:t>
      </w:r>
      <w:r>
        <w:rPr>
          <w:rFonts w:hint="eastAsia" w:ascii="楷体_GB2312" w:hAnsi="楷体_GB2312" w:eastAsia="楷体_GB2312" w:cs="楷体_GB2312"/>
          <w:b/>
          <w:bCs/>
          <w:kern w:val="2"/>
          <w:sz w:val="32"/>
          <w:szCs w:val="32"/>
          <w:lang w:val="en-US" w:eastAsia="zh-CN" w:bidi="ar-SA"/>
        </w:rPr>
        <w:t>四</w:t>
      </w:r>
      <w:r>
        <w:rPr>
          <w:rFonts w:hint="default" w:ascii="楷体_GB2312" w:hAnsi="楷体_GB2312" w:eastAsia="楷体_GB2312" w:cs="楷体_GB2312"/>
          <w:b/>
          <w:bCs/>
          <w:kern w:val="2"/>
          <w:sz w:val="32"/>
          <w:szCs w:val="32"/>
          <w:lang w:val="en-US" w:eastAsia="zh-CN" w:bidi="ar-SA"/>
        </w:rPr>
        <w:t>条</w:t>
      </w:r>
      <w:r>
        <w:rPr>
          <w:rFonts w:hint="eastAsia" w:ascii="仿宋_GB2312" w:hAnsi="仿宋_GB2312" w:eastAsia="仿宋_GB2312" w:cs="仿宋_GB2312"/>
          <w:b/>
          <w:bCs/>
          <w:i w:val="0"/>
          <w:iCs w:val="0"/>
          <w:caps w:val="0"/>
          <w:color w:val="FF0000"/>
          <w:spacing w:val="0"/>
          <w:kern w:val="2"/>
          <w:sz w:val="32"/>
          <w:szCs w:val="32"/>
          <w:shd w:val="clear" w:color="auto" w:fill="FFFFFF"/>
          <w:lang w:val="en-US" w:eastAsia="zh-CN" w:bidi="ar-SA"/>
        </w:rPr>
        <w:t xml:space="preserve"> </w:t>
      </w:r>
      <w:r>
        <w:rPr>
          <w:rFonts w:hint="eastAsia" w:ascii="仿宋_GB2312" w:hAnsi="仿宋_GB2312" w:eastAsia="仿宋_GB2312" w:cs="仿宋_GB2312"/>
          <w:kern w:val="2"/>
          <w:sz w:val="32"/>
          <w:szCs w:val="32"/>
          <w:lang w:val="en-US" w:eastAsia="zh-CN" w:bidi="ar-SA"/>
        </w:rPr>
        <w:t>旅游民宿经营主体接待旅客住宿必须登记。登记时，应当查验旅客的身份证件，按规定的项目如实登记。接待境外旅客住宿，还应当在24小时内向当地公安机关报送住宿登记表。</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第四章 服务监管</w:t>
      </w:r>
    </w:p>
    <w:p>
      <w:pPr>
        <w:ind w:firstLine="643" w:firstLineChars="200"/>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文旅</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市场监管、公安、</w:t>
      </w:r>
      <w:r>
        <w:rPr>
          <w:rFonts w:hint="eastAsia" w:ascii="仿宋_GB2312" w:hAnsi="仿宋_GB2312" w:eastAsia="仿宋_GB2312" w:cs="仿宋_GB2312"/>
          <w:sz w:val="32"/>
          <w:szCs w:val="32"/>
          <w:lang w:val="en-US" w:eastAsia="zh-CN"/>
        </w:rPr>
        <w:t>经信、</w:t>
      </w:r>
      <w:r>
        <w:rPr>
          <w:rFonts w:hint="default" w:ascii="仿宋_GB2312" w:hAnsi="仿宋_GB2312" w:eastAsia="仿宋_GB2312" w:cs="仿宋_GB2312"/>
          <w:sz w:val="32"/>
          <w:szCs w:val="32"/>
          <w:lang w:val="en-US" w:eastAsia="zh-CN"/>
        </w:rPr>
        <w:t>卫</w:t>
      </w:r>
      <w:r>
        <w:rPr>
          <w:rFonts w:hint="eastAsia" w:ascii="仿宋_GB2312" w:hAnsi="仿宋_GB2312" w:eastAsia="仿宋_GB2312" w:cs="仿宋_GB2312"/>
          <w:sz w:val="32"/>
          <w:szCs w:val="32"/>
          <w:lang w:val="en-US" w:eastAsia="zh-CN"/>
        </w:rPr>
        <w:t>健</w:t>
      </w:r>
      <w:r>
        <w:rPr>
          <w:rFonts w:hint="default" w:ascii="仿宋_GB2312" w:hAnsi="仿宋_GB2312" w:eastAsia="仿宋_GB2312" w:cs="仿宋_GB2312"/>
          <w:sz w:val="32"/>
          <w:szCs w:val="32"/>
          <w:lang w:val="en-US" w:eastAsia="zh-CN"/>
        </w:rPr>
        <w:t>、消防等部门按照各自职责共同做好旅游民宿的监督管理和服务工作。</w:t>
      </w:r>
    </w:p>
    <w:p>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各乡镇人民政府（街道办事处）负责本行政区域内旅游民宿的日常服务及监管工作。</w:t>
      </w:r>
    </w:p>
    <w:p>
      <w:pPr>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sz w:val="32"/>
          <w:szCs w:val="32"/>
          <w:lang w:val="en-US" w:eastAsia="zh-CN"/>
        </w:rPr>
        <w:t>村（居）民委员会应当将旅游民宿的管理纳入村规民约（居民公约）以及小区管理公约。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六</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行业主管部门积极向上级争取奖补资金，大力扶持旅游民宿品牌创建，支持高品质发展，积极培育新业态；协调金融部门给予金融支持；加强品牌文化内涵打造，加大宣传推广力度；搭建网上数字服务平台，为旅游民宿提供更多优质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七</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旅游民宿经营主体有违反本办法规定的违法行为，由相关部门依法给予行政处罚；妨碍国家工作人员依法执行公务的，由公安机关给予</w:t>
      </w:r>
      <w:r>
        <w:rPr>
          <w:rFonts w:hint="eastAsia" w:ascii="仿宋_GB2312" w:hAnsi="仿宋_GB2312" w:eastAsia="仿宋_GB2312" w:cs="仿宋_GB2312"/>
          <w:sz w:val="32"/>
          <w:szCs w:val="32"/>
          <w:lang w:val="en-US" w:eastAsia="zh-CN"/>
        </w:rPr>
        <w:t>相应</w:t>
      </w:r>
      <w:r>
        <w:rPr>
          <w:rFonts w:hint="default" w:ascii="仿宋_GB2312" w:hAnsi="仿宋_GB2312" w:eastAsia="仿宋_GB2312" w:cs="仿宋_GB2312"/>
          <w:sz w:val="32"/>
          <w:szCs w:val="32"/>
          <w:lang w:val="en-US" w:eastAsia="zh-CN"/>
        </w:rPr>
        <w:t>处罚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构成犯罪的，依法追究刑事责任。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八</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国家工作人员及村（居）委会工作人员在旅游民宿管理服务工作中，存在玩忽职守、滥用职权、徇私舞弊等情形的，</w:t>
      </w:r>
      <w:r>
        <w:rPr>
          <w:rFonts w:hint="eastAsia" w:ascii="仿宋_GB2312" w:hAnsi="仿宋_GB2312" w:eastAsia="仿宋_GB2312" w:cs="仿宋_GB2312"/>
          <w:sz w:val="32"/>
          <w:szCs w:val="32"/>
          <w:lang w:val="en-US" w:eastAsia="zh-CN"/>
        </w:rPr>
        <w:t>依纪</w:t>
      </w:r>
      <w:r>
        <w:rPr>
          <w:rFonts w:hint="default" w:ascii="仿宋_GB2312" w:hAnsi="仿宋_GB2312" w:eastAsia="仿宋_GB2312" w:cs="仿宋_GB2312"/>
          <w:sz w:val="32"/>
          <w:szCs w:val="32"/>
          <w:lang w:val="en-US" w:eastAsia="zh-CN"/>
        </w:rPr>
        <w:t>依法依规追究责任。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第五章 附 则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第十</w:t>
      </w:r>
      <w:r>
        <w:rPr>
          <w:rFonts w:hint="eastAsia" w:ascii="楷体_GB2312" w:hAnsi="楷体_GB2312" w:eastAsia="楷体_GB2312" w:cs="楷体_GB2312"/>
          <w:b/>
          <w:bCs/>
          <w:sz w:val="32"/>
          <w:szCs w:val="32"/>
          <w:lang w:val="en-US" w:eastAsia="zh-CN"/>
        </w:rPr>
        <w:t>九</w:t>
      </w:r>
      <w:r>
        <w:rPr>
          <w:rFonts w:hint="default" w:ascii="楷体_GB2312" w:hAnsi="楷体_GB2312" w:eastAsia="楷体_GB2312" w:cs="楷体_GB2312"/>
          <w:b/>
          <w:bCs/>
          <w:sz w:val="32"/>
          <w:szCs w:val="32"/>
          <w:lang w:val="en-US" w:eastAsia="zh-CN"/>
        </w:rPr>
        <w:t>条</w:t>
      </w:r>
      <w:r>
        <w:rPr>
          <w:rFonts w:hint="default" w:ascii="仿宋_GB2312" w:hAnsi="仿宋_GB2312" w:eastAsia="仿宋_GB2312" w:cs="仿宋_GB2312"/>
          <w:i w:val="0"/>
          <w:iCs w:val="0"/>
          <w:caps w:val="0"/>
          <w:color w:val="222222"/>
          <w:spacing w:val="0"/>
          <w:kern w:val="2"/>
          <w:sz w:val="32"/>
          <w:szCs w:val="32"/>
          <w:shd w:val="clear" w:color="auto" w:fill="FFFFFF"/>
          <w:lang w:val="en-US" w:eastAsia="zh-CN" w:bidi="ar-SA"/>
        </w:rPr>
        <w:t> </w:t>
      </w:r>
      <w:r>
        <w:rPr>
          <w:rFonts w:hint="default" w:ascii="仿宋_GB2312" w:hAnsi="仿宋_GB2312" w:eastAsia="仿宋_GB2312" w:cs="仿宋_GB2312"/>
          <w:sz w:val="32"/>
          <w:szCs w:val="32"/>
          <w:lang w:val="en-US" w:eastAsia="zh-CN"/>
        </w:rPr>
        <w:t>本办法自202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日起施行，有效期至</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57BB60-AA6D-4421-AF74-2A7C67C908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3DAB78B-375F-4355-9F91-554BA55EB5C2}"/>
  </w:font>
  <w:font w:name="仿宋_GB2312">
    <w:panose1 w:val="02010609030101010101"/>
    <w:charset w:val="86"/>
    <w:family w:val="auto"/>
    <w:pitch w:val="default"/>
    <w:sig w:usb0="00000001" w:usb1="080E0000" w:usb2="00000000" w:usb3="00000000" w:csb0="00040000" w:csb1="00000000"/>
    <w:embedRegular r:id="rId3" w:fontKey="{6102E3E6-D6BA-4F7F-B142-CDB22E2C37DA}"/>
  </w:font>
  <w:font w:name="方正小标宋_GBK">
    <w:panose1 w:val="02000000000000000000"/>
    <w:charset w:val="86"/>
    <w:family w:val="auto"/>
    <w:pitch w:val="default"/>
    <w:sig w:usb0="A00002BF" w:usb1="38CF7CFA" w:usb2="00082016" w:usb3="00000000" w:csb0="00040001" w:csb1="00000000"/>
    <w:embedRegular r:id="rId4" w:fontKey="{8E3F7E18-A727-4689-BC59-BD5B77FF645C}"/>
  </w:font>
  <w:font w:name="楷体_GB2312">
    <w:panose1 w:val="02010609030101010101"/>
    <w:charset w:val="86"/>
    <w:family w:val="auto"/>
    <w:pitch w:val="default"/>
    <w:sig w:usb0="00000001" w:usb1="080E0000" w:usb2="00000000" w:usb3="00000000" w:csb0="00040000" w:csb1="00000000"/>
    <w:embedRegular r:id="rId5" w:fontKey="{7992878F-D666-4E68-BF19-D4E863B7607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hNmVmNmQ2NGYwMWQ3MjJiZjMwNjQwZWY0YjhlYzUifQ=="/>
  </w:docVars>
  <w:rsids>
    <w:rsidRoot w:val="40667562"/>
    <w:rsid w:val="07504547"/>
    <w:rsid w:val="382C129D"/>
    <w:rsid w:val="40667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32"/>
      <w:szCs w:val="32"/>
    </w:rPr>
  </w:style>
  <w:style w:type="paragraph" w:customStyle="1" w:styleId="3">
    <w:name w:val="引用1"/>
    <w:next w:val="1"/>
    <w:autoRedefine/>
    <w:qFormat/>
    <w:uiPriority w:val="0"/>
    <w:pPr>
      <w:wordWrap w:val="0"/>
      <w:spacing w:before="200" w:after="160"/>
      <w:ind w:left="864" w:right="864"/>
      <w:jc w:val="center"/>
    </w:pPr>
    <w:rPr>
      <w:rFonts w:ascii="Times New Roman" w:hAnsi="Times New Roman" w:eastAsia="宋体" w:cs="Times New Roman"/>
      <w:i/>
      <w:sz w:val="21"/>
      <w:szCs w:val="20"/>
      <w:lang w:val="en-US" w:eastAsia="zh-CN" w:bidi="ar-SA"/>
    </w:rPr>
  </w:style>
  <w:style w:type="paragraph" w:styleId="4">
    <w:name w:val="table of figures"/>
    <w:basedOn w:val="1"/>
    <w:next w:val="1"/>
    <w:qFormat/>
    <w:uiPriority w:val="0"/>
    <w:pPr>
      <w:spacing w:before="100" w:beforeAutospacing="1" w:after="100" w:afterAutospacing="1"/>
      <w:ind w:left="400" w:leftChars="200" w:hanging="200" w:hangingChars="200"/>
    </w:pPr>
  </w:style>
  <w:style w:type="paragraph" w:customStyle="1" w:styleId="7">
    <w:name w:val="1234"/>
    <w:basedOn w:val="1"/>
    <w:autoRedefine/>
    <w:qFormat/>
    <w:uiPriority w:val="0"/>
    <w:pPr>
      <w:spacing w:before="260" w:after="260" w:afterLines="0" w:line="416" w:lineRule="auto"/>
      <w:ind w:left="0" w:leftChars="0" w:firstLine="643" w:firstLineChars="200"/>
    </w:pPr>
    <w:rPr>
      <w:rFonts w:eastAsia="仿宋_GB2312" w:asciiTheme="minorAscii" w:hAnsiTheme="minorAscii"/>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2024-05-08T09:25:00Z</dcterms:created>
  <dc:creator>走X</dc:creator>
  <cp:lastModifiedBy>走X</cp:lastModifiedBy>
  <dcterms:modified xsi:type="dcterms:W3CDTF">2024-05-21T08:42:21Z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83DB751E9C1C427EA2D8AF8B146DDBBE_11</vt:lpwstr>
  </property>
</Properties>
</file>