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560" w:lineRule="exact"/>
        <w:jc w:val="center"/>
        <w:textAlignment w:val="auto"/>
        <w:rPr>
          <w:rFonts w:hint="default" w:ascii="方正小标宋_GBK" w:hAnsi="方正小标宋_GBK" w:eastAsia="方正小标宋_GBK" w:cs="方正小标宋_GBK"/>
          <w:spacing w:val="4"/>
          <w:sz w:val="44"/>
          <w:szCs w:val="44"/>
          <w:lang w:val="en-US" w:eastAsia="zh-CN"/>
        </w:rPr>
      </w:pPr>
      <w:r>
        <w:rPr>
          <w:rFonts w:hint="eastAsia" w:ascii="方正小标宋_GBK" w:hAnsi="方正小标宋_GBK" w:eastAsia="方正小标宋_GBK" w:cs="方正小标宋_GBK"/>
          <w:spacing w:val="4"/>
          <w:sz w:val="44"/>
          <w:szCs w:val="44"/>
          <w:lang w:val="en-US" w:eastAsia="zh-CN"/>
        </w:rPr>
        <w:t>黑水县卫生专业技术人员管理办法（试行）</w:t>
      </w:r>
    </w:p>
    <w:p>
      <w:pPr>
        <w:pStyle w:val="2"/>
        <w:keepNext w:val="0"/>
        <w:keepLines w:val="0"/>
        <w:pageBreakBefore w:val="0"/>
        <w:kinsoku/>
        <w:wordWrap/>
        <w:overflowPunct/>
        <w:topLinePunct w:val="0"/>
        <w:autoSpaceDE/>
        <w:autoSpaceDN/>
        <w:bidi w:val="0"/>
        <w:adjustRightInd/>
        <w:snapToGrid/>
        <w:spacing w:before="0" w:beforeAutospacing="0" w:after="0" w:afterAutospacing="0" w:line="560" w:lineRule="exact"/>
        <w:textAlignment w:val="auto"/>
      </w:pP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rPr>
        <w:t xml:space="preserve">第一章 </w:t>
      </w:r>
      <w:r>
        <w:rPr>
          <w:rFonts w:hint="eastAsia" w:ascii="黑体" w:hAnsi="黑体" w:eastAsia="黑体" w:cs="黑体"/>
          <w:b w:val="0"/>
          <w:bCs w:val="0"/>
          <w:color w:val="auto"/>
          <w:sz w:val="32"/>
          <w:szCs w:val="32"/>
          <w:lang w:val="en-US" w:eastAsia="zh-CN"/>
        </w:rPr>
        <w:t xml:space="preserve"> </w:t>
      </w:r>
      <w:r>
        <w:rPr>
          <w:rFonts w:hint="eastAsia" w:ascii="黑体" w:hAnsi="黑体" w:eastAsia="黑体" w:cs="黑体"/>
          <w:b w:val="0"/>
          <w:bCs w:val="0"/>
          <w:color w:val="auto"/>
          <w:sz w:val="32"/>
          <w:szCs w:val="32"/>
        </w:rPr>
        <w:t>总 则</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jc w:val="left"/>
        <w:textAlignment w:val="auto"/>
        <w:rPr>
          <w:rFonts w:hint="eastAsia" w:ascii="仿宋_GB2312" w:hAnsi="Times New Roman" w:eastAsia="仿宋_GB2312" w:cs="Times New Roman"/>
          <w:color w:val="auto"/>
          <w:sz w:val="32"/>
          <w:szCs w:val="32"/>
        </w:rPr>
      </w:pPr>
      <w:r>
        <w:rPr>
          <w:rFonts w:hint="eastAsia" w:ascii="黑体" w:hAnsi="黑体" w:eastAsia="黑体" w:cs="黑体"/>
          <w:b w:val="0"/>
          <w:bCs w:val="0"/>
          <w:color w:val="auto"/>
          <w:sz w:val="32"/>
          <w:szCs w:val="32"/>
        </w:rPr>
        <w:t>第一条</w:t>
      </w:r>
      <w:r>
        <w:rPr>
          <w:rFonts w:ascii="仿宋" w:hAnsi="仿宋" w:eastAsia="仿宋"/>
          <w:b w:val="0"/>
          <w:bCs w:val="0"/>
          <w:color w:val="auto"/>
          <w:sz w:val="28"/>
          <w:szCs w:val="28"/>
        </w:rPr>
        <w:t xml:space="preserve"> </w:t>
      </w:r>
      <w:r>
        <w:rPr>
          <w:rFonts w:ascii="仿宋" w:hAnsi="仿宋" w:eastAsia="仿宋"/>
          <w:color w:val="auto"/>
          <w:sz w:val="28"/>
          <w:szCs w:val="28"/>
        </w:rPr>
        <w:t xml:space="preserve"> </w:t>
      </w:r>
      <w:r>
        <w:rPr>
          <w:rFonts w:hint="eastAsia" w:ascii="仿宋_GB2312" w:eastAsia="仿宋_GB2312"/>
          <w:color w:val="auto"/>
          <w:sz w:val="32"/>
          <w:szCs w:val="32"/>
        </w:rPr>
        <w:t>为</w:t>
      </w:r>
      <w:r>
        <w:rPr>
          <w:rFonts w:hint="eastAsia" w:ascii="仿宋_GB2312" w:hAnsi="Times New Roman" w:eastAsia="仿宋_GB2312" w:cs="Times New Roman"/>
          <w:color w:val="auto"/>
          <w:sz w:val="32"/>
          <w:szCs w:val="32"/>
        </w:rPr>
        <w:t>实现专业技术人员的科学化、规范化管理，建设一支素质优良、数量充足、结构合理、充满活力的专业技术人员队伍，</w:t>
      </w:r>
      <w:r>
        <w:rPr>
          <w:rFonts w:hint="eastAsia" w:ascii="仿宋_GB2312" w:hAnsi="Times New Roman" w:eastAsia="仿宋_GB2312" w:cs="Times New Roman"/>
          <w:color w:val="auto"/>
          <w:sz w:val="32"/>
          <w:szCs w:val="32"/>
          <w:lang w:val="en-US" w:eastAsia="zh-CN"/>
        </w:rPr>
        <w:t>健全能上能下的选人用人机制，</w:t>
      </w:r>
      <w:r>
        <w:rPr>
          <w:rFonts w:hint="eastAsia" w:ascii="仿宋_GB2312" w:hAnsi="Times New Roman" w:eastAsia="仿宋_GB2312" w:cs="Times New Roman"/>
          <w:color w:val="auto"/>
          <w:sz w:val="32"/>
          <w:szCs w:val="32"/>
        </w:rPr>
        <w:t>为我县卫生健康事业的发展提供人才保证和支持，根据《事业单位人事管理条例》（国务院令第652号）</w:t>
      </w:r>
      <w:r>
        <w:rPr>
          <w:rFonts w:hint="eastAsia" w:ascii="仿宋_GB2312" w:hAnsi="Times New Roman" w:eastAsia="仿宋_GB2312" w:cs="Times New Roman"/>
          <w:color w:val="auto"/>
          <w:sz w:val="32"/>
          <w:szCs w:val="32"/>
          <w:lang w:eastAsia="zh-CN"/>
        </w:rPr>
        <w:t>、</w:t>
      </w:r>
      <w:r>
        <w:rPr>
          <w:rFonts w:hint="eastAsia" w:ascii="仿宋_GB2312" w:hAnsi="Times New Roman" w:eastAsia="仿宋_GB2312" w:cs="Times New Roman"/>
          <w:color w:val="auto"/>
          <w:sz w:val="32"/>
          <w:szCs w:val="32"/>
        </w:rPr>
        <w:t>《国务院办公厅转发人事部</w:t>
      </w:r>
      <w:r>
        <w:rPr>
          <w:rFonts w:hint="eastAsia" w:ascii="仿宋_GB2312" w:hAnsi="Times New Roman" w:eastAsia="仿宋_GB2312" w:cs="Times New Roman"/>
          <w:color w:val="auto"/>
          <w:sz w:val="32"/>
          <w:szCs w:val="32"/>
          <w:lang w:eastAsia="zh-CN"/>
        </w:rPr>
        <w:t>〈</w:t>
      </w:r>
      <w:r>
        <w:rPr>
          <w:rFonts w:hint="eastAsia" w:ascii="仿宋_GB2312" w:hAnsi="Times New Roman" w:eastAsia="仿宋_GB2312" w:cs="Times New Roman"/>
          <w:color w:val="auto"/>
          <w:sz w:val="32"/>
          <w:szCs w:val="32"/>
        </w:rPr>
        <w:t>关于在事业单位试行人员聘用制度的意见</w:t>
      </w:r>
      <w:r>
        <w:rPr>
          <w:rFonts w:hint="eastAsia" w:ascii="仿宋_GB2312" w:hAnsi="Times New Roman" w:eastAsia="仿宋_GB2312" w:cs="Times New Roman"/>
          <w:color w:val="auto"/>
          <w:sz w:val="32"/>
          <w:szCs w:val="32"/>
          <w:lang w:eastAsia="zh-CN"/>
        </w:rPr>
        <w:t>〉</w:t>
      </w:r>
      <w:r>
        <w:rPr>
          <w:rFonts w:hint="eastAsia" w:ascii="仿宋_GB2312" w:hAnsi="Times New Roman" w:eastAsia="仿宋_GB2312" w:cs="Times New Roman"/>
          <w:color w:val="auto"/>
          <w:sz w:val="32"/>
          <w:szCs w:val="32"/>
        </w:rPr>
        <w:t>》（国办发〔2002〕35号</w:t>
      </w:r>
      <w:r>
        <w:rPr>
          <w:rFonts w:hint="eastAsia" w:ascii="仿宋_GB2312" w:hAnsi="Times New Roman" w:eastAsia="仿宋_GB2312" w:cs="Times New Roman"/>
          <w:color w:val="auto"/>
          <w:sz w:val="32"/>
          <w:szCs w:val="32"/>
          <w:lang w:eastAsia="zh-CN"/>
        </w:rPr>
        <w:t>）、《</w:t>
      </w:r>
      <w:r>
        <w:rPr>
          <w:rFonts w:hint="eastAsia" w:ascii="仿宋_GB2312" w:hAnsi="Times New Roman" w:eastAsia="仿宋_GB2312" w:cs="Times New Roman"/>
          <w:color w:val="auto"/>
          <w:sz w:val="32"/>
          <w:szCs w:val="32"/>
          <w:lang w:val="en-US" w:eastAsia="zh-CN"/>
        </w:rPr>
        <w:t>推进领导干部能上能下规定》</w:t>
      </w:r>
      <w:r>
        <w:rPr>
          <w:rFonts w:hint="eastAsia" w:ascii="仿宋_GB2312" w:hAnsi="Times New Roman" w:eastAsia="仿宋_GB2312" w:cs="Times New Roman"/>
          <w:color w:val="auto"/>
          <w:sz w:val="32"/>
          <w:szCs w:val="32"/>
        </w:rPr>
        <w:t>等</w:t>
      </w:r>
      <w:r>
        <w:rPr>
          <w:rFonts w:hint="eastAsia" w:ascii="仿宋_GB2312" w:eastAsia="仿宋_GB2312" w:cs="Times New Roman"/>
          <w:color w:val="auto"/>
          <w:sz w:val="32"/>
          <w:szCs w:val="32"/>
          <w:lang w:eastAsia="zh-CN"/>
        </w:rPr>
        <w:t>相关文件</w:t>
      </w:r>
      <w:r>
        <w:rPr>
          <w:rFonts w:hint="eastAsia" w:ascii="仿宋_GB2312" w:hAnsi="Times New Roman" w:eastAsia="仿宋_GB2312" w:cs="Times New Roman"/>
          <w:color w:val="auto"/>
          <w:sz w:val="32"/>
          <w:szCs w:val="32"/>
          <w:lang w:val="en-US" w:eastAsia="zh-CN"/>
        </w:rPr>
        <w:t>精神</w:t>
      </w:r>
      <w:r>
        <w:rPr>
          <w:rFonts w:hint="eastAsia" w:ascii="仿宋_GB2312" w:hAnsi="Times New Roman" w:eastAsia="仿宋_GB2312" w:cs="Times New Roman"/>
          <w:color w:val="auto"/>
          <w:sz w:val="32"/>
          <w:szCs w:val="32"/>
        </w:rPr>
        <w:t>，结合我县卫健系统实际，制定本办法。</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Times New Roman" w:eastAsia="仿宋_GB2312" w:cs="Times New Roman"/>
          <w:color w:val="auto"/>
          <w:sz w:val="32"/>
          <w:szCs w:val="32"/>
          <w:lang w:val="en-US" w:eastAsia="zh-CN"/>
        </w:rPr>
      </w:pPr>
      <w:r>
        <w:rPr>
          <w:rFonts w:hint="eastAsia" w:ascii="黑体" w:hAnsi="黑体" w:eastAsia="黑体" w:cs="黑体"/>
          <w:b w:val="0"/>
          <w:bCs w:val="0"/>
          <w:color w:val="auto"/>
          <w:sz w:val="32"/>
          <w:szCs w:val="32"/>
        </w:rPr>
        <w:t xml:space="preserve">第二条 </w:t>
      </w:r>
      <w:r>
        <w:rPr>
          <w:rFonts w:ascii="仿宋" w:hAnsi="仿宋" w:eastAsia="仿宋"/>
          <w:color w:val="auto"/>
          <w:sz w:val="28"/>
          <w:szCs w:val="28"/>
        </w:rPr>
        <w:t xml:space="preserve"> </w:t>
      </w:r>
      <w:r>
        <w:rPr>
          <w:rFonts w:hint="eastAsia" w:ascii="仿宋_GB2312" w:hAnsi="Times New Roman" w:eastAsia="仿宋_GB2312" w:cs="Times New Roman"/>
          <w:color w:val="auto"/>
          <w:sz w:val="32"/>
          <w:szCs w:val="32"/>
          <w:lang w:val="en-US" w:eastAsia="zh-CN"/>
        </w:rPr>
        <w:t>专业技术人员</w:t>
      </w:r>
      <w:r>
        <w:rPr>
          <w:rFonts w:hint="eastAsia" w:ascii="仿宋_GB2312" w:hAnsi="Times New Roman" w:eastAsia="仿宋_GB2312" w:cs="Times New Roman"/>
          <w:color w:val="auto"/>
          <w:sz w:val="32"/>
          <w:szCs w:val="32"/>
        </w:rPr>
        <w:t>管理必须坚持党管干部原则，坚持发挥市场机制作用，坚持德才兼备、以德为先、任人唯贤，坚持事业为上、人事相宜原则；坚持组织认可、职工群众认可，严管与厚爱结合、激励和约束并重，坚持依</w:t>
      </w:r>
      <w:r>
        <w:rPr>
          <w:rFonts w:hint="eastAsia" w:ascii="仿宋_GB2312" w:hAnsi="Times New Roman" w:eastAsia="仿宋_GB2312" w:cs="Times New Roman"/>
          <w:color w:val="auto"/>
          <w:sz w:val="32"/>
          <w:szCs w:val="32"/>
          <w:lang w:val="en-US" w:eastAsia="zh-CN"/>
        </w:rPr>
        <w:t>法依规、积极稳妥，着力解决不担当、不作为、乱作为等问题，推动形成能者上、优者奖、庸者下、劣者汰的用人导向。</w:t>
      </w:r>
    </w:p>
    <w:p>
      <w:pPr>
        <w:pStyle w:val="5"/>
        <w:keepNext w:val="0"/>
        <w:keepLines w:val="0"/>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left="0" w:leftChars="0" w:firstLine="0" w:firstLineChars="0"/>
        <w:jc w:val="center"/>
        <w:textAlignment w:val="auto"/>
        <w:rPr>
          <w:rFonts w:hint="eastAsia" w:ascii="黑体" w:hAnsi="黑体" w:eastAsia="黑体" w:cs="黑体"/>
          <w:b w:val="0"/>
          <w:bCs w:val="0"/>
          <w:color w:val="auto"/>
          <w:kern w:val="2"/>
          <w:sz w:val="32"/>
          <w:szCs w:val="32"/>
          <w:lang w:val="en-US" w:eastAsia="zh-CN" w:bidi="ar-SA"/>
        </w:rPr>
      </w:pPr>
      <w:r>
        <w:rPr>
          <w:rFonts w:hint="eastAsia" w:ascii="黑体" w:hAnsi="黑体" w:eastAsia="黑体" w:cs="黑体"/>
          <w:b w:val="0"/>
          <w:bCs w:val="0"/>
          <w:color w:val="auto"/>
          <w:kern w:val="2"/>
          <w:sz w:val="32"/>
          <w:szCs w:val="32"/>
          <w:lang w:val="en-US" w:eastAsia="zh-CN" w:bidi="ar-SA"/>
        </w:rPr>
        <w:t>第二章  人员招录管理</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eastAsia" w:ascii="仿宋_GB2312" w:eastAsia="仿宋_GB2312"/>
          <w:sz w:val="32"/>
          <w:szCs w:val="32"/>
        </w:rPr>
      </w:pPr>
      <w:r>
        <w:rPr>
          <w:rFonts w:hint="eastAsia" w:ascii="黑体" w:hAnsi="黑体" w:eastAsia="黑体" w:cs="黑体"/>
          <w:b w:val="0"/>
          <w:bCs w:val="0"/>
          <w:color w:val="auto"/>
          <w:sz w:val="32"/>
          <w:szCs w:val="32"/>
        </w:rPr>
        <w:t>第</w:t>
      </w:r>
      <w:r>
        <w:rPr>
          <w:rFonts w:hint="eastAsia" w:ascii="黑体" w:hAnsi="黑体" w:eastAsia="黑体" w:cs="黑体"/>
          <w:b w:val="0"/>
          <w:bCs w:val="0"/>
          <w:color w:val="auto"/>
          <w:sz w:val="32"/>
          <w:szCs w:val="32"/>
          <w:lang w:val="en-US" w:eastAsia="zh-CN"/>
        </w:rPr>
        <w:t>三</w:t>
      </w:r>
      <w:r>
        <w:rPr>
          <w:rFonts w:hint="eastAsia" w:ascii="黑体" w:hAnsi="黑体" w:eastAsia="黑体" w:cs="黑体"/>
          <w:b w:val="0"/>
          <w:bCs w:val="0"/>
          <w:color w:val="auto"/>
          <w:sz w:val="32"/>
          <w:szCs w:val="32"/>
        </w:rPr>
        <w:t xml:space="preserve">条 </w:t>
      </w:r>
      <w:r>
        <w:rPr>
          <w:rFonts w:ascii="仿宋" w:hAnsi="仿宋" w:eastAsia="仿宋"/>
          <w:color w:val="auto"/>
          <w:sz w:val="28"/>
          <w:szCs w:val="28"/>
        </w:rPr>
        <w:t xml:space="preserve"> </w:t>
      </w:r>
      <w:r>
        <w:rPr>
          <w:rFonts w:hint="eastAsia" w:ascii="仿宋_GB2312" w:hAnsi="黑体" w:eastAsia="仿宋_GB2312"/>
          <w:sz w:val="32"/>
          <w:szCs w:val="32"/>
        </w:rPr>
        <w:t>新进人员应</w:t>
      </w:r>
      <w:r>
        <w:rPr>
          <w:rFonts w:hint="eastAsia" w:ascii="仿宋_GB2312" w:eastAsia="仿宋_GB2312"/>
          <w:sz w:val="32"/>
          <w:szCs w:val="32"/>
        </w:rPr>
        <w:t>签订《四川省事业单位聘用合同书》。服务期一般为5年，其中试用期1年；聘用合同采用书面形式，一式五份，当事人双方各执一份，卫健局一份，另两份报人社局备案。聘用合同的当事人双方均应认真履行合同规定的义务。对服务期未满提出外调、辞职等违反合同规定的，都应承担违约责任。造成经济损失的，还应按实际损失承担经济赔偿责任</w:t>
      </w:r>
      <w:r>
        <w:rPr>
          <w:rFonts w:hint="eastAsia" w:ascii="仿宋_GB2312" w:eastAsia="仿宋_GB2312"/>
          <w:sz w:val="32"/>
          <w:szCs w:val="32"/>
          <w:lang w:eastAsia="zh-CN"/>
        </w:rPr>
        <w:t>（</w:t>
      </w:r>
      <w:r>
        <w:rPr>
          <w:rFonts w:hint="eastAsia" w:ascii="仿宋_GB2312" w:eastAsia="仿宋_GB2312"/>
          <w:sz w:val="32"/>
          <w:szCs w:val="32"/>
        </w:rPr>
        <w:t>含组织培养</w:t>
      </w:r>
      <w:r>
        <w:rPr>
          <w:rFonts w:hint="eastAsia" w:ascii="仿宋_GB2312" w:eastAsia="仿宋_GB2312"/>
          <w:sz w:val="32"/>
          <w:szCs w:val="32"/>
          <w:lang w:val="en-US" w:eastAsia="zh-CN"/>
        </w:rPr>
        <w:t>进修</w:t>
      </w:r>
      <w:r>
        <w:rPr>
          <w:rFonts w:hint="eastAsia" w:ascii="仿宋_GB2312" w:eastAsia="仿宋_GB2312"/>
          <w:sz w:val="32"/>
          <w:szCs w:val="32"/>
        </w:rPr>
        <w:t>学习等费用</w:t>
      </w:r>
      <w:r>
        <w:rPr>
          <w:rFonts w:hint="eastAsia" w:ascii="仿宋_GB2312" w:eastAsia="仿宋_GB2312"/>
          <w:sz w:val="32"/>
          <w:szCs w:val="32"/>
          <w:lang w:eastAsia="zh-CN"/>
        </w:rPr>
        <w:t>）</w:t>
      </w:r>
      <w:r>
        <w:rPr>
          <w:rFonts w:hint="eastAsia" w:ascii="仿宋_GB2312" w:eastAsia="仿宋_GB2312"/>
          <w:sz w:val="32"/>
          <w:szCs w:val="32"/>
        </w:rPr>
        <w:t>。</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60" w:lineRule="exact"/>
        <w:ind w:firstLine="643" w:firstLineChars="200"/>
        <w:jc w:val="both"/>
        <w:textAlignment w:val="auto"/>
        <w:rPr>
          <w:rFonts w:hint="eastAsia" w:ascii="仿宋_GB2312" w:eastAsia="仿宋_GB2312"/>
          <w:color w:val="auto"/>
          <w:sz w:val="32"/>
          <w:szCs w:val="32"/>
          <w:lang w:val="en-US" w:eastAsia="zh-CN"/>
        </w:rPr>
      </w:pPr>
      <w:r>
        <w:rPr>
          <w:rFonts w:hint="eastAsia" w:ascii="仿宋" w:hAnsi="仿宋" w:eastAsia="仿宋" w:cs="Times New Roman"/>
          <w:b/>
          <w:color w:val="auto"/>
          <w:kern w:val="2"/>
          <w:sz w:val="32"/>
          <w:szCs w:val="32"/>
          <w:lang w:val="en-US" w:eastAsia="zh-CN" w:bidi="ar-SA"/>
        </w:rPr>
        <w:t xml:space="preserve">第四条  </w:t>
      </w:r>
      <w:r>
        <w:rPr>
          <w:rFonts w:hint="eastAsia" w:ascii="仿宋_GB2312" w:eastAsia="仿宋_GB2312"/>
          <w:color w:val="auto"/>
          <w:sz w:val="32"/>
          <w:szCs w:val="32"/>
        </w:rPr>
        <w:t>新进人员的最低服务年限为5年（阳光天使、订单定向生最低服务年限为6年），其中试用期1年</w:t>
      </w:r>
      <w:r>
        <w:rPr>
          <w:rFonts w:hint="eastAsia" w:ascii="仿宋_GB2312" w:eastAsia="仿宋_GB2312"/>
          <w:color w:val="auto"/>
          <w:sz w:val="32"/>
          <w:szCs w:val="32"/>
          <w:lang w:eastAsia="zh-CN"/>
        </w:rPr>
        <w:t>。</w:t>
      </w:r>
      <w:r>
        <w:rPr>
          <w:rFonts w:hint="eastAsia" w:ascii="仿宋_GB2312" w:eastAsia="仿宋_GB2312"/>
          <w:color w:val="auto"/>
          <w:sz w:val="32"/>
          <w:szCs w:val="32"/>
        </w:rPr>
        <w:t>对服务期未满提出外调</w:t>
      </w:r>
      <w:r>
        <w:rPr>
          <w:rFonts w:hint="eastAsia" w:ascii="仿宋_GB2312" w:eastAsia="仿宋_GB2312"/>
          <w:color w:val="auto"/>
          <w:sz w:val="32"/>
          <w:szCs w:val="32"/>
          <w:lang w:val="en-US" w:eastAsia="zh-CN"/>
        </w:rPr>
        <w:t>的一律不外调，如经多方劝解仍强行</w:t>
      </w:r>
      <w:r>
        <w:rPr>
          <w:rFonts w:hint="eastAsia" w:ascii="仿宋_GB2312" w:eastAsia="仿宋_GB2312"/>
          <w:color w:val="auto"/>
          <w:sz w:val="32"/>
          <w:szCs w:val="32"/>
        </w:rPr>
        <w:t>辞职等违反合同规定</w:t>
      </w:r>
      <w:r>
        <w:rPr>
          <w:rFonts w:hint="eastAsia" w:ascii="仿宋_GB2312" w:eastAsia="仿宋_GB2312"/>
          <w:color w:val="auto"/>
          <w:sz w:val="32"/>
          <w:szCs w:val="32"/>
          <w:lang w:eastAsia="zh-CN"/>
        </w:rPr>
        <w:t>、</w:t>
      </w:r>
      <w:r>
        <w:rPr>
          <w:rFonts w:hint="eastAsia" w:ascii="仿宋_GB2312" w:eastAsia="仿宋_GB2312"/>
          <w:color w:val="auto"/>
          <w:sz w:val="32"/>
          <w:szCs w:val="32"/>
        </w:rPr>
        <w:t>违反相关约定的，将</w:t>
      </w:r>
      <w:r>
        <w:rPr>
          <w:rFonts w:hint="eastAsia" w:ascii="仿宋_GB2312" w:eastAsia="仿宋_GB2312"/>
          <w:color w:val="auto"/>
          <w:sz w:val="32"/>
          <w:szCs w:val="32"/>
          <w:lang w:val="en-US" w:eastAsia="zh-CN"/>
        </w:rPr>
        <w:t>全额退还在职期间享受的政策补贴（</w:t>
      </w:r>
      <w:r>
        <w:rPr>
          <w:rFonts w:hint="eastAsia" w:ascii="仿宋_GB2312" w:eastAsia="仿宋_GB2312"/>
          <w:color w:val="auto"/>
          <w:sz w:val="32"/>
          <w:szCs w:val="32"/>
        </w:rPr>
        <w:t>含组织培养</w:t>
      </w:r>
      <w:r>
        <w:rPr>
          <w:rFonts w:hint="eastAsia" w:ascii="仿宋_GB2312" w:eastAsia="仿宋_GB2312"/>
          <w:color w:val="auto"/>
          <w:sz w:val="32"/>
          <w:szCs w:val="32"/>
          <w:lang w:val="en-US" w:eastAsia="zh-CN"/>
        </w:rPr>
        <w:t>进修</w:t>
      </w:r>
      <w:r>
        <w:rPr>
          <w:rFonts w:hint="eastAsia" w:ascii="仿宋_GB2312" w:eastAsia="仿宋_GB2312"/>
          <w:color w:val="auto"/>
          <w:sz w:val="32"/>
          <w:szCs w:val="32"/>
        </w:rPr>
        <w:t>学习等费用</w:t>
      </w:r>
      <w:r>
        <w:rPr>
          <w:rFonts w:hint="eastAsia" w:ascii="仿宋_GB2312" w:eastAsia="仿宋_GB2312"/>
          <w:color w:val="auto"/>
          <w:sz w:val="32"/>
          <w:szCs w:val="32"/>
          <w:lang w:eastAsia="zh-CN"/>
        </w:rPr>
        <w:t>）</w:t>
      </w:r>
      <w:r>
        <w:rPr>
          <w:rFonts w:hint="eastAsia" w:ascii="仿宋_GB2312" w:eastAsia="仿宋_GB2312"/>
          <w:color w:val="auto"/>
          <w:sz w:val="32"/>
          <w:szCs w:val="32"/>
        </w:rPr>
        <w:t>。</w:t>
      </w:r>
      <w:r>
        <w:rPr>
          <w:rFonts w:hint="eastAsia" w:ascii="仿宋_GB2312" w:eastAsia="仿宋_GB2312"/>
          <w:color w:val="auto"/>
          <w:sz w:val="32"/>
          <w:szCs w:val="32"/>
          <w:lang w:val="en-US" w:eastAsia="zh-CN"/>
        </w:rPr>
        <w:t>同时，给予不具备履约精神工作鉴定，作出专门的负面评价存入个人档案资料。</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default" w:ascii="仿宋_GB2312" w:eastAsia="仿宋_GB2312"/>
          <w:color w:val="auto"/>
          <w:sz w:val="32"/>
          <w:szCs w:val="32"/>
          <w:lang w:val="en-US"/>
        </w:rPr>
      </w:pPr>
      <w:r>
        <w:rPr>
          <w:rFonts w:hint="eastAsia" w:ascii="黑体" w:hAnsi="黑体" w:eastAsia="黑体" w:cs="黑体"/>
          <w:b w:val="0"/>
          <w:bCs w:val="0"/>
          <w:color w:val="auto"/>
          <w:kern w:val="2"/>
          <w:sz w:val="32"/>
          <w:szCs w:val="32"/>
          <w:lang w:val="en-US" w:eastAsia="zh-CN" w:bidi="ar-SA"/>
        </w:rPr>
        <w:t xml:space="preserve">第五条 </w:t>
      </w:r>
      <w:r>
        <w:rPr>
          <w:rFonts w:hint="eastAsia" w:ascii="仿宋" w:hAnsi="仿宋" w:eastAsia="仿宋" w:cs="Times New Roman"/>
          <w:b/>
          <w:color w:val="auto"/>
          <w:kern w:val="2"/>
          <w:sz w:val="32"/>
          <w:szCs w:val="32"/>
          <w:lang w:val="en-US" w:eastAsia="zh-CN" w:bidi="ar-SA"/>
        </w:rPr>
        <w:t xml:space="preserve"> </w:t>
      </w:r>
      <w:r>
        <w:rPr>
          <w:rFonts w:hint="eastAsia" w:ascii="仿宋_GB2312" w:eastAsia="仿宋_GB2312"/>
          <w:color w:val="auto"/>
          <w:sz w:val="32"/>
          <w:szCs w:val="32"/>
          <w:lang w:val="en-US" w:eastAsia="zh-CN"/>
        </w:rPr>
        <w:t>新招录人员进入本单位5年内未考取相应从业资质，按照招聘公告要求执行。</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jc w:val="center"/>
        <w:textAlignment w:val="auto"/>
        <w:rPr>
          <w:rFonts w:hint="eastAsia"/>
          <w:color w:val="auto"/>
        </w:rPr>
      </w:pPr>
      <w:r>
        <w:rPr>
          <w:rFonts w:hint="eastAsia" w:ascii="黑体" w:hAnsi="黑体" w:eastAsia="黑体" w:cs="黑体"/>
          <w:b w:val="0"/>
          <w:bCs w:val="0"/>
          <w:color w:val="auto"/>
          <w:sz w:val="32"/>
          <w:szCs w:val="32"/>
          <w:lang w:val="en-US" w:eastAsia="zh-CN"/>
        </w:rPr>
        <w:t xml:space="preserve">第三章  </w:t>
      </w:r>
      <w:r>
        <w:rPr>
          <w:rFonts w:hint="eastAsia" w:ascii="黑体" w:hAnsi="黑体" w:eastAsia="黑体" w:cs="黑体"/>
          <w:color w:val="auto"/>
          <w:sz w:val="32"/>
          <w:szCs w:val="32"/>
        </w:rPr>
        <w:t>人员调配调动</w:t>
      </w:r>
      <w:r>
        <w:rPr>
          <w:rFonts w:hint="eastAsia" w:ascii="黑体" w:hAnsi="黑体" w:eastAsia="黑体" w:cs="黑体"/>
          <w:color w:val="auto"/>
          <w:sz w:val="32"/>
          <w:szCs w:val="32"/>
          <w:lang w:eastAsia="zh-CN"/>
        </w:rPr>
        <w:t>管理</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eastAsia" w:ascii="仿宋_GB2312" w:eastAsia="仿宋_GB2312"/>
          <w:color w:val="auto"/>
          <w:sz w:val="32"/>
          <w:szCs w:val="32"/>
          <w:lang w:val="en-US" w:eastAsia="zh-CN"/>
        </w:rPr>
      </w:pPr>
      <w:r>
        <w:rPr>
          <w:rFonts w:hint="eastAsia" w:ascii="黑体" w:hAnsi="黑体" w:eastAsia="黑体" w:cs="黑体"/>
          <w:b w:val="0"/>
          <w:bCs w:val="0"/>
          <w:color w:val="auto"/>
          <w:sz w:val="32"/>
          <w:szCs w:val="32"/>
          <w:lang w:val="en-US" w:eastAsia="zh-CN"/>
        </w:rPr>
        <w:t xml:space="preserve">第六条  </w:t>
      </w:r>
      <w:r>
        <w:rPr>
          <w:rFonts w:hint="eastAsia" w:ascii="仿宋_GB2312" w:eastAsia="仿宋_GB2312"/>
          <w:color w:val="auto"/>
          <w:sz w:val="32"/>
          <w:szCs w:val="32"/>
          <w:lang w:val="en-US" w:eastAsia="zh-CN"/>
        </w:rPr>
        <w:t>坚持公开公正、平等竞争、以编控人、以岗选人、择优调动（聘用）、合理配置的原则，空编单位优先考虑人员调入，满编单位按先出后进的原则调动，超编单位不得调进人员，坚持优化结构，促进人才合理分布和配置。</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default" w:ascii="仿宋_GB2312" w:eastAsia="仿宋_GB2312"/>
          <w:color w:val="auto"/>
          <w:sz w:val="32"/>
          <w:szCs w:val="32"/>
          <w:lang w:val="en-US" w:eastAsia="zh-CN"/>
        </w:rPr>
      </w:pPr>
      <w:r>
        <w:rPr>
          <w:rFonts w:hint="eastAsia" w:ascii="黑体" w:hAnsi="黑体" w:eastAsia="黑体" w:cs="黑体"/>
          <w:b w:val="0"/>
          <w:bCs w:val="0"/>
          <w:color w:val="auto"/>
          <w:sz w:val="32"/>
          <w:szCs w:val="32"/>
          <w:highlight w:val="none"/>
          <w:lang w:val="en-US" w:eastAsia="zh-CN"/>
        </w:rPr>
        <w:t xml:space="preserve">第七条 </w:t>
      </w:r>
      <w:r>
        <w:rPr>
          <w:rFonts w:hint="eastAsia" w:ascii="仿宋" w:hAnsi="仿宋" w:eastAsia="仿宋" w:cs="Times New Roman"/>
          <w:b/>
          <w:color w:val="auto"/>
          <w:sz w:val="32"/>
          <w:szCs w:val="32"/>
          <w:highlight w:val="none"/>
          <w:lang w:val="en-US" w:eastAsia="zh-CN"/>
        </w:rPr>
        <w:t xml:space="preserve"> </w:t>
      </w:r>
      <w:r>
        <w:rPr>
          <w:rFonts w:hint="eastAsia" w:ascii="仿宋_GB2312" w:eastAsia="仿宋_GB2312"/>
          <w:color w:val="auto"/>
          <w:sz w:val="32"/>
          <w:szCs w:val="32"/>
          <w:lang w:val="en-US" w:eastAsia="zh-CN"/>
        </w:rPr>
        <w:t>全县医疗卫生单位之间人员调动，由本人向用人单位填写《黑水县机关事业单位工作人员县内调动审批表》，经用人单位和拟调入单位同意并签署意见后，由县卫健局根据各单位的人员现状及专业技术结构比例、编制等情况研究审定，并报请县人力资源和社会保障局审批。出现一岗多人申请，用人单位按照《黑水县卫健系统专业技术人员调动考核表》进行考核，以高分者优先。为规范人员调动频次，杜绝人员随意调动，卫生健康系统各单位之间人才流动原则上每年统一调整1次。特殊岗位、急需人才视各医疗卫生单位实际工作需要进行调整。</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eastAsia" w:ascii="仿宋_GB2312" w:eastAsia="仿宋_GB2312"/>
          <w:color w:val="auto"/>
          <w:sz w:val="32"/>
          <w:szCs w:val="32"/>
          <w:lang w:val="en-US" w:eastAsia="zh-CN"/>
        </w:rPr>
      </w:pPr>
      <w:r>
        <w:rPr>
          <w:rFonts w:hint="eastAsia" w:ascii="黑体" w:hAnsi="黑体" w:eastAsia="黑体" w:cs="黑体"/>
          <w:b w:val="0"/>
          <w:bCs w:val="0"/>
          <w:color w:val="auto"/>
          <w:sz w:val="32"/>
          <w:szCs w:val="32"/>
          <w:highlight w:val="none"/>
          <w:lang w:val="en-US" w:eastAsia="zh-CN"/>
        </w:rPr>
        <w:t xml:space="preserve">第八条  </w:t>
      </w:r>
      <w:r>
        <w:rPr>
          <w:rFonts w:hint="eastAsia" w:ascii="仿宋_GB2312" w:eastAsia="仿宋_GB2312"/>
          <w:color w:val="auto"/>
          <w:sz w:val="32"/>
          <w:szCs w:val="32"/>
          <w:lang w:val="en-US" w:eastAsia="zh-CN"/>
        </w:rPr>
        <w:t>基层卫生院人员调往县级医疗卫生单位，需在原单位工作表现突出，业务水平较高，服从组织安排，能积极主动地完成本职工作。同时具备以下条件：</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（一）取得国家承认大专及以上学历；</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（二）取得执业医师或初级（师）以上专业技术职务；</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（三）在基层卫生院连续工作5年以上；</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（四）脱产学习、进修学习时间不计算基层工作年限，且脱产学习或进修学习满后需回原单位工作满一年以上。</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（五）调动人员必须将工作（业务、财务、资产）交接完毕经签字确认后方能离岗调动。</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六）乡镇卫生院院长在基层工作表现突出的，在上述规定的基础上予以优先考虑。县级医疗机构紧缺专业人员，影响日常工作开展需调动基层医疗机构人员时，可适当放宽条件。年度考核不合格者及受到相关处分的，处分影响期内不予调动。同等条件下优先考虑调整条件艰苦乡镇卫生院工作的专业技术人员。</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（七）年度考核不合格者3年内不予调动，被卫健局给予全县通报的2年内不予调动，所在乡镇卫生院连续两年目标绩效考核末位的2年内不予调动，无正当理由不服从卫健局工作安排的当年不予调动。</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eastAsia" w:ascii="仿宋_GB2312" w:eastAsia="仿宋_GB2312"/>
          <w:color w:val="auto"/>
          <w:sz w:val="32"/>
          <w:szCs w:val="32"/>
          <w:lang w:val="en-US" w:eastAsia="zh-CN"/>
        </w:rPr>
      </w:pPr>
      <w:r>
        <w:rPr>
          <w:rFonts w:hint="eastAsia" w:ascii="黑体" w:hAnsi="黑体" w:eastAsia="黑体" w:cs="黑体"/>
          <w:b w:val="0"/>
          <w:bCs w:val="0"/>
          <w:color w:val="auto"/>
          <w:kern w:val="2"/>
          <w:sz w:val="32"/>
          <w:szCs w:val="32"/>
          <w:highlight w:val="none"/>
          <w:lang w:val="en-US" w:eastAsia="zh-CN" w:bidi="ar-SA"/>
        </w:rPr>
        <w:t xml:space="preserve">第九条 </w:t>
      </w:r>
      <w:r>
        <w:rPr>
          <w:rFonts w:hint="eastAsia" w:ascii="仿宋" w:hAnsi="仿宋" w:eastAsia="仿宋" w:cs="Times New Roman"/>
          <w:b/>
          <w:color w:val="auto"/>
          <w:kern w:val="2"/>
          <w:sz w:val="28"/>
          <w:szCs w:val="28"/>
          <w:highlight w:val="none"/>
          <w:lang w:val="en-US" w:eastAsia="zh-CN" w:bidi="ar-SA"/>
        </w:rPr>
        <w:t xml:space="preserve"> </w:t>
      </w:r>
      <w:r>
        <w:rPr>
          <w:rFonts w:hint="eastAsia" w:ascii="仿宋_GB2312" w:eastAsia="仿宋_GB2312"/>
          <w:color w:val="auto"/>
          <w:sz w:val="32"/>
          <w:szCs w:val="32"/>
          <w:lang w:val="en-US" w:eastAsia="zh-CN"/>
        </w:rPr>
        <w:t>县级医疗单位专业技术人员，自该办法印发之日起未在3年内取得相应岗位从业资格（45岁以上的除外），经局党委研究决定，调整到基层卫生院从事公卫工作。</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仿宋_GB2312" w:eastAsia="仿宋_GB2312"/>
          <w:color w:val="auto"/>
          <w:sz w:val="32"/>
          <w:szCs w:val="32"/>
          <w:lang w:val="en-US" w:eastAsia="zh-CN"/>
        </w:rPr>
      </w:pPr>
      <w:r>
        <w:rPr>
          <w:rFonts w:hint="eastAsia" w:ascii="黑体" w:hAnsi="黑体" w:eastAsia="黑体" w:cs="黑体"/>
          <w:b w:val="0"/>
          <w:bCs w:val="0"/>
          <w:color w:val="auto"/>
          <w:kern w:val="2"/>
          <w:sz w:val="32"/>
          <w:szCs w:val="32"/>
          <w:highlight w:val="none"/>
          <w:lang w:val="en-US" w:eastAsia="zh-CN" w:bidi="ar-SA"/>
        </w:rPr>
        <w:t xml:space="preserve">第十条  </w:t>
      </w:r>
      <w:r>
        <w:rPr>
          <w:rFonts w:hint="eastAsia" w:ascii="仿宋_GB2312" w:eastAsia="仿宋_GB2312"/>
          <w:color w:val="auto"/>
          <w:sz w:val="32"/>
          <w:szCs w:val="32"/>
          <w:lang w:val="en-US" w:eastAsia="zh-CN"/>
        </w:rPr>
        <w:t>凡县外（含外系统）需调入我县卫健系统的各类专业技术人员，除按县人事部门规定的有关程序外，必须同时具备以下条件：</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（一）取得国家承认本科及以上学历；</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（二）取得相应的从业资格：临床医学专业取得执业医师资格证（助理医师资格证），护理专业取得护师执业资格证，其他专业取得初级（师）以上专业技术资格；</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（三）除紧缺、急需专业外，原则上外县（含外系统）调入人员一律调入乡镇卫生院工作，再根据县级医疗机构要求，由乡镇卫生院调入县级医疗机构。</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eastAsia="仿宋_GB2312"/>
          <w:color w:val="auto"/>
          <w:sz w:val="32"/>
          <w:szCs w:val="32"/>
          <w:lang w:val="en-US" w:eastAsia="zh-CN"/>
        </w:rPr>
      </w:pPr>
      <w:r>
        <w:rPr>
          <w:rFonts w:hint="eastAsia" w:ascii="黑体" w:hAnsi="黑体" w:eastAsia="黑体" w:cs="黑体"/>
          <w:b w:val="0"/>
          <w:bCs w:val="0"/>
          <w:color w:val="auto"/>
          <w:kern w:val="2"/>
          <w:sz w:val="32"/>
          <w:szCs w:val="32"/>
          <w:highlight w:val="none"/>
          <w:lang w:val="en-US" w:eastAsia="zh-CN" w:bidi="ar-SA"/>
        </w:rPr>
        <w:t xml:space="preserve">第十一条  </w:t>
      </w:r>
      <w:r>
        <w:rPr>
          <w:rFonts w:hint="eastAsia" w:ascii="仿宋_GB2312" w:eastAsia="仿宋_GB2312"/>
          <w:color w:val="auto"/>
          <w:sz w:val="32"/>
          <w:szCs w:val="32"/>
          <w:lang w:val="en-US" w:eastAsia="zh-CN"/>
        </w:rPr>
        <w:t>用人单位负责做好对新调入（招录）人员的岗前培训，重点就单位规章制度，职业操作规范、医德医风、医疗安全等予以培训，并经考核合格后方可正式上岗。</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eastAsia" w:ascii="仿宋_GB2312" w:eastAsia="仿宋_GB2312"/>
          <w:color w:val="auto"/>
          <w:sz w:val="32"/>
          <w:szCs w:val="32"/>
          <w:lang w:val="en-US" w:eastAsia="zh-CN"/>
        </w:rPr>
      </w:pPr>
      <w:r>
        <w:rPr>
          <w:rFonts w:hint="eastAsia" w:ascii="黑体" w:hAnsi="黑体" w:eastAsia="黑体" w:cs="黑体"/>
          <w:b w:val="0"/>
          <w:bCs w:val="0"/>
          <w:color w:val="auto"/>
          <w:kern w:val="2"/>
          <w:sz w:val="32"/>
          <w:szCs w:val="32"/>
          <w:highlight w:val="none"/>
          <w:lang w:val="en-US" w:eastAsia="zh-CN" w:bidi="ar-SA"/>
        </w:rPr>
        <w:t xml:space="preserve">第十二条  </w:t>
      </w:r>
      <w:r>
        <w:rPr>
          <w:rFonts w:hint="eastAsia" w:ascii="仿宋_GB2312" w:eastAsia="仿宋_GB2312"/>
          <w:color w:val="auto"/>
          <w:sz w:val="32"/>
          <w:szCs w:val="32"/>
          <w:lang w:val="en-US" w:eastAsia="zh-CN"/>
        </w:rPr>
        <w:t xml:space="preserve">卫健系统职工调出县域外，应按照《阿坝州委组织部 州人力资源和社会保障局 中共阿坝州委机构编制委员会办公室〈阿坝州事业单位工作人员流（调）实施细则（试行）〉的通知》（阿州人社发〔2023〕4号）要求执行。  </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eastAsia" w:ascii="仿宋_GB2312" w:eastAsia="仿宋_GB2312"/>
          <w:color w:val="auto"/>
          <w:sz w:val="32"/>
          <w:szCs w:val="32"/>
          <w:lang w:val="en-US" w:eastAsia="zh-CN"/>
        </w:rPr>
      </w:pPr>
      <w:r>
        <w:rPr>
          <w:rFonts w:hint="eastAsia" w:ascii="黑体" w:hAnsi="黑体" w:eastAsia="黑体" w:cs="黑体"/>
          <w:b w:val="0"/>
          <w:bCs w:val="0"/>
          <w:color w:val="auto"/>
          <w:kern w:val="2"/>
          <w:sz w:val="32"/>
          <w:szCs w:val="32"/>
          <w:highlight w:val="none"/>
          <w:lang w:val="en-US" w:eastAsia="zh-CN" w:bidi="ar-SA"/>
        </w:rPr>
        <w:t xml:space="preserve">第十三条 </w:t>
      </w:r>
      <w:r>
        <w:rPr>
          <w:rFonts w:hint="eastAsia" w:ascii="仿宋" w:hAnsi="仿宋" w:eastAsia="仿宋" w:cs="Times New Roman"/>
          <w:b/>
          <w:color w:val="auto"/>
          <w:kern w:val="2"/>
          <w:sz w:val="32"/>
          <w:szCs w:val="32"/>
          <w:highlight w:val="none"/>
          <w:lang w:val="en-US" w:eastAsia="zh-CN" w:bidi="ar-SA"/>
        </w:rPr>
        <w:t xml:space="preserve"> </w:t>
      </w:r>
      <w:r>
        <w:rPr>
          <w:rFonts w:hint="eastAsia" w:ascii="仿宋_GB2312" w:eastAsia="仿宋_GB2312"/>
          <w:color w:val="auto"/>
          <w:sz w:val="32"/>
          <w:szCs w:val="32"/>
          <w:lang w:val="en-US" w:eastAsia="zh-CN"/>
        </w:rPr>
        <w:t>在岗人员5年内未取得相应岗位资证的原则上解聘或分流到其他岗位。</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default" w:ascii="仿宋_GB2312" w:eastAsia="仿宋_GB2312"/>
          <w:color w:val="auto"/>
          <w:sz w:val="32"/>
          <w:szCs w:val="32"/>
          <w:lang w:val="en-US" w:eastAsia="zh-CN"/>
        </w:rPr>
      </w:pPr>
      <w:r>
        <w:rPr>
          <w:rFonts w:hint="eastAsia" w:ascii="黑体" w:hAnsi="黑体" w:eastAsia="黑体" w:cs="黑体"/>
          <w:b w:val="0"/>
          <w:bCs w:val="0"/>
          <w:color w:val="auto"/>
          <w:kern w:val="2"/>
          <w:sz w:val="32"/>
          <w:szCs w:val="32"/>
          <w:highlight w:val="none"/>
          <w:lang w:val="en-US" w:eastAsia="zh-CN" w:bidi="ar-SA"/>
        </w:rPr>
        <w:t xml:space="preserve">第十四条 </w:t>
      </w:r>
      <w:r>
        <w:rPr>
          <w:rFonts w:hint="eastAsia" w:ascii="仿宋" w:hAnsi="仿宋" w:eastAsia="仿宋" w:cs="Times New Roman"/>
          <w:b/>
          <w:color w:val="auto"/>
          <w:kern w:val="2"/>
          <w:sz w:val="32"/>
          <w:szCs w:val="32"/>
          <w:highlight w:val="none"/>
          <w:lang w:val="en-US" w:eastAsia="zh-CN" w:bidi="ar-SA"/>
        </w:rPr>
        <w:t xml:space="preserve"> </w:t>
      </w:r>
      <w:r>
        <w:rPr>
          <w:rFonts w:hint="eastAsia" w:ascii="仿宋_GB2312" w:eastAsia="仿宋_GB2312"/>
          <w:color w:val="auto"/>
          <w:sz w:val="32"/>
          <w:szCs w:val="32"/>
          <w:lang w:val="en-US" w:eastAsia="zh-CN"/>
        </w:rPr>
        <w:t>抽（借）调人员严格按照县委县政府最新规定执行。</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jc w:val="center"/>
        <w:textAlignment w:val="auto"/>
        <w:rPr>
          <w:rFonts w:hint="eastAsia" w:ascii="黑体" w:hAnsi="黑体" w:eastAsia="黑体" w:cs="黑体"/>
          <w:color w:val="auto"/>
          <w:sz w:val="32"/>
          <w:szCs w:val="32"/>
          <w:highlight w:val="none"/>
          <w:lang w:eastAsia="zh-CN"/>
        </w:rPr>
      </w:pPr>
      <w:r>
        <w:rPr>
          <w:rFonts w:hint="eastAsia" w:ascii="黑体" w:hAnsi="黑体" w:eastAsia="黑体" w:cs="黑体"/>
          <w:b w:val="0"/>
          <w:bCs w:val="0"/>
          <w:color w:val="auto"/>
          <w:sz w:val="32"/>
          <w:szCs w:val="32"/>
          <w:highlight w:val="none"/>
          <w:lang w:val="en-US" w:eastAsia="zh-CN"/>
        </w:rPr>
        <w:t xml:space="preserve">第四章  </w:t>
      </w:r>
      <w:r>
        <w:rPr>
          <w:rFonts w:hint="eastAsia" w:ascii="黑体" w:hAnsi="黑体" w:eastAsia="黑体" w:cs="黑体"/>
          <w:color w:val="auto"/>
          <w:sz w:val="32"/>
          <w:szCs w:val="32"/>
          <w:highlight w:val="none"/>
          <w:lang w:eastAsia="zh-CN"/>
        </w:rPr>
        <w:t>职称</w:t>
      </w:r>
      <w:r>
        <w:rPr>
          <w:rFonts w:hint="eastAsia" w:ascii="黑体" w:hAnsi="黑体" w:eastAsia="黑体" w:cs="黑体"/>
          <w:color w:val="auto"/>
          <w:sz w:val="32"/>
          <w:szCs w:val="32"/>
          <w:highlight w:val="none"/>
        </w:rPr>
        <w:t>聘任管理</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jc w:val="both"/>
        <w:textAlignment w:val="auto"/>
        <w:rPr>
          <w:rFonts w:hint="eastAsia" w:ascii="仿宋_GB2312" w:eastAsia="仿宋_GB2312"/>
          <w:color w:val="auto"/>
          <w:sz w:val="32"/>
          <w:szCs w:val="32"/>
          <w:lang w:val="en-US" w:eastAsia="zh-CN"/>
        </w:rPr>
      </w:pPr>
      <w:r>
        <w:rPr>
          <w:rFonts w:hint="eastAsia" w:ascii="黑体" w:hAnsi="黑体" w:eastAsia="黑体" w:cs="黑体"/>
          <w:b w:val="0"/>
          <w:bCs w:val="0"/>
          <w:color w:val="auto"/>
          <w:kern w:val="2"/>
          <w:sz w:val="32"/>
          <w:szCs w:val="32"/>
          <w:highlight w:val="none"/>
          <w:lang w:val="en-US" w:eastAsia="zh-CN" w:bidi="ar-SA"/>
        </w:rPr>
        <w:t xml:space="preserve">第十五条 </w:t>
      </w:r>
      <w:r>
        <w:rPr>
          <w:rFonts w:hint="eastAsia" w:ascii="Times New Roman" w:hAnsi="Times New Roman" w:eastAsia="仿宋_GB2312" w:cs="仿宋_GB2312"/>
          <w:color w:val="auto"/>
          <w:sz w:val="32"/>
          <w:szCs w:val="32"/>
          <w:highlight w:val="none"/>
          <w:lang w:val="en-US" w:eastAsia="zh-CN"/>
        </w:rPr>
        <w:t xml:space="preserve"> </w:t>
      </w:r>
      <w:r>
        <w:rPr>
          <w:rFonts w:hint="eastAsia" w:ascii="仿宋_GB2312" w:eastAsia="仿宋_GB2312"/>
          <w:color w:val="auto"/>
          <w:sz w:val="32"/>
          <w:szCs w:val="32"/>
          <w:lang w:val="en-US" w:eastAsia="zh-CN"/>
        </w:rPr>
        <w:t>根据《阿坝州人民政府办公室〈关于印发阿坝州事业单位岗位设置管理实施细则的通知〉》（阿府办发〔2009〕3号）精神，按照考、聘分开，强化聘任的原则，根据规定的岗位设置和专业技术人员的实际水平，实行专业技术职务单位内部聘任制。</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t>（一）</w:t>
      </w:r>
      <w:r>
        <w:rPr>
          <w:rFonts w:hint="eastAsia" w:ascii="Times New Roman" w:hAnsi="Times New Roman" w:eastAsia="仿宋_GB2312" w:cs="仿宋_GB2312"/>
          <w:color w:val="auto"/>
          <w:sz w:val="32"/>
          <w:szCs w:val="32"/>
          <w:highlight w:val="none"/>
        </w:rPr>
        <w:t>专业技术人员聘期一般为3年，</w:t>
      </w:r>
      <w:r>
        <w:rPr>
          <w:rFonts w:hint="eastAsia" w:ascii="Times New Roman" w:hAnsi="Times New Roman" w:eastAsia="仿宋_GB2312" w:cs="仿宋_GB2312"/>
          <w:color w:val="auto"/>
          <w:sz w:val="32"/>
          <w:szCs w:val="32"/>
          <w:highlight w:val="none"/>
          <w:lang w:val="en-US" w:eastAsia="zh-CN"/>
        </w:rPr>
        <w:t>工勤、管理人员为5年</w:t>
      </w:r>
      <w:r>
        <w:rPr>
          <w:rFonts w:hint="eastAsia" w:ascii="仿宋_GB2312" w:eastAsia="仿宋_GB2312"/>
          <w:color w:val="auto"/>
          <w:sz w:val="32"/>
          <w:szCs w:val="32"/>
          <w:highlight w:val="none"/>
        </w:rPr>
        <w:t>。对已满聘期的专业技术人员，除符合特定条件外，必须在专业技术人员的岗位职数内重新聘任。没有续聘的人员，取消原聘任的专业技术工资待遇。</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t>（二）对新取得专业技术资格的人员，应根据职称改革部门及省卫健委关于医疗卫生单位职称结构比例的要求，确定</w:t>
      </w:r>
      <w:r>
        <w:rPr>
          <w:rFonts w:hint="eastAsia" w:ascii="仿宋_GB2312" w:eastAsia="仿宋_GB2312"/>
          <w:color w:val="auto"/>
          <w:sz w:val="32"/>
          <w:szCs w:val="32"/>
          <w:highlight w:val="none"/>
          <w:lang w:val="en-US" w:eastAsia="zh-CN"/>
        </w:rPr>
        <w:t>能</w:t>
      </w:r>
      <w:r>
        <w:rPr>
          <w:rFonts w:hint="eastAsia" w:ascii="仿宋_GB2312" w:eastAsia="仿宋_GB2312"/>
          <w:color w:val="auto"/>
          <w:sz w:val="32"/>
          <w:szCs w:val="32"/>
          <w:highlight w:val="none"/>
        </w:rPr>
        <w:t>否聘任。如单位专业技术人员的岗位（中</w:t>
      </w:r>
      <w:r>
        <w:rPr>
          <w:rFonts w:hint="eastAsia" w:ascii="仿宋_GB2312" w:eastAsia="仿宋_GB2312"/>
          <w:color w:val="auto"/>
          <w:sz w:val="32"/>
          <w:szCs w:val="32"/>
          <w:highlight w:val="none"/>
          <w:lang w:eastAsia="zh-CN"/>
        </w:rPr>
        <w:t>级</w:t>
      </w:r>
      <w:r>
        <w:rPr>
          <w:rFonts w:hint="eastAsia" w:ascii="仿宋_GB2312" w:eastAsia="仿宋_GB2312"/>
          <w:color w:val="auto"/>
          <w:sz w:val="32"/>
          <w:szCs w:val="32"/>
          <w:highlight w:val="none"/>
        </w:rPr>
        <w:t>、高级）聘任指标已满的，不得超指标聘任，在</w:t>
      </w:r>
      <w:r>
        <w:rPr>
          <w:rFonts w:hint="eastAsia" w:ascii="仿宋_GB2312" w:eastAsia="仿宋_GB2312"/>
          <w:color w:val="auto"/>
          <w:sz w:val="32"/>
          <w:szCs w:val="32"/>
          <w:highlight w:val="none"/>
          <w:lang w:val="en-US" w:eastAsia="zh-CN"/>
        </w:rPr>
        <w:t>单位出现空编的情况时</w:t>
      </w:r>
      <w:r>
        <w:rPr>
          <w:rFonts w:hint="eastAsia" w:ascii="仿宋_GB2312" w:eastAsia="仿宋_GB2312"/>
          <w:color w:val="auto"/>
          <w:sz w:val="32"/>
          <w:szCs w:val="32"/>
          <w:highlight w:val="none"/>
        </w:rPr>
        <w:t>，</w:t>
      </w:r>
      <w:r>
        <w:rPr>
          <w:rFonts w:hint="eastAsia" w:ascii="仿宋_GB2312" w:eastAsia="仿宋_GB2312"/>
          <w:color w:val="auto"/>
          <w:sz w:val="32"/>
          <w:szCs w:val="32"/>
          <w:highlight w:val="none"/>
          <w:lang w:val="en-US" w:eastAsia="zh-CN"/>
        </w:rPr>
        <w:t>取得相应资质但未被聘任的人员</w:t>
      </w:r>
      <w:r>
        <w:rPr>
          <w:rFonts w:hint="eastAsia" w:ascii="仿宋_GB2312" w:eastAsia="仿宋_GB2312"/>
          <w:color w:val="auto"/>
          <w:sz w:val="32"/>
          <w:szCs w:val="32"/>
          <w:highlight w:val="none"/>
        </w:rPr>
        <w:t>竞争上岗。</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eastAsia" w:ascii="Times New Roman" w:hAnsi="Times New Roman" w:eastAsia="仿宋_GB2312" w:cs="仿宋_GB2312"/>
          <w:color w:val="auto"/>
          <w:sz w:val="32"/>
          <w:szCs w:val="32"/>
          <w:highlight w:val="none"/>
        </w:rPr>
      </w:pPr>
      <w:r>
        <w:rPr>
          <w:rFonts w:hint="eastAsia" w:ascii="仿宋_GB2312" w:hAnsi="仿宋_GB2312" w:eastAsia="仿宋_GB2312" w:cs="仿宋_GB2312"/>
          <w:b w:val="0"/>
          <w:bCs w:val="0"/>
          <w:color w:val="auto"/>
          <w:sz w:val="32"/>
          <w:szCs w:val="32"/>
          <w:highlight w:val="none"/>
        </w:rPr>
        <w:t>（</w:t>
      </w:r>
      <w:r>
        <w:rPr>
          <w:rFonts w:hint="eastAsia" w:ascii="仿宋_GB2312" w:hAnsi="仿宋_GB2312" w:eastAsia="仿宋_GB2312" w:cs="仿宋_GB2312"/>
          <w:b w:val="0"/>
          <w:bCs w:val="0"/>
          <w:color w:val="auto"/>
          <w:sz w:val="32"/>
          <w:szCs w:val="32"/>
          <w:highlight w:val="none"/>
          <w:lang w:val="en-US" w:eastAsia="zh-CN"/>
        </w:rPr>
        <w:t>三</w:t>
      </w:r>
      <w:r>
        <w:rPr>
          <w:rFonts w:hint="eastAsia" w:ascii="仿宋_GB2312" w:hAnsi="仿宋_GB2312" w:eastAsia="仿宋_GB2312" w:cs="仿宋_GB2312"/>
          <w:b w:val="0"/>
          <w:bCs w:val="0"/>
          <w:color w:val="auto"/>
          <w:sz w:val="32"/>
          <w:szCs w:val="32"/>
          <w:highlight w:val="none"/>
        </w:rPr>
        <w:t>）</w:t>
      </w:r>
      <w:r>
        <w:rPr>
          <w:rFonts w:hint="eastAsia" w:ascii="仿宋_GB2312" w:hAnsi="仿宋_GB2312" w:eastAsia="仿宋_GB2312" w:cs="仿宋_GB2312"/>
          <w:b w:val="0"/>
          <w:bCs w:val="0"/>
          <w:color w:val="auto"/>
          <w:sz w:val="32"/>
          <w:szCs w:val="32"/>
          <w:highlight w:val="none"/>
          <w:lang w:eastAsia="zh-CN"/>
        </w:rPr>
        <w:t>工作人员</w:t>
      </w:r>
      <w:r>
        <w:rPr>
          <w:rFonts w:hint="eastAsia" w:ascii="仿宋_GB2312" w:hAnsi="仿宋_GB2312" w:eastAsia="仿宋_GB2312" w:cs="仿宋_GB2312"/>
          <w:b w:val="0"/>
          <w:bCs w:val="0"/>
          <w:color w:val="auto"/>
          <w:sz w:val="32"/>
          <w:szCs w:val="32"/>
          <w:highlight w:val="none"/>
          <w:lang w:val="en-US" w:eastAsia="zh-CN"/>
        </w:rPr>
        <w:t>予</w:t>
      </w:r>
      <w:r>
        <w:rPr>
          <w:rFonts w:hint="eastAsia" w:ascii="Times New Roman" w:hAnsi="Times New Roman" w:eastAsia="仿宋_GB2312" w:cs="仿宋_GB2312"/>
          <w:color w:val="auto"/>
          <w:sz w:val="32"/>
          <w:szCs w:val="32"/>
          <w:highlight w:val="none"/>
        </w:rPr>
        <w:t>以优先</w:t>
      </w:r>
      <w:r>
        <w:rPr>
          <w:rFonts w:hint="eastAsia" w:ascii="仿宋_GB2312" w:hAnsi="仿宋_GB2312" w:eastAsia="仿宋_GB2312" w:cs="仿宋_GB2312"/>
          <w:b w:val="0"/>
          <w:bCs w:val="0"/>
          <w:color w:val="auto"/>
          <w:sz w:val="32"/>
          <w:szCs w:val="32"/>
          <w:highlight w:val="none"/>
        </w:rPr>
        <w:t>竞聘上岗</w:t>
      </w:r>
      <w:r>
        <w:rPr>
          <w:rFonts w:hint="eastAsia" w:ascii="仿宋_GB2312" w:hAnsi="仿宋_GB2312" w:eastAsia="仿宋_GB2312" w:cs="仿宋_GB2312"/>
          <w:b w:val="0"/>
          <w:bCs w:val="0"/>
          <w:color w:val="auto"/>
          <w:sz w:val="32"/>
          <w:szCs w:val="32"/>
          <w:highlight w:val="none"/>
          <w:lang w:val="en-US" w:eastAsia="zh-CN"/>
        </w:rPr>
        <w:t>的情形</w:t>
      </w:r>
      <w:r>
        <w:rPr>
          <w:rFonts w:hint="eastAsia" w:ascii="仿宋_GB2312" w:hAnsi="仿宋_GB2312" w:eastAsia="仿宋_GB2312" w:cs="仿宋_GB2312"/>
          <w:b w:val="0"/>
          <w:bCs w:val="0"/>
          <w:color w:val="auto"/>
          <w:sz w:val="32"/>
          <w:szCs w:val="32"/>
          <w:highlight w:val="none"/>
          <w:lang w:eastAsia="zh-CN"/>
        </w:rPr>
        <w:t>：</w:t>
      </w:r>
      <w:r>
        <w:rPr>
          <w:rFonts w:hint="eastAsia" w:ascii="楷体_GB2312" w:hAnsi="楷体_GB2312" w:eastAsia="楷体_GB2312" w:cs="楷体_GB2312"/>
          <w:b/>
          <w:bCs/>
          <w:color w:val="auto"/>
          <w:sz w:val="32"/>
          <w:szCs w:val="32"/>
          <w:highlight w:val="none"/>
          <w:lang w:eastAsia="zh-CN"/>
        </w:rPr>
        <w:t>一是</w:t>
      </w:r>
      <w:r>
        <w:rPr>
          <w:rFonts w:hint="eastAsia" w:ascii="Times New Roman" w:hAnsi="Times New Roman" w:eastAsia="仿宋_GB2312" w:cs="仿宋_GB2312"/>
          <w:color w:val="auto"/>
          <w:sz w:val="32"/>
          <w:szCs w:val="32"/>
          <w:highlight w:val="none"/>
        </w:rPr>
        <w:t>工作人员年度考核被确定为优秀等次的，在参加竞聘时，同等条件下予以优先考虑</w:t>
      </w:r>
      <w:r>
        <w:rPr>
          <w:rFonts w:hint="eastAsia" w:ascii="Times New Roman" w:hAnsi="Times New Roman" w:eastAsia="仿宋_GB2312" w:cs="仿宋_GB2312"/>
          <w:color w:val="auto"/>
          <w:sz w:val="32"/>
          <w:szCs w:val="32"/>
          <w:highlight w:val="none"/>
          <w:lang w:eastAsia="zh-CN"/>
        </w:rPr>
        <w:t>；</w:t>
      </w:r>
      <w:r>
        <w:rPr>
          <w:rFonts w:hint="eastAsia" w:eastAsia="仿宋_GB2312" w:cs="仿宋_GB2312"/>
          <w:b/>
          <w:bCs/>
          <w:color w:val="auto"/>
          <w:sz w:val="32"/>
          <w:szCs w:val="32"/>
          <w:highlight w:val="none"/>
          <w:lang w:val="en-US" w:eastAsia="zh-CN"/>
        </w:rPr>
        <w:t>二</w:t>
      </w:r>
      <w:r>
        <w:rPr>
          <w:rFonts w:hint="eastAsia" w:ascii="楷体_GB2312" w:hAnsi="楷体_GB2312" w:eastAsia="楷体_GB2312" w:cs="楷体_GB2312"/>
          <w:b/>
          <w:bCs/>
          <w:color w:val="auto"/>
          <w:sz w:val="32"/>
          <w:szCs w:val="32"/>
          <w:highlight w:val="none"/>
          <w:lang w:eastAsia="zh-CN"/>
        </w:rPr>
        <w:t>是</w:t>
      </w:r>
      <w:r>
        <w:rPr>
          <w:rFonts w:hint="eastAsia" w:ascii="Times New Roman" w:hAnsi="Times New Roman" w:eastAsia="仿宋_GB2312" w:cs="仿宋_GB2312"/>
          <w:color w:val="auto"/>
          <w:sz w:val="32"/>
          <w:szCs w:val="32"/>
          <w:highlight w:val="none"/>
        </w:rPr>
        <w:t>工作人员在近三年内获得记功以上奖励的，在参加竞聘时，同等条</w:t>
      </w:r>
      <w:r>
        <w:rPr>
          <w:rFonts w:hint="eastAsia" w:ascii="Times New Roman" w:hAnsi="Times New Roman" w:eastAsia="仿宋_GB2312" w:cs="仿宋_GB2312"/>
          <w:color w:val="auto"/>
          <w:sz w:val="32"/>
          <w:szCs w:val="32"/>
          <w:highlight w:val="none"/>
          <w:lang w:eastAsia="zh-CN"/>
        </w:rPr>
        <w:t>件下</w:t>
      </w:r>
      <w:r>
        <w:rPr>
          <w:rFonts w:hint="eastAsia" w:ascii="Times New Roman" w:hAnsi="Times New Roman" w:eastAsia="仿宋_GB2312" w:cs="仿宋_GB2312"/>
          <w:color w:val="auto"/>
          <w:sz w:val="32"/>
          <w:szCs w:val="32"/>
          <w:highlight w:val="none"/>
        </w:rPr>
        <w:t>予以优先考虑</w:t>
      </w:r>
      <w:r>
        <w:rPr>
          <w:rFonts w:hint="eastAsia" w:ascii="Times New Roman" w:hAnsi="Times New Roman" w:eastAsia="仿宋_GB2312" w:cs="仿宋_GB2312"/>
          <w:color w:val="auto"/>
          <w:sz w:val="32"/>
          <w:szCs w:val="32"/>
          <w:highlight w:val="none"/>
          <w:lang w:eastAsia="zh-CN"/>
        </w:rPr>
        <w:t>。</w:t>
      </w:r>
      <w:r>
        <w:rPr>
          <w:rFonts w:hint="eastAsia" w:ascii="仿宋_GB2312" w:hAnsi="仿宋_GB2312" w:eastAsia="仿宋_GB2312" w:cs="仿宋_GB2312"/>
          <w:b w:val="0"/>
          <w:bCs w:val="0"/>
          <w:color w:val="auto"/>
          <w:sz w:val="32"/>
          <w:szCs w:val="32"/>
          <w:highlight w:val="none"/>
          <w:lang w:eastAsia="zh-CN"/>
        </w:rPr>
        <w:t>工作人员</w:t>
      </w:r>
      <w:r>
        <w:rPr>
          <w:rFonts w:hint="eastAsia" w:ascii="仿宋_GB2312" w:hAnsi="仿宋_GB2312" w:eastAsia="仿宋_GB2312" w:cs="仿宋_GB2312"/>
          <w:b w:val="0"/>
          <w:bCs w:val="0"/>
          <w:color w:val="auto"/>
          <w:sz w:val="32"/>
          <w:szCs w:val="32"/>
          <w:highlight w:val="none"/>
        </w:rPr>
        <w:t>不</w:t>
      </w:r>
      <w:r>
        <w:rPr>
          <w:rFonts w:hint="eastAsia" w:ascii="仿宋_GB2312" w:hAnsi="仿宋_GB2312" w:eastAsia="仿宋_GB2312" w:cs="仿宋_GB2312"/>
          <w:b w:val="0"/>
          <w:bCs w:val="0"/>
          <w:color w:val="auto"/>
          <w:sz w:val="32"/>
          <w:szCs w:val="32"/>
          <w:highlight w:val="none"/>
          <w:lang w:val="en-US" w:eastAsia="zh-CN"/>
        </w:rPr>
        <w:t>予参加</w:t>
      </w:r>
      <w:r>
        <w:rPr>
          <w:rFonts w:hint="eastAsia" w:ascii="仿宋_GB2312" w:hAnsi="仿宋_GB2312" w:eastAsia="仿宋_GB2312" w:cs="仿宋_GB2312"/>
          <w:b w:val="0"/>
          <w:bCs w:val="0"/>
          <w:color w:val="auto"/>
          <w:sz w:val="32"/>
          <w:szCs w:val="32"/>
          <w:highlight w:val="none"/>
        </w:rPr>
        <w:t>竞聘上岗</w:t>
      </w:r>
      <w:r>
        <w:rPr>
          <w:rFonts w:hint="eastAsia" w:ascii="仿宋_GB2312" w:hAnsi="仿宋_GB2312" w:eastAsia="仿宋_GB2312" w:cs="仿宋_GB2312"/>
          <w:b w:val="0"/>
          <w:bCs w:val="0"/>
          <w:color w:val="auto"/>
          <w:sz w:val="32"/>
          <w:szCs w:val="32"/>
          <w:highlight w:val="none"/>
          <w:lang w:val="en-US" w:eastAsia="zh-CN"/>
        </w:rPr>
        <w:t>的情形</w:t>
      </w:r>
      <w:r>
        <w:rPr>
          <w:rFonts w:hint="eastAsia" w:ascii="仿宋_GB2312" w:hAnsi="仿宋_GB2312" w:eastAsia="仿宋_GB2312" w:cs="仿宋_GB2312"/>
          <w:b w:val="0"/>
          <w:bCs w:val="0"/>
          <w:color w:val="auto"/>
          <w:sz w:val="32"/>
          <w:szCs w:val="32"/>
          <w:highlight w:val="none"/>
          <w:lang w:eastAsia="zh-CN"/>
        </w:rPr>
        <w:t>：</w:t>
      </w:r>
      <w:r>
        <w:rPr>
          <w:rFonts w:hint="eastAsia" w:ascii="仿宋_GB2312" w:hAnsi="仿宋_GB2312" w:eastAsia="仿宋_GB2312" w:cs="仿宋_GB2312"/>
          <w:b/>
          <w:bCs/>
          <w:color w:val="auto"/>
          <w:sz w:val="32"/>
          <w:szCs w:val="32"/>
          <w:highlight w:val="none"/>
          <w:lang w:val="en-US" w:eastAsia="zh-CN"/>
        </w:rPr>
        <w:t>一</w:t>
      </w:r>
      <w:r>
        <w:rPr>
          <w:rFonts w:hint="eastAsia" w:ascii="楷体_GB2312" w:hAnsi="楷体_GB2312" w:eastAsia="楷体_GB2312" w:cs="楷体_GB2312"/>
          <w:b/>
          <w:bCs/>
          <w:color w:val="auto"/>
          <w:sz w:val="32"/>
          <w:szCs w:val="32"/>
          <w:highlight w:val="none"/>
          <w:lang w:eastAsia="zh-CN"/>
        </w:rPr>
        <w:t>是</w:t>
      </w:r>
      <w:r>
        <w:rPr>
          <w:rFonts w:hint="eastAsia" w:ascii="Times New Roman" w:hAnsi="Times New Roman" w:eastAsia="仿宋_GB2312" w:cs="仿宋_GB2312"/>
          <w:color w:val="auto"/>
          <w:sz w:val="32"/>
          <w:szCs w:val="32"/>
          <w:highlight w:val="none"/>
        </w:rPr>
        <w:t>工作人员年度考核被确定为不合格等次的，一年内不得竞聘高于现聘岗位等级的岗位。</w:t>
      </w:r>
      <w:r>
        <w:rPr>
          <w:rFonts w:hint="eastAsia" w:ascii="仿宋_GB2312" w:hAnsi="仿宋_GB2312" w:eastAsia="仿宋_GB2312" w:cs="仿宋_GB2312"/>
          <w:b/>
          <w:bCs/>
          <w:color w:val="auto"/>
          <w:sz w:val="32"/>
          <w:szCs w:val="32"/>
          <w:highlight w:val="none"/>
          <w:lang w:val="en-US" w:eastAsia="zh-CN"/>
        </w:rPr>
        <w:t>二</w:t>
      </w:r>
      <w:r>
        <w:rPr>
          <w:rFonts w:hint="eastAsia" w:ascii="仿宋_GB2312" w:hAnsi="仿宋_GB2312" w:eastAsia="仿宋_GB2312" w:cs="仿宋_GB2312"/>
          <w:b/>
          <w:bCs/>
          <w:color w:val="auto"/>
          <w:sz w:val="32"/>
          <w:szCs w:val="32"/>
          <w:highlight w:val="none"/>
          <w:lang w:eastAsia="zh-CN"/>
        </w:rPr>
        <w:t>是</w:t>
      </w:r>
      <w:r>
        <w:rPr>
          <w:rFonts w:hint="eastAsia" w:ascii="Times New Roman" w:hAnsi="Times New Roman" w:eastAsia="仿宋_GB2312" w:cs="仿宋_GB2312"/>
          <w:color w:val="auto"/>
          <w:sz w:val="32"/>
          <w:szCs w:val="32"/>
          <w:highlight w:val="none"/>
        </w:rPr>
        <w:t>工作人员在</w:t>
      </w:r>
      <w:r>
        <w:rPr>
          <w:rFonts w:hint="eastAsia" w:ascii="Times New Roman" w:hAnsi="Times New Roman" w:eastAsia="仿宋_GB2312" w:cs="仿宋_GB2312"/>
          <w:color w:val="auto"/>
          <w:sz w:val="32"/>
          <w:szCs w:val="32"/>
          <w:highlight w:val="none"/>
          <w:lang w:val="en-US" w:eastAsia="zh-CN"/>
        </w:rPr>
        <w:t>纪律</w:t>
      </w:r>
      <w:r>
        <w:rPr>
          <w:rFonts w:hint="eastAsia" w:ascii="Times New Roman" w:hAnsi="Times New Roman" w:eastAsia="仿宋_GB2312" w:cs="仿宋_GB2312"/>
          <w:color w:val="auto"/>
          <w:sz w:val="32"/>
          <w:szCs w:val="32"/>
          <w:highlight w:val="none"/>
        </w:rPr>
        <w:t>处分期间，不得竞聘高于现聘岗位等级的岗位。</w:t>
      </w:r>
      <w:r>
        <w:rPr>
          <w:rFonts w:hint="eastAsia" w:eastAsia="仿宋_GB2312" w:cs="仿宋_GB2312"/>
          <w:b/>
          <w:bCs/>
          <w:color w:val="auto"/>
          <w:sz w:val="32"/>
          <w:szCs w:val="32"/>
          <w:highlight w:val="none"/>
          <w:lang w:val="en-US" w:eastAsia="zh-CN"/>
        </w:rPr>
        <w:t>三</w:t>
      </w:r>
      <w:r>
        <w:rPr>
          <w:rFonts w:hint="eastAsia" w:ascii="楷体_GB2312" w:hAnsi="楷体_GB2312" w:eastAsia="楷体_GB2312" w:cs="楷体_GB2312"/>
          <w:b/>
          <w:bCs/>
          <w:color w:val="auto"/>
          <w:sz w:val="32"/>
          <w:szCs w:val="32"/>
          <w:highlight w:val="none"/>
          <w:lang w:eastAsia="zh-CN"/>
        </w:rPr>
        <w:t>是</w:t>
      </w:r>
      <w:r>
        <w:rPr>
          <w:rFonts w:hint="eastAsia" w:ascii="Times New Roman" w:hAnsi="Times New Roman" w:eastAsia="仿宋_GB2312" w:cs="仿宋_GB2312"/>
          <w:color w:val="auto"/>
          <w:sz w:val="32"/>
          <w:szCs w:val="32"/>
          <w:highlight w:val="none"/>
        </w:rPr>
        <w:t>事业单位工作人员在受降低岗位等级处分期间，不得竞聘高于受处分后所聘岗位等级的岗位。</w:t>
      </w:r>
      <w:r>
        <w:rPr>
          <w:rFonts w:hint="eastAsia" w:eastAsia="仿宋_GB2312" w:cs="仿宋_GB2312"/>
          <w:b/>
          <w:bCs/>
          <w:color w:val="auto"/>
          <w:sz w:val="32"/>
          <w:szCs w:val="32"/>
          <w:highlight w:val="none"/>
          <w:lang w:val="en-US" w:eastAsia="zh-CN"/>
        </w:rPr>
        <w:t>四</w:t>
      </w:r>
      <w:r>
        <w:rPr>
          <w:rFonts w:hint="eastAsia" w:ascii="楷体_GB2312" w:hAnsi="楷体_GB2312" w:eastAsia="楷体_GB2312" w:cs="楷体_GB2312"/>
          <w:b/>
          <w:bCs/>
          <w:color w:val="auto"/>
          <w:sz w:val="32"/>
          <w:szCs w:val="32"/>
          <w:highlight w:val="none"/>
          <w:lang w:eastAsia="zh-CN"/>
        </w:rPr>
        <w:t>是</w:t>
      </w:r>
      <w:r>
        <w:rPr>
          <w:rFonts w:hint="eastAsia" w:ascii="Times New Roman" w:hAnsi="Times New Roman" w:eastAsia="仿宋_GB2312" w:cs="仿宋_GB2312"/>
          <w:color w:val="auto"/>
          <w:sz w:val="32"/>
          <w:szCs w:val="32"/>
          <w:highlight w:val="none"/>
        </w:rPr>
        <w:t>事业单位工作人员正在接受立案审查和停职审查期间，不得参加竞聘上岗。</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eastAsia="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五）</w:t>
      </w:r>
      <w:r>
        <w:rPr>
          <w:rFonts w:hint="eastAsia" w:ascii="仿宋_GB2312" w:hAnsi="仿宋_GB2312" w:eastAsia="仿宋_GB2312" w:cs="仿宋_GB2312"/>
          <w:sz w:val="32"/>
          <w:szCs w:val="32"/>
          <w:highlight w:val="none"/>
        </w:rPr>
        <w:t>实施专业技术人员下</w:t>
      </w:r>
      <w:r>
        <w:rPr>
          <w:rFonts w:hint="eastAsia" w:ascii="仿宋_GB2312" w:hAnsi="仿宋_GB2312" w:eastAsia="仿宋_GB2312" w:cs="仿宋_GB2312"/>
          <w:sz w:val="32"/>
          <w:szCs w:val="32"/>
          <w:highlight w:val="none"/>
          <w:lang w:val="en-US" w:eastAsia="zh-CN"/>
        </w:rPr>
        <w:t>乡工作</w:t>
      </w:r>
      <w:r>
        <w:rPr>
          <w:rFonts w:hint="eastAsia" w:ascii="仿宋_GB2312" w:hAnsi="仿宋_GB2312" w:eastAsia="仿宋_GB2312" w:cs="仿宋_GB2312"/>
          <w:sz w:val="32"/>
          <w:szCs w:val="32"/>
          <w:highlight w:val="none"/>
        </w:rPr>
        <w:t>制度，拓展乡镇</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中心</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卫生院业务。</w:t>
      </w:r>
      <w:r>
        <w:rPr>
          <w:rFonts w:hint="eastAsia" w:ascii="仿宋_GB2312" w:eastAsia="仿宋_GB2312"/>
          <w:sz w:val="32"/>
          <w:szCs w:val="32"/>
          <w:highlight w:val="none"/>
        </w:rPr>
        <w:t>实行</w:t>
      </w:r>
      <w:r>
        <w:rPr>
          <w:rFonts w:hint="eastAsia" w:ascii="仿宋_GB2312" w:eastAsia="仿宋_GB2312"/>
          <w:sz w:val="32"/>
          <w:szCs w:val="32"/>
          <w:highlight w:val="none"/>
          <w:lang w:eastAsia="zh-CN"/>
        </w:rPr>
        <w:t>县级</w:t>
      </w:r>
      <w:r>
        <w:rPr>
          <w:rFonts w:hint="eastAsia" w:ascii="仿宋_GB2312" w:eastAsia="仿宋_GB2312"/>
          <w:sz w:val="32"/>
          <w:szCs w:val="32"/>
          <w:highlight w:val="none"/>
        </w:rPr>
        <w:t>医疗卫生</w:t>
      </w:r>
      <w:r>
        <w:rPr>
          <w:rFonts w:hint="eastAsia" w:ascii="仿宋_GB2312" w:eastAsia="仿宋_GB2312"/>
          <w:sz w:val="32"/>
          <w:szCs w:val="32"/>
          <w:highlight w:val="none"/>
          <w:lang w:val="en-US" w:eastAsia="zh-CN"/>
        </w:rPr>
        <w:t>单位</w:t>
      </w:r>
      <w:r>
        <w:rPr>
          <w:rFonts w:hint="eastAsia" w:ascii="仿宋_GB2312" w:eastAsia="仿宋_GB2312"/>
          <w:sz w:val="32"/>
          <w:szCs w:val="32"/>
          <w:highlight w:val="none"/>
        </w:rPr>
        <w:t>医务人员职称晋升前到乡镇卫生院下</w:t>
      </w:r>
      <w:r>
        <w:rPr>
          <w:rFonts w:hint="eastAsia" w:ascii="仿宋_GB2312" w:eastAsia="仿宋_GB2312"/>
          <w:sz w:val="32"/>
          <w:szCs w:val="32"/>
          <w:highlight w:val="none"/>
          <w:lang w:val="en-US" w:eastAsia="zh-CN"/>
        </w:rPr>
        <w:t>乡工作</w:t>
      </w:r>
      <w:r>
        <w:rPr>
          <w:rFonts w:hint="eastAsia" w:ascii="仿宋_GB2312" w:eastAsia="仿宋_GB2312"/>
          <w:sz w:val="32"/>
          <w:szCs w:val="32"/>
          <w:highlight w:val="none"/>
        </w:rPr>
        <w:t>制度，以提高我县乡镇卫生院医疗服务能力和水平，加强农村常见病、多发病和重大疾病医疗救治，使</w:t>
      </w:r>
      <w:r>
        <w:rPr>
          <w:rFonts w:hint="eastAsia" w:ascii="仿宋_GB2312" w:eastAsia="仿宋_GB2312"/>
          <w:sz w:val="32"/>
          <w:szCs w:val="32"/>
          <w:highlight w:val="none"/>
          <w:lang w:val="en-US" w:eastAsia="zh-CN"/>
        </w:rPr>
        <w:t>辖区群众</w:t>
      </w:r>
      <w:r>
        <w:rPr>
          <w:rFonts w:hint="eastAsia" w:ascii="仿宋_GB2312" w:eastAsia="仿宋_GB2312"/>
          <w:sz w:val="32"/>
          <w:szCs w:val="32"/>
          <w:highlight w:val="none"/>
        </w:rPr>
        <w:t>就近得到较高水平的基本医疗服务，缓解看病难问题。</w:t>
      </w:r>
      <w:r>
        <w:rPr>
          <w:rFonts w:hint="eastAsia" w:ascii="仿宋_GB2312" w:eastAsia="仿宋_GB2312"/>
          <w:b/>
          <w:bCs/>
          <w:sz w:val="32"/>
          <w:szCs w:val="32"/>
          <w:highlight w:val="none"/>
          <w:lang w:val="en-US" w:eastAsia="zh-CN"/>
        </w:rPr>
        <w:t>一是</w:t>
      </w:r>
      <w:r>
        <w:rPr>
          <w:rFonts w:hint="eastAsia" w:ascii="仿宋_GB2312" w:eastAsia="仿宋_GB2312"/>
          <w:sz w:val="32"/>
          <w:szCs w:val="32"/>
          <w:highlight w:val="none"/>
          <w:lang w:val="en-US" w:eastAsia="zh-CN"/>
        </w:rPr>
        <w:t>县</w:t>
      </w:r>
      <w:r>
        <w:rPr>
          <w:rFonts w:hint="eastAsia" w:ascii="仿宋_GB2312" w:eastAsia="仿宋_GB2312"/>
          <w:sz w:val="32"/>
          <w:szCs w:val="32"/>
          <w:highlight w:val="none"/>
          <w:lang w:eastAsia="zh-CN"/>
        </w:rPr>
        <w:t>级</w:t>
      </w:r>
      <w:r>
        <w:rPr>
          <w:rFonts w:hint="eastAsia" w:ascii="仿宋_GB2312" w:eastAsia="仿宋_GB2312"/>
          <w:sz w:val="32"/>
          <w:szCs w:val="32"/>
          <w:highlight w:val="none"/>
        </w:rPr>
        <w:t>医疗卫生</w:t>
      </w:r>
      <w:r>
        <w:rPr>
          <w:rFonts w:hint="eastAsia" w:ascii="仿宋_GB2312" w:eastAsia="仿宋_GB2312"/>
          <w:sz w:val="32"/>
          <w:szCs w:val="32"/>
          <w:highlight w:val="none"/>
          <w:lang w:val="en-US" w:eastAsia="zh-CN"/>
        </w:rPr>
        <w:t>单位</w:t>
      </w:r>
      <w:r>
        <w:rPr>
          <w:rFonts w:hint="eastAsia" w:ascii="仿宋_GB2312" w:eastAsia="仿宋_GB2312"/>
          <w:sz w:val="32"/>
          <w:szCs w:val="32"/>
          <w:highlight w:val="none"/>
        </w:rPr>
        <w:t>专业技术人员在晋升</w:t>
      </w:r>
      <w:r>
        <w:rPr>
          <w:rFonts w:hint="eastAsia" w:ascii="仿宋_GB2312" w:eastAsia="仿宋_GB2312"/>
          <w:sz w:val="32"/>
          <w:szCs w:val="32"/>
          <w:highlight w:val="none"/>
          <w:lang w:val="en-US" w:eastAsia="zh-CN"/>
        </w:rPr>
        <w:t>高级职称</w:t>
      </w:r>
      <w:r>
        <w:rPr>
          <w:rFonts w:hint="eastAsia" w:ascii="仿宋_GB2312" w:eastAsia="仿宋_GB2312"/>
          <w:sz w:val="32"/>
          <w:szCs w:val="32"/>
          <w:highlight w:val="none"/>
        </w:rPr>
        <w:t>前，必须到乡镇</w:t>
      </w:r>
      <w:r>
        <w:rPr>
          <w:rFonts w:hint="eastAsia" w:ascii="仿宋_GB2312" w:eastAsia="仿宋_GB2312"/>
          <w:sz w:val="32"/>
          <w:szCs w:val="32"/>
          <w:highlight w:val="none"/>
          <w:lang w:eastAsia="zh-CN"/>
        </w:rPr>
        <w:t>（</w:t>
      </w:r>
      <w:r>
        <w:rPr>
          <w:rFonts w:hint="eastAsia" w:ascii="仿宋_GB2312" w:eastAsia="仿宋_GB2312"/>
          <w:sz w:val="32"/>
          <w:szCs w:val="32"/>
          <w:highlight w:val="none"/>
          <w:lang w:val="en-US" w:eastAsia="zh-CN"/>
        </w:rPr>
        <w:t>中心</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卫生院</w:t>
      </w:r>
      <w:r>
        <w:rPr>
          <w:rFonts w:hint="eastAsia" w:ascii="仿宋_GB2312" w:eastAsia="仿宋_GB2312"/>
          <w:sz w:val="32"/>
          <w:szCs w:val="32"/>
          <w:highlight w:val="none"/>
          <w:lang w:val="en-US" w:eastAsia="zh-CN"/>
        </w:rPr>
        <w:t>下乡工作一年，时间不够者不予聘任</w:t>
      </w:r>
      <w:r>
        <w:rPr>
          <w:rFonts w:hint="eastAsia" w:ascii="仿宋_GB2312" w:eastAsia="仿宋_GB2312"/>
          <w:sz w:val="32"/>
          <w:szCs w:val="32"/>
          <w:highlight w:val="none"/>
        </w:rPr>
        <w:t>。</w:t>
      </w:r>
      <w:r>
        <w:rPr>
          <w:rFonts w:hint="eastAsia" w:ascii="仿宋_GB2312" w:eastAsia="仿宋_GB2312"/>
          <w:b/>
          <w:bCs/>
          <w:sz w:val="32"/>
          <w:szCs w:val="32"/>
          <w:highlight w:val="none"/>
          <w:lang w:val="en-US" w:eastAsia="zh-CN"/>
        </w:rPr>
        <w:t>二是</w:t>
      </w:r>
      <w:r>
        <w:rPr>
          <w:rFonts w:hint="eastAsia" w:ascii="仿宋_GB2312" w:eastAsia="仿宋_GB2312"/>
          <w:sz w:val="32"/>
          <w:szCs w:val="32"/>
          <w:highlight w:val="none"/>
        </w:rPr>
        <w:t>各级医疗卫生单位医务人员要加强学习，乡镇卫生院每</w:t>
      </w:r>
      <w:r>
        <w:rPr>
          <w:rFonts w:hint="eastAsia" w:ascii="仿宋_GB2312" w:eastAsia="仿宋_GB2312"/>
          <w:sz w:val="32"/>
          <w:szCs w:val="32"/>
          <w:highlight w:val="none"/>
          <w:lang w:val="en-US" w:eastAsia="zh-CN"/>
        </w:rPr>
        <w:t>周</w:t>
      </w:r>
      <w:r>
        <w:rPr>
          <w:rFonts w:hint="eastAsia" w:ascii="仿宋_GB2312" w:eastAsia="仿宋_GB2312"/>
          <w:sz w:val="32"/>
          <w:szCs w:val="32"/>
          <w:highlight w:val="none"/>
        </w:rPr>
        <w:t>要组织一次集体业务学习，县级医疗卫生单位每</w:t>
      </w:r>
      <w:r>
        <w:rPr>
          <w:rFonts w:hint="eastAsia" w:ascii="仿宋_GB2312" w:eastAsia="仿宋_GB2312"/>
          <w:sz w:val="32"/>
          <w:szCs w:val="32"/>
          <w:highlight w:val="none"/>
          <w:lang w:val="en-US" w:eastAsia="zh-CN"/>
        </w:rPr>
        <w:t>周</w:t>
      </w:r>
      <w:r>
        <w:rPr>
          <w:rFonts w:hint="eastAsia" w:ascii="仿宋_GB2312" w:eastAsia="仿宋_GB2312"/>
          <w:sz w:val="32"/>
          <w:szCs w:val="32"/>
          <w:highlight w:val="none"/>
        </w:rPr>
        <w:t>要组织一次学习讲座，促进全员业务水平提高，并纳入</w:t>
      </w:r>
      <w:r>
        <w:rPr>
          <w:rFonts w:hint="eastAsia" w:ascii="仿宋_GB2312" w:eastAsia="仿宋_GB2312"/>
          <w:sz w:val="32"/>
          <w:szCs w:val="32"/>
          <w:highlight w:val="none"/>
          <w:lang w:val="en-US" w:eastAsia="zh-CN"/>
        </w:rPr>
        <w:t>年度</w:t>
      </w:r>
      <w:r>
        <w:rPr>
          <w:rFonts w:hint="eastAsia" w:ascii="仿宋_GB2312" w:eastAsia="仿宋_GB2312"/>
          <w:sz w:val="32"/>
          <w:szCs w:val="32"/>
          <w:highlight w:val="none"/>
          <w:lang w:eastAsia="zh-CN"/>
        </w:rPr>
        <w:t>目标</w:t>
      </w:r>
      <w:r>
        <w:rPr>
          <w:rFonts w:hint="eastAsia" w:ascii="仿宋_GB2312" w:eastAsia="仿宋_GB2312"/>
          <w:sz w:val="32"/>
          <w:szCs w:val="32"/>
          <w:highlight w:val="none"/>
          <w:lang w:val="en-US" w:eastAsia="zh-CN"/>
        </w:rPr>
        <w:t>绩效</w:t>
      </w:r>
      <w:r>
        <w:rPr>
          <w:rFonts w:hint="eastAsia" w:ascii="仿宋_GB2312" w:eastAsia="仿宋_GB2312"/>
          <w:sz w:val="32"/>
          <w:szCs w:val="32"/>
          <w:highlight w:val="none"/>
        </w:rPr>
        <w:t>考核。</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Times New Roman" w:hAnsi="Times New Roman" w:eastAsia="仿宋_GB2312" w:cs="仿宋_GB2312"/>
          <w:color w:val="auto"/>
          <w:sz w:val="32"/>
          <w:szCs w:val="32"/>
          <w:highlight w:val="none"/>
          <w:lang w:val="en-US" w:eastAsia="zh-CN"/>
        </w:rPr>
      </w:pPr>
      <w:r>
        <w:rPr>
          <w:rFonts w:hint="eastAsia" w:ascii="Times New Roman" w:hAnsi="Times New Roman" w:eastAsia="仿宋_GB2312" w:cs="仿宋_GB2312"/>
          <w:color w:val="auto"/>
          <w:sz w:val="32"/>
          <w:szCs w:val="32"/>
          <w:highlight w:val="none"/>
          <w:lang w:val="en-US" w:eastAsia="zh-CN"/>
        </w:rPr>
        <w:t>（六）所有的职称晋职晋升实行院长负责制，对弄虚作假的一律追究相关责任。</w:t>
      </w:r>
    </w:p>
    <w:p>
      <w:pPr>
        <w:pStyle w:val="3"/>
        <w:keepNext w:val="0"/>
        <w:keepLines w:val="0"/>
        <w:pageBreakBefore w:val="0"/>
        <w:widowControl w:val="0"/>
        <w:kinsoku/>
        <w:wordWrap/>
        <w:overflowPunct/>
        <w:topLinePunct w:val="0"/>
        <w:autoSpaceDE/>
        <w:autoSpaceDN/>
        <w:bidi w:val="0"/>
        <w:adjustRightInd/>
        <w:snapToGrid/>
        <w:spacing w:beforeAutospacing="0" w:after="0" w:afterAutospacing="0" w:line="56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黑体" w:hAnsi="黑体" w:eastAsia="黑体" w:cs="黑体"/>
          <w:b w:val="0"/>
          <w:bCs w:val="0"/>
          <w:color w:val="auto"/>
          <w:kern w:val="2"/>
          <w:sz w:val="32"/>
          <w:szCs w:val="32"/>
          <w:highlight w:val="none"/>
          <w:lang w:val="en-US" w:eastAsia="zh-CN" w:bidi="ar-SA"/>
        </w:rPr>
        <w:t xml:space="preserve">第十六条 </w:t>
      </w:r>
      <w:r>
        <w:rPr>
          <w:rFonts w:hint="eastAsia" w:ascii="Times New Roman" w:hAnsi="Times New Roman" w:eastAsia="仿宋_GB2312" w:cs="仿宋_GB2312"/>
          <w:color w:val="auto"/>
          <w:sz w:val="32"/>
          <w:szCs w:val="32"/>
          <w:highlight w:val="none"/>
          <w:lang w:val="en-US" w:eastAsia="zh-CN"/>
        </w:rPr>
        <w:t xml:space="preserve"> 各</w:t>
      </w:r>
      <w:r>
        <w:rPr>
          <w:rFonts w:hint="eastAsia" w:ascii="仿宋_GB2312" w:hAnsi="仿宋_GB2312" w:eastAsia="仿宋_GB2312" w:cs="仿宋_GB2312"/>
          <w:color w:val="auto"/>
          <w:sz w:val="32"/>
          <w:szCs w:val="32"/>
          <w:highlight w:val="none"/>
        </w:rPr>
        <w:t>医疗卫生机构专业技术人员的专业技术职务聘任除按人事部门的规定外，有下列情况之一者，不予聘任。</w:t>
      </w:r>
    </w:p>
    <w:p>
      <w:pPr>
        <w:pStyle w:val="3"/>
        <w:keepNext w:val="0"/>
        <w:keepLines w:val="0"/>
        <w:pageBreakBefore w:val="0"/>
        <w:widowControl w:val="0"/>
        <w:kinsoku/>
        <w:wordWrap/>
        <w:overflowPunct/>
        <w:topLinePunct w:val="0"/>
        <w:autoSpaceDE/>
        <w:autoSpaceDN/>
        <w:bidi w:val="0"/>
        <w:adjustRightInd/>
        <w:snapToGrid/>
        <w:spacing w:beforeAutospacing="0" w:after="0" w:afterAutospacing="0" w:line="560" w:lineRule="exact"/>
        <w:ind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一）根</w:t>
      </w:r>
      <w:r>
        <w:rPr>
          <w:rFonts w:hint="eastAsia" w:ascii="仿宋_GB2312" w:hAnsi="仿宋_GB2312" w:eastAsia="仿宋_GB2312" w:cs="仿宋_GB2312"/>
          <w:color w:val="auto"/>
          <w:sz w:val="32"/>
          <w:szCs w:val="32"/>
          <w:highlight w:val="none"/>
        </w:rPr>
        <w:t>据《四川省卫生和计划生育委员会</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关于印发四川省继续医学教育项目管理办法（试行）</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和</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四川省继续医学教育学分管理办法（试行）的通知</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》（川卫发〔2017〕134号文件要求，继续医学教育学分未达到规定标准：县级医疗机构高级专业技术人员每年的年继教学不低于25学分，其中，</w:t>
      </w:r>
      <w:r>
        <w:rPr>
          <w:rFonts w:hint="eastAsia" w:ascii="仿宋_GB2312" w:hAnsi="仿宋_GB2312" w:eastAsia="仿宋_GB2312" w:cs="仿宋_GB2312"/>
          <w:color w:val="auto"/>
          <w:sz w:val="32"/>
          <w:szCs w:val="32"/>
          <w:highlight w:val="none"/>
          <w:lang w:val="en-US" w:eastAsia="zh-CN"/>
        </w:rPr>
        <w:t>I</w:t>
      </w:r>
      <w:r>
        <w:rPr>
          <w:rFonts w:hint="eastAsia" w:ascii="仿宋_GB2312" w:hAnsi="仿宋_GB2312" w:eastAsia="仿宋_GB2312" w:cs="仿宋_GB2312"/>
          <w:color w:val="auto"/>
          <w:sz w:val="32"/>
          <w:szCs w:val="32"/>
          <w:highlight w:val="none"/>
        </w:rPr>
        <w:t>类学分不低于10分；</w:t>
      </w:r>
      <w:r>
        <w:rPr>
          <w:rFonts w:hint="eastAsia" w:ascii="仿宋_GB2312" w:hAnsi="仿宋_GB2312" w:eastAsia="仿宋_GB2312" w:cs="仿宋_GB2312"/>
          <w:color w:val="auto"/>
          <w:sz w:val="32"/>
          <w:szCs w:val="32"/>
          <w:highlight w:val="none"/>
          <w:lang w:eastAsia="zh-CN"/>
        </w:rPr>
        <w:t>Ⅱ类</w:t>
      </w:r>
      <w:r>
        <w:rPr>
          <w:rFonts w:hint="eastAsia" w:ascii="仿宋_GB2312" w:hAnsi="仿宋_GB2312" w:eastAsia="仿宋_GB2312" w:cs="仿宋_GB2312"/>
          <w:color w:val="auto"/>
          <w:sz w:val="32"/>
          <w:szCs w:val="32"/>
          <w:highlight w:val="none"/>
        </w:rPr>
        <w:t>学分不低于15分（自学学分不超过3分）；初中级卫生专业技术人员每年的年继教学不低于25学分，其中，</w:t>
      </w:r>
      <w:r>
        <w:rPr>
          <w:rFonts w:hint="eastAsia" w:ascii="仿宋_GB2312" w:hAnsi="仿宋_GB2312" w:eastAsia="仿宋_GB2312" w:cs="仿宋_GB2312"/>
          <w:color w:val="auto"/>
          <w:sz w:val="32"/>
          <w:szCs w:val="32"/>
          <w:highlight w:val="none"/>
          <w:lang w:val="en-US" w:eastAsia="zh-CN"/>
        </w:rPr>
        <w:t>I</w:t>
      </w:r>
      <w:r>
        <w:rPr>
          <w:rFonts w:hint="eastAsia" w:ascii="仿宋_GB2312" w:hAnsi="仿宋_GB2312" w:eastAsia="仿宋_GB2312" w:cs="仿宋_GB2312"/>
          <w:color w:val="auto"/>
          <w:sz w:val="32"/>
          <w:szCs w:val="32"/>
          <w:highlight w:val="none"/>
        </w:rPr>
        <w:t>类学分不低于5分；</w:t>
      </w:r>
      <w:r>
        <w:rPr>
          <w:rFonts w:hint="eastAsia" w:ascii="仿宋_GB2312" w:hAnsi="仿宋_GB2312" w:eastAsia="仿宋_GB2312" w:cs="仿宋_GB2312"/>
          <w:color w:val="auto"/>
          <w:sz w:val="32"/>
          <w:szCs w:val="32"/>
          <w:highlight w:val="none"/>
          <w:lang w:eastAsia="zh-CN"/>
        </w:rPr>
        <w:t>Ⅱ类</w:t>
      </w:r>
      <w:r>
        <w:rPr>
          <w:rFonts w:hint="eastAsia" w:ascii="仿宋_GB2312" w:hAnsi="仿宋_GB2312" w:eastAsia="仿宋_GB2312" w:cs="仿宋_GB2312"/>
          <w:color w:val="auto"/>
          <w:sz w:val="32"/>
          <w:szCs w:val="32"/>
          <w:highlight w:val="none"/>
        </w:rPr>
        <w:t>学分不低于20分（自学学分不超过3分）；乡镇卫生院、社区卫生服务中心所有卫生专业技术人员每年的年继教学不低于20学分，不要求必须获得1类学分，自学学分不超过5分。</w:t>
      </w:r>
    </w:p>
    <w:p>
      <w:pPr>
        <w:pStyle w:val="3"/>
        <w:keepNext w:val="0"/>
        <w:keepLines w:val="0"/>
        <w:pageBreakBefore w:val="0"/>
        <w:widowControl w:val="0"/>
        <w:kinsoku/>
        <w:wordWrap/>
        <w:overflowPunct/>
        <w:topLinePunct w:val="0"/>
        <w:autoSpaceDE/>
        <w:autoSpaceDN/>
        <w:bidi w:val="0"/>
        <w:adjustRightInd/>
        <w:snapToGrid/>
        <w:spacing w:beforeAutospacing="0" w:after="0" w:afterAutospacing="0" w:line="560" w:lineRule="exact"/>
        <w:ind w:left="0" w:lef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（二）</w:t>
      </w:r>
      <w:r>
        <w:rPr>
          <w:rFonts w:hint="eastAsia" w:ascii="仿宋_GB2312" w:hAnsi="仿宋_GB2312" w:eastAsia="仿宋_GB2312" w:cs="仿宋_GB2312"/>
          <w:color w:val="auto"/>
          <w:sz w:val="32"/>
          <w:szCs w:val="32"/>
          <w:highlight w:val="none"/>
        </w:rPr>
        <w:t>当年内因行风问题被</w:t>
      </w:r>
      <w:r>
        <w:rPr>
          <w:rFonts w:hint="eastAsia" w:ascii="仿宋_GB2312" w:hAnsi="仿宋_GB2312" w:eastAsia="仿宋_GB2312" w:cs="仿宋_GB2312"/>
          <w:color w:val="auto"/>
          <w:sz w:val="32"/>
          <w:szCs w:val="32"/>
          <w:highlight w:val="none"/>
          <w:lang w:val="en-US" w:eastAsia="zh-CN"/>
        </w:rPr>
        <w:t>县级及以上单位</w:t>
      </w:r>
      <w:r>
        <w:rPr>
          <w:rFonts w:hint="eastAsia" w:ascii="仿宋_GB2312" w:hAnsi="仿宋_GB2312" w:eastAsia="仿宋_GB2312" w:cs="仿宋_GB2312"/>
          <w:color w:val="auto"/>
          <w:sz w:val="32"/>
          <w:szCs w:val="32"/>
          <w:highlight w:val="none"/>
        </w:rPr>
        <w:t>通报者。</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jc w:val="center"/>
        <w:textAlignment w:val="auto"/>
        <w:rPr>
          <w:rFonts w:hint="eastAsia" w:ascii="黑体" w:hAnsi="黑体" w:eastAsia="黑体"/>
          <w:color w:val="auto"/>
          <w:sz w:val="32"/>
          <w:szCs w:val="32"/>
          <w:highlight w:val="none"/>
        </w:rPr>
      </w:pPr>
      <w:r>
        <w:rPr>
          <w:rFonts w:hint="eastAsia" w:ascii="黑体" w:hAnsi="黑体" w:eastAsia="黑体" w:cs="黑体"/>
          <w:b w:val="0"/>
          <w:bCs w:val="0"/>
          <w:color w:val="auto"/>
          <w:sz w:val="32"/>
          <w:szCs w:val="32"/>
          <w:highlight w:val="none"/>
          <w:lang w:val="en-US" w:eastAsia="zh-CN"/>
        </w:rPr>
        <w:t xml:space="preserve">第五章  </w:t>
      </w:r>
      <w:r>
        <w:rPr>
          <w:rFonts w:hint="eastAsia" w:ascii="黑体" w:hAnsi="黑体" w:eastAsia="黑体"/>
          <w:color w:val="auto"/>
          <w:sz w:val="32"/>
          <w:szCs w:val="32"/>
          <w:highlight w:val="none"/>
        </w:rPr>
        <w:t>进修学习管理</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eastAsia" w:ascii="仿宋_GB2312" w:eastAsia="仿宋_GB2312"/>
          <w:color w:val="auto"/>
          <w:sz w:val="32"/>
          <w:szCs w:val="32"/>
          <w:highlight w:val="none"/>
        </w:rPr>
      </w:pPr>
      <w:r>
        <w:rPr>
          <w:rFonts w:hint="eastAsia" w:ascii="黑体" w:hAnsi="黑体" w:eastAsia="黑体" w:cs="黑体"/>
          <w:b w:val="0"/>
          <w:bCs w:val="0"/>
          <w:color w:val="auto"/>
          <w:kern w:val="2"/>
          <w:sz w:val="32"/>
          <w:szCs w:val="32"/>
          <w:highlight w:val="none"/>
          <w:lang w:val="en-US" w:eastAsia="zh-CN" w:bidi="ar-SA"/>
        </w:rPr>
        <w:t>第十七条</w:t>
      </w:r>
      <w:r>
        <w:rPr>
          <w:rFonts w:hint="eastAsia" w:ascii="Times New Roman" w:hAnsi="Times New Roman" w:eastAsia="黑体" w:cs="黑体"/>
          <w:b w:val="0"/>
          <w:bCs w:val="0"/>
          <w:color w:val="auto"/>
          <w:sz w:val="32"/>
          <w:szCs w:val="32"/>
          <w:highlight w:val="none"/>
          <w:lang w:val="en-US" w:eastAsia="zh-CN"/>
        </w:rPr>
        <w:t xml:space="preserve">  </w:t>
      </w:r>
      <w:r>
        <w:rPr>
          <w:rFonts w:hint="eastAsia" w:ascii="仿宋_GB2312" w:eastAsia="仿宋_GB2312"/>
          <w:color w:val="auto"/>
          <w:sz w:val="32"/>
          <w:szCs w:val="32"/>
          <w:highlight w:val="none"/>
        </w:rPr>
        <w:t>各医疗卫生单位应从提高医疗技术水平促进医院业务发展的角度，有计划、有步骤安排专业</w:t>
      </w:r>
      <w:r>
        <w:rPr>
          <w:rFonts w:hint="eastAsia" w:ascii="仿宋_GB2312" w:eastAsia="仿宋_GB2312"/>
          <w:color w:val="auto"/>
          <w:sz w:val="32"/>
          <w:szCs w:val="32"/>
          <w:highlight w:val="none"/>
          <w:lang w:val="en-US" w:eastAsia="zh-CN"/>
        </w:rPr>
        <w:t>技术</w:t>
      </w:r>
      <w:r>
        <w:rPr>
          <w:rFonts w:hint="eastAsia" w:ascii="仿宋_GB2312" w:eastAsia="仿宋_GB2312"/>
          <w:color w:val="auto"/>
          <w:sz w:val="32"/>
          <w:szCs w:val="32"/>
          <w:highlight w:val="none"/>
        </w:rPr>
        <w:t>人员进行进修学习，并在每年年初将进修计划报卫健局</w:t>
      </w:r>
      <w:r>
        <w:rPr>
          <w:rFonts w:hint="eastAsia" w:ascii="仿宋_GB2312" w:eastAsia="仿宋_GB2312"/>
          <w:color w:val="auto"/>
          <w:sz w:val="32"/>
          <w:szCs w:val="32"/>
          <w:highlight w:val="none"/>
          <w:lang w:val="en-US" w:eastAsia="zh-CN"/>
        </w:rPr>
        <w:t>审批</w:t>
      </w:r>
      <w:r>
        <w:rPr>
          <w:rFonts w:hint="eastAsia" w:ascii="仿宋_GB2312" w:eastAsia="仿宋_GB2312"/>
          <w:color w:val="auto"/>
          <w:sz w:val="32"/>
          <w:szCs w:val="32"/>
          <w:highlight w:val="none"/>
        </w:rPr>
        <w:t>，进修时间最长不得超过l年。有相关规定要求超过1年的，按规定办理。</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eastAsia" w:ascii="仿宋_GB2312" w:eastAsia="仿宋_GB2312"/>
          <w:color w:val="auto"/>
          <w:sz w:val="32"/>
          <w:szCs w:val="32"/>
          <w:highlight w:val="none"/>
        </w:rPr>
      </w:pPr>
      <w:r>
        <w:rPr>
          <w:rFonts w:hint="eastAsia" w:ascii="黑体" w:hAnsi="黑体" w:eastAsia="黑体" w:cs="黑体"/>
          <w:b w:val="0"/>
          <w:bCs w:val="0"/>
          <w:color w:val="auto"/>
          <w:kern w:val="2"/>
          <w:sz w:val="32"/>
          <w:szCs w:val="32"/>
          <w:highlight w:val="none"/>
          <w:lang w:val="en-US" w:eastAsia="zh-CN" w:bidi="ar-SA"/>
        </w:rPr>
        <w:t>第十八条</w:t>
      </w:r>
      <w:r>
        <w:rPr>
          <w:rFonts w:hint="eastAsia" w:ascii="Times New Roman" w:hAnsi="Times New Roman" w:eastAsia="黑体" w:cs="黑体"/>
          <w:b w:val="0"/>
          <w:bCs w:val="0"/>
          <w:color w:val="auto"/>
          <w:sz w:val="32"/>
          <w:szCs w:val="32"/>
          <w:highlight w:val="none"/>
          <w:lang w:val="en-US" w:eastAsia="zh-CN"/>
        </w:rPr>
        <w:t xml:space="preserve">  </w:t>
      </w:r>
      <w:r>
        <w:rPr>
          <w:rFonts w:hint="eastAsia" w:ascii="仿宋_GB2312" w:eastAsia="仿宋_GB2312"/>
          <w:color w:val="auto"/>
          <w:sz w:val="32"/>
          <w:szCs w:val="32"/>
          <w:highlight w:val="none"/>
        </w:rPr>
        <w:t>各单位应与外出进修学习人员签订进修学习合同，明确进修期间的工资待遇，进修后服务年限及违约处罚等事项。</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eastAsia" w:ascii="仿宋_GB2312" w:eastAsia="仿宋_GB2312"/>
          <w:color w:val="auto"/>
          <w:sz w:val="32"/>
          <w:szCs w:val="32"/>
          <w:highlight w:val="none"/>
        </w:rPr>
      </w:pPr>
      <w:r>
        <w:rPr>
          <w:rFonts w:hint="eastAsia" w:ascii="黑体" w:hAnsi="黑体" w:eastAsia="黑体" w:cs="黑体"/>
          <w:b w:val="0"/>
          <w:bCs w:val="0"/>
          <w:color w:val="auto"/>
          <w:kern w:val="2"/>
          <w:sz w:val="32"/>
          <w:szCs w:val="32"/>
          <w:highlight w:val="none"/>
          <w:lang w:val="en-US" w:eastAsia="zh-CN" w:bidi="ar-SA"/>
        </w:rPr>
        <w:t xml:space="preserve">第十九条 </w:t>
      </w:r>
      <w:r>
        <w:rPr>
          <w:rFonts w:hint="eastAsia" w:ascii="Times New Roman" w:hAnsi="Times New Roman" w:eastAsia="黑体" w:cs="黑体"/>
          <w:b w:val="0"/>
          <w:bCs w:val="0"/>
          <w:color w:val="auto"/>
          <w:sz w:val="32"/>
          <w:szCs w:val="32"/>
          <w:highlight w:val="none"/>
          <w:lang w:val="en-US" w:eastAsia="zh-CN"/>
        </w:rPr>
        <w:t xml:space="preserve"> </w:t>
      </w:r>
      <w:r>
        <w:rPr>
          <w:rFonts w:hint="eastAsia" w:ascii="仿宋_GB2312" w:eastAsia="仿宋_GB2312"/>
          <w:color w:val="auto"/>
          <w:sz w:val="32"/>
          <w:szCs w:val="32"/>
          <w:highlight w:val="none"/>
        </w:rPr>
        <w:t>进修学习人员期满后必须回原单位，如逾期不回者，按旷工处理。</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default" w:ascii="仿宋_GB2312" w:eastAsia="仿宋_GB2312"/>
          <w:color w:val="auto"/>
          <w:sz w:val="32"/>
          <w:szCs w:val="32"/>
          <w:highlight w:val="none"/>
          <w:lang w:val="en-US" w:eastAsia="zh-CN"/>
        </w:rPr>
      </w:pPr>
      <w:r>
        <w:rPr>
          <w:rFonts w:hint="eastAsia" w:ascii="黑体" w:hAnsi="黑体" w:eastAsia="黑体" w:cs="黑体"/>
          <w:b w:val="0"/>
          <w:bCs w:val="0"/>
          <w:color w:val="auto"/>
          <w:kern w:val="2"/>
          <w:sz w:val="32"/>
          <w:szCs w:val="32"/>
          <w:highlight w:val="none"/>
          <w:lang w:val="en-US" w:eastAsia="zh-CN" w:bidi="ar-SA"/>
        </w:rPr>
        <w:t>第二十条</w:t>
      </w:r>
      <w:r>
        <w:rPr>
          <w:rFonts w:hint="eastAsia" w:ascii="Times New Roman" w:hAnsi="Times New Roman" w:eastAsia="黑体" w:cs="黑体"/>
          <w:b w:val="0"/>
          <w:bCs w:val="0"/>
          <w:color w:val="auto"/>
          <w:sz w:val="32"/>
          <w:szCs w:val="32"/>
          <w:highlight w:val="none"/>
          <w:lang w:val="en-US" w:eastAsia="zh-CN"/>
        </w:rPr>
        <w:t xml:space="preserve">  </w:t>
      </w:r>
      <w:r>
        <w:rPr>
          <w:rFonts w:hint="eastAsia" w:ascii="仿宋_GB2312" w:eastAsia="仿宋_GB2312"/>
          <w:color w:val="auto"/>
          <w:sz w:val="32"/>
          <w:szCs w:val="32"/>
          <w:highlight w:val="none"/>
        </w:rPr>
        <w:t>进修学习人员到县卫健局备案后方可外出进修学习。</w:t>
      </w:r>
      <w:r>
        <w:rPr>
          <w:rFonts w:hint="eastAsia" w:ascii="仿宋_GB2312" w:eastAsia="仿宋_GB2312"/>
          <w:color w:val="auto"/>
          <w:sz w:val="32"/>
          <w:szCs w:val="32"/>
          <w:highlight w:val="none"/>
          <w:lang w:val="en-US" w:eastAsia="zh-CN"/>
        </w:rPr>
        <w:t>进修完成后由卫健局组织实操考试，未达到培训要求的，不予报销培训期一切费用。</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jc w:val="both"/>
        <w:textAlignment w:val="auto"/>
        <w:rPr>
          <w:rFonts w:hint="eastAsia" w:ascii="仿宋_GB2312" w:eastAsia="仿宋_GB2312"/>
          <w:color w:val="auto"/>
          <w:sz w:val="32"/>
          <w:szCs w:val="32"/>
          <w:highlight w:val="none"/>
        </w:rPr>
      </w:pPr>
      <w:r>
        <w:rPr>
          <w:rFonts w:hint="eastAsia" w:ascii="黑体" w:hAnsi="黑体" w:eastAsia="黑体" w:cs="黑体"/>
          <w:b w:val="0"/>
          <w:bCs w:val="0"/>
          <w:color w:val="auto"/>
          <w:kern w:val="2"/>
          <w:sz w:val="32"/>
          <w:szCs w:val="32"/>
          <w:highlight w:val="none"/>
          <w:lang w:val="en-US" w:eastAsia="zh-CN" w:bidi="ar-SA"/>
        </w:rPr>
        <w:t>第二十一条</w:t>
      </w:r>
      <w:r>
        <w:rPr>
          <w:rFonts w:hint="eastAsia" w:ascii="Times New Roman" w:hAnsi="Times New Roman" w:eastAsia="黑体" w:cs="黑体"/>
          <w:b w:val="0"/>
          <w:bCs w:val="0"/>
          <w:color w:val="auto"/>
          <w:sz w:val="32"/>
          <w:szCs w:val="32"/>
          <w:highlight w:val="none"/>
          <w:lang w:val="en-US" w:eastAsia="zh-CN"/>
        </w:rPr>
        <w:t xml:space="preserve">  </w:t>
      </w:r>
      <w:r>
        <w:rPr>
          <w:rFonts w:hint="eastAsia" w:ascii="仿宋_GB2312" w:eastAsia="仿宋_GB2312"/>
          <w:color w:val="auto"/>
          <w:sz w:val="32"/>
          <w:szCs w:val="32"/>
          <w:highlight w:val="none"/>
        </w:rPr>
        <w:t>凡经单位出资培训的，单位与个人需签订培训合同的，明确双方义务，服务期限及违约责任。服务期未满，要求离开工作岗位的，</w:t>
      </w:r>
      <w:r>
        <w:rPr>
          <w:rFonts w:hint="eastAsia" w:ascii="仿宋_GB2312" w:eastAsia="仿宋_GB2312"/>
          <w:color w:val="auto"/>
          <w:sz w:val="32"/>
          <w:szCs w:val="32"/>
          <w:highlight w:val="none"/>
          <w:lang w:val="en-US" w:eastAsia="zh-CN"/>
        </w:rPr>
        <w:t>专业技术人员根据甲乙双方签订的进修协议</w:t>
      </w:r>
      <w:r>
        <w:rPr>
          <w:rFonts w:hint="eastAsia" w:ascii="仿宋_GB2312" w:eastAsia="仿宋_GB2312"/>
          <w:color w:val="auto"/>
          <w:sz w:val="32"/>
          <w:szCs w:val="32"/>
          <w:highlight w:val="none"/>
        </w:rPr>
        <w:t>向</w:t>
      </w:r>
      <w:r>
        <w:rPr>
          <w:rFonts w:hint="eastAsia" w:ascii="仿宋_GB2312" w:eastAsia="仿宋_GB2312"/>
          <w:color w:val="auto"/>
          <w:sz w:val="32"/>
          <w:szCs w:val="32"/>
          <w:highlight w:val="none"/>
          <w:lang w:val="en-US" w:eastAsia="zh-CN"/>
        </w:rPr>
        <w:t>派员单位退赔</w:t>
      </w:r>
      <w:r>
        <w:rPr>
          <w:rFonts w:hint="eastAsia" w:ascii="仿宋_GB2312" w:eastAsia="仿宋_GB2312"/>
          <w:color w:val="auto"/>
          <w:sz w:val="32"/>
          <w:szCs w:val="32"/>
          <w:highlight w:val="none"/>
        </w:rPr>
        <w:t>进修期间的一切费用</w:t>
      </w:r>
      <w:r>
        <w:rPr>
          <w:rFonts w:hint="eastAsia" w:ascii="仿宋_GB2312" w:eastAsia="仿宋_GB2312"/>
          <w:color w:val="auto"/>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jc w:val="center"/>
        <w:textAlignment w:val="auto"/>
        <w:rPr>
          <w:rFonts w:hint="eastAsia" w:ascii="黑体" w:hAnsi="黑体" w:eastAsia="黑体"/>
          <w:color w:val="auto"/>
          <w:sz w:val="32"/>
          <w:szCs w:val="32"/>
          <w:highlight w:val="none"/>
        </w:rPr>
      </w:pPr>
      <w:r>
        <w:rPr>
          <w:rFonts w:hint="eastAsia" w:ascii="黑体" w:hAnsi="黑体" w:eastAsia="黑体" w:cs="黑体"/>
          <w:b w:val="0"/>
          <w:bCs w:val="0"/>
          <w:color w:val="auto"/>
          <w:sz w:val="32"/>
          <w:szCs w:val="32"/>
          <w:highlight w:val="none"/>
          <w:lang w:val="en-US" w:eastAsia="zh-CN"/>
        </w:rPr>
        <w:t xml:space="preserve">第六章  </w:t>
      </w:r>
      <w:r>
        <w:rPr>
          <w:rFonts w:hint="eastAsia" w:ascii="黑体" w:hAnsi="黑体" w:eastAsia="黑体" w:cs="黑体"/>
          <w:color w:val="auto"/>
          <w:sz w:val="32"/>
          <w:szCs w:val="32"/>
          <w:highlight w:val="none"/>
        </w:rPr>
        <w:t>违规违纪人员处理</w:t>
      </w:r>
    </w:p>
    <w:p>
      <w:pPr>
        <w:keepNext w:val="0"/>
        <w:keepLines w:val="0"/>
        <w:pageBreakBefore w:val="0"/>
        <w:widowControl w:val="0"/>
        <w:kinsoku/>
        <w:wordWrap/>
        <w:overflowPunct/>
        <w:topLinePunct w:val="0"/>
        <w:autoSpaceDE/>
        <w:autoSpaceDN/>
        <w:bidi w:val="0"/>
        <w:adjustRightInd/>
        <w:snapToGrid/>
        <w:spacing w:beforeAutospacing="0" w:afterAutospacing="0" w:line="540" w:lineRule="exact"/>
        <w:ind w:left="0" w:leftChars="0" w:firstLine="640" w:firstLineChars="200"/>
        <w:jc w:val="both"/>
        <w:textAlignment w:val="auto"/>
        <w:rPr>
          <w:rFonts w:hint="eastAsia" w:ascii="Times New Roman" w:hAnsi="Times New Roman" w:eastAsia="仿宋_GB2312" w:cs="仿宋_GB2312"/>
          <w:color w:val="FF0000"/>
          <w:sz w:val="32"/>
          <w:szCs w:val="32"/>
          <w:highlight w:val="none"/>
          <w:lang w:eastAsia="zh-CN"/>
        </w:rPr>
      </w:pPr>
      <w:r>
        <w:rPr>
          <w:rFonts w:hint="eastAsia" w:ascii="黑体" w:hAnsi="黑体" w:eastAsia="黑体" w:cs="黑体"/>
          <w:b w:val="0"/>
          <w:bCs w:val="0"/>
          <w:color w:val="FF0000"/>
          <w:kern w:val="2"/>
          <w:sz w:val="32"/>
          <w:szCs w:val="32"/>
          <w:highlight w:val="none"/>
          <w:lang w:val="en-US" w:eastAsia="zh-CN" w:bidi="ar-SA"/>
        </w:rPr>
        <w:t xml:space="preserve">第二十二条  </w:t>
      </w:r>
      <w:r>
        <w:rPr>
          <w:rFonts w:hint="eastAsia" w:ascii="Times New Roman" w:hAnsi="Times New Roman" w:eastAsia="仿宋_GB2312" w:cs="仿宋_GB2312"/>
          <w:color w:val="FF0000"/>
          <w:sz w:val="32"/>
          <w:szCs w:val="32"/>
          <w:highlight w:val="none"/>
        </w:rPr>
        <w:t>为进一步</w:t>
      </w:r>
      <w:r>
        <w:rPr>
          <w:rFonts w:hint="eastAsia" w:ascii="Times New Roman" w:hAnsi="Times New Roman" w:eastAsia="仿宋_GB2312" w:cs="仿宋_GB2312"/>
          <w:color w:val="FF0000"/>
          <w:sz w:val="32"/>
          <w:szCs w:val="32"/>
          <w:highlight w:val="none"/>
          <w:lang w:val="en-US" w:eastAsia="zh-CN"/>
        </w:rPr>
        <w:t>加强卫健</w:t>
      </w:r>
      <w:r>
        <w:rPr>
          <w:rFonts w:hint="eastAsia" w:ascii="Times New Roman" w:hAnsi="Times New Roman" w:eastAsia="仿宋_GB2312" w:cs="仿宋_GB2312"/>
          <w:color w:val="FF0000"/>
          <w:sz w:val="32"/>
          <w:szCs w:val="32"/>
          <w:highlight w:val="none"/>
        </w:rPr>
        <w:t>队伍</w:t>
      </w:r>
      <w:r>
        <w:rPr>
          <w:rFonts w:hint="eastAsia" w:ascii="Times New Roman" w:hAnsi="Times New Roman" w:eastAsia="仿宋_GB2312" w:cs="仿宋_GB2312"/>
          <w:color w:val="FF0000"/>
          <w:sz w:val="32"/>
          <w:szCs w:val="32"/>
          <w:highlight w:val="none"/>
          <w:lang w:val="en-US" w:eastAsia="zh-CN"/>
        </w:rPr>
        <w:t>管理，严肃纪律，</w:t>
      </w:r>
      <w:r>
        <w:rPr>
          <w:rFonts w:hint="eastAsia" w:ascii="Times New Roman" w:hAnsi="Times New Roman" w:eastAsia="仿宋_GB2312" w:cs="仿宋_GB2312"/>
          <w:color w:val="FF0000"/>
          <w:sz w:val="32"/>
          <w:szCs w:val="32"/>
          <w:highlight w:val="none"/>
        </w:rPr>
        <w:t>全面提高干部职工整体素质</w:t>
      </w:r>
      <w:r>
        <w:rPr>
          <w:rFonts w:hint="eastAsia" w:ascii="Times New Roman" w:hAnsi="Times New Roman" w:eastAsia="仿宋_GB2312" w:cs="仿宋_GB2312"/>
          <w:color w:val="FF0000"/>
          <w:sz w:val="32"/>
          <w:szCs w:val="32"/>
          <w:highlight w:val="none"/>
          <w:lang w:eastAsia="zh-CN"/>
        </w:rPr>
        <w:t>，</w:t>
      </w:r>
      <w:r>
        <w:rPr>
          <w:rFonts w:hint="eastAsia" w:ascii="Times New Roman" w:hAnsi="Times New Roman" w:eastAsia="仿宋_GB2312" w:cs="仿宋_GB2312"/>
          <w:color w:val="FF0000"/>
          <w:sz w:val="32"/>
          <w:szCs w:val="32"/>
          <w:highlight w:val="none"/>
        </w:rPr>
        <w:t>干部职工</w:t>
      </w:r>
      <w:r>
        <w:rPr>
          <w:rFonts w:hint="eastAsia" w:ascii="Times New Roman" w:hAnsi="Times New Roman" w:eastAsia="仿宋_GB2312" w:cs="仿宋_GB2312"/>
          <w:color w:val="FF0000"/>
          <w:sz w:val="32"/>
          <w:szCs w:val="32"/>
          <w:highlight w:val="none"/>
          <w:lang w:val="en-US" w:eastAsia="zh-CN"/>
        </w:rPr>
        <w:t>违规违纪按照</w:t>
      </w:r>
      <w:r>
        <w:rPr>
          <w:rFonts w:hint="eastAsia" w:ascii="仿宋_GB2312" w:hAnsi="仿宋_GB2312" w:eastAsia="仿宋_GB2312" w:cs="仿宋_GB2312"/>
          <w:color w:val="FF0000"/>
          <w:sz w:val="32"/>
          <w:szCs w:val="32"/>
          <w:highlight w:val="none"/>
        </w:rPr>
        <w:t>《事业单位人事管理条例》</w:t>
      </w:r>
      <w:r>
        <w:rPr>
          <w:rFonts w:hint="eastAsia" w:ascii="仿宋_GB2312" w:hAnsi="仿宋_GB2312" w:eastAsia="仿宋_GB2312" w:cs="仿宋_GB2312"/>
          <w:color w:val="FF0000"/>
          <w:sz w:val="32"/>
          <w:szCs w:val="32"/>
          <w:highlight w:val="none"/>
          <w:lang w:val="en-US" w:eastAsia="zh-CN"/>
        </w:rPr>
        <w:t>和《事业单位工作人员处分规定》</w:t>
      </w:r>
      <w:r>
        <w:rPr>
          <w:rFonts w:hint="eastAsia" w:ascii="Times New Roman" w:hAnsi="Times New Roman" w:eastAsia="仿宋_GB2312" w:cs="仿宋_GB2312"/>
          <w:color w:val="FF0000"/>
          <w:sz w:val="32"/>
          <w:szCs w:val="32"/>
          <w:highlight w:val="none"/>
          <w:lang w:val="en-US" w:eastAsia="zh-CN"/>
        </w:rPr>
        <w:t>进行处理</w:t>
      </w:r>
      <w:r>
        <w:rPr>
          <w:rFonts w:hint="eastAsia" w:ascii="Times New Roman" w:hAnsi="Times New Roman" w:eastAsia="仿宋_GB2312" w:cs="仿宋_GB2312"/>
          <w:color w:val="FF0000"/>
          <w:sz w:val="32"/>
          <w:szCs w:val="32"/>
          <w:highlight w:val="none"/>
          <w:lang w:eastAsia="zh-CN"/>
        </w:rPr>
        <w:t>。</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right="0" w:rightChars="0" w:firstLine="640" w:firstLineChars="200"/>
        <w:textAlignment w:val="auto"/>
        <w:rPr>
          <w:rFonts w:hint="eastAsia" w:ascii="Times New Roman" w:hAnsi="Times New Roman" w:eastAsia="仿宋_GB2312" w:cs="仿宋_GB2312"/>
          <w:color w:val="FF0000"/>
          <w:kern w:val="2"/>
          <w:sz w:val="32"/>
          <w:szCs w:val="32"/>
          <w:highlight w:val="none"/>
          <w:lang w:val="en-US" w:eastAsia="zh-CN" w:bidi="ar-SA"/>
        </w:rPr>
      </w:pPr>
      <w:r>
        <w:rPr>
          <w:rFonts w:hint="eastAsia" w:ascii="仿宋_GB2312" w:hAnsi="宋体" w:eastAsia="仿宋_GB2312" w:cs="仿宋_GB2312"/>
          <w:b w:val="0"/>
          <w:bCs w:val="0"/>
          <w:i w:val="0"/>
          <w:iCs w:val="0"/>
          <w:caps w:val="0"/>
          <w:color w:val="FF0000"/>
          <w:spacing w:val="0"/>
          <w:sz w:val="32"/>
          <w:szCs w:val="32"/>
          <w:shd w:val="clear" w:fill="FFFFFF"/>
          <w:lang w:eastAsia="zh-CN"/>
        </w:rPr>
        <w:t>（</w:t>
      </w:r>
      <w:r>
        <w:rPr>
          <w:rFonts w:hint="eastAsia" w:ascii="仿宋_GB2312" w:hAnsi="宋体" w:eastAsia="仿宋_GB2312" w:cs="仿宋_GB2312"/>
          <w:b w:val="0"/>
          <w:bCs w:val="0"/>
          <w:i w:val="0"/>
          <w:iCs w:val="0"/>
          <w:caps w:val="0"/>
          <w:color w:val="FF0000"/>
          <w:spacing w:val="0"/>
          <w:sz w:val="32"/>
          <w:szCs w:val="32"/>
          <w:shd w:val="clear" w:fill="FFFFFF"/>
          <w:lang w:val="en-US" w:eastAsia="zh-CN"/>
        </w:rPr>
        <w:t>一）</w:t>
      </w:r>
      <w:r>
        <w:rPr>
          <w:rFonts w:hint="eastAsia" w:ascii="仿宋_GB2312" w:hAnsi="宋体" w:eastAsia="仿宋_GB2312" w:cs="仿宋_GB2312"/>
          <w:b w:val="0"/>
          <w:bCs w:val="0"/>
          <w:i w:val="0"/>
          <w:iCs w:val="0"/>
          <w:caps w:val="0"/>
          <w:color w:val="FF0000"/>
          <w:spacing w:val="0"/>
          <w:sz w:val="32"/>
          <w:szCs w:val="32"/>
          <w:shd w:val="clear" w:fill="FFFFFF"/>
        </w:rPr>
        <w:t>处分分为警告、记过、降低岗位等级</w:t>
      </w:r>
      <w:r>
        <w:rPr>
          <w:rFonts w:hint="eastAsia" w:ascii="仿宋_GB2312" w:hAnsi="宋体" w:eastAsia="仿宋_GB2312" w:cs="仿宋_GB2312"/>
          <w:b w:val="0"/>
          <w:bCs w:val="0"/>
          <w:i w:val="0"/>
          <w:iCs w:val="0"/>
          <w:caps w:val="0"/>
          <w:color w:val="FF0000"/>
          <w:spacing w:val="0"/>
          <w:sz w:val="32"/>
          <w:szCs w:val="32"/>
          <w:shd w:val="clear" w:fill="FFFFFF"/>
          <w:lang w:val="en-US" w:eastAsia="zh-CN"/>
        </w:rPr>
        <w:t>和</w:t>
      </w:r>
      <w:r>
        <w:rPr>
          <w:rFonts w:hint="eastAsia" w:ascii="仿宋_GB2312" w:hAnsi="宋体" w:eastAsia="仿宋_GB2312" w:cs="仿宋_GB2312"/>
          <w:b w:val="0"/>
          <w:bCs w:val="0"/>
          <w:i w:val="0"/>
          <w:iCs w:val="0"/>
          <w:caps w:val="0"/>
          <w:color w:val="FF0000"/>
          <w:spacing w:val="0"/>
          <w:sz w:val="32"/>
          <w:szCs w:val="32"/>
          <w:shd w:val="clear" w:fill="FFFFFF"/>
        </w:rPr>
        <w:t>开除。受处分的期间为：警告，6个月；记过，12个月；降低岗位等级，24个月</w:t>
      </w:r>
      <w:r>
        <w:rPr>
          <w:rFonts w:hint="eastAsia" w:ascii="Times New Roman" w:hAnsi="Times New Roman" w:eastAsia="仿宋_GB2312" w:cs="仿宋_GB2312"/>
          <w:color w:val="FF0000"/>
          <w:kern w:val="2"/>
          <w:sz w:val="32"/>
          <w:szCs w:val="32"/>
          <w:highlight w:val="none"/>
          <w:lang w:val="en-US" w:eastAsia="zh-CN" w:bidi="ar-SA"/>
        </w:rPr>
        <w:t>。处分决定自作出之日起生效，处分期自处分决定生效之日起计算。</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right="0" w:rightChars="0" w:firstLine="640" w:firstLineChars="200"/>
        <w:textAlignment w:val="auto"/>
        <w:rPr>
          <w:rFonts w:hint="eastAsia" w:ascii="仿宋_GB2312" w:hAnsi="宋体" w:eastAsia="仿宋_GB2312" w:cs="仿宋_GB2312"/>
          <w:b w:val="0"/>
          <w:bCs w:val="0"/>
          <w:i w:val="0"/>
          <w:iCs w:val="0"/>
          <w:caps w:val="0"/>
          <w:color w:val="FF0000"/>
          <w:spacing w:val="0"/>
          <w:sz w:val="32"/>
          <w:szCs w:val="32"/>
          <w:shd w:val="clear" w:fill="FFFFFF"/>
        </w:rPr>
      </w:pPr>
      <w:r>
        <w:rPr>
          <w:rFonts w:hint="eastAsia" w:ascii="仿宋_GB2312" w:hAnsi="宋体" w:eastAsia="仿宋_GB2312" w:cs="仿宋_GB2312"/>
          <w:b w:val="0"/>
          <w:bCs w:val="0"/>
          <w:i w:val="0"/>
          <w:iCs w:val="0"/>
          <w:caps w:val="0"/>
          <w:color w:val="FF0000"/>
          <w:spacing w:val="0"/>
          <w:sz w:val="32"/>
          <w:szCs w:val="32"/>
          <w:shd w:val="clear" w:fill="FFFFFF"/>
          <w:lang w:eastAsia="zh-CN"/>
        </w:rPr>
        <w:t>（</w:t>
      </w:r>
      <w:r>
        <w:rPr>
          <w:rFonts w:hint="eastAsia" w:ascii="仿宋_GB2312" w:hAnsi="宋体" w:eastAsia="仿宋_GB2312" w:cs="仿宋_GB2312"/>
          <w:b w:val="0"/>
          <w:bCs w:val="0"/>
          <w:i w:val="0"/>
          <w:iCs w:val="0"/>
          <w:caps w:val="0"/>
          <w:color w:val="FF0000"/>
          <w:spacing w:val="0"/>
          <w:sz w:val="32"/>
          <w:szCs w:val="32"/>
          <w:shd w:val="clear" w:fill="FFFFFF"/>
          <w:lang w:val="en-US" w:eastAsia="zh-CN"/>
        </w:rPr>
        <w:t>二）</w:t>
      </w:r>
      <w:r>
        <w:rPr>
          <w:rFonts w:hint="eastAsia" w:ascii="仿宋_GB2312" w:hAnsi="宋体" w:eastAsia="仿宋_GB2312" w:cs="仿宋_GB2312"/>
          <w:b w:val="0"/>
          <w:bCs w:val="0"/>
          <w:i w:val="0"/>
          <w:iCs w:val="0"/>
          <w:caps w:val="0"/>
          <w:color w:val="FF0000"/>
          <w:spacing w:val="0"/>
          <w:sz w:val="32"/>
          <w:szCs w:val="32"/>
          <w:shd w:val="clear" w:fill="FFFFFF"/>
        </w:rPr>
        <w:t>给予工作人员处分，应当事实清楚、证据确凿、定性准确、处理恰当、程序合法、手续完备。</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right="0" w:rightChars="0" w:firstLine="640" w:firstLineChars="200"/>
        <w:textAlignment w:val="auto"/>
        <w:rPr>
          <w:rFonts w:hint="eastAsia" w:ascii="仿宋_GB2312" w:hAnsi="仿宋_GB2312" w:eastAsia="仿宋_GB2312" w:cs="仿宋_GB2312"/>
          <w:color w:val="FF0000"/>
          <w:sz w:val="32"/>
          <w:szCs w:val="32"/>
          <w:highlight w:val="none"/>
          <w:lang w:eastAsia="zh-CN"/>
        </w:rPr>
      </w:pPr>
      <w:r>
        <w:rPr>
          <w:rFonts w:hint="eastAsia" w:ascii="仿宋_GB2312" w:hAnsi="宋体" w:eastAsia="仿宋_GB2312" w:cs="仿宋_GB2312"/>
          <w:b w:val="0"/>
          <w:bCs w:val="0"/>
          <w:i w:val="0"/>
          <w:iCs w:val="0"/>
          <w:caps w:val="0"/>
          <w:color w:val="FF0000"/>
          <w:spacing w:val="0"/>
          <w:sz w:val="32"/>
          <w:szCs w:val="32"/>
          <w:shd w:val="clear" w:fill="FFFFFF"/>
          <w:lang w:eastAsia="zh-CN"/>
        </w:rPr>
        <w:t>（</w:t>
      </w:r>
      <w:r>
        <w:rPr>
          <w:rFonts w:hint="eastAsia" w:ascii="仿宋_GB2312" w:hAnsi="宋体" w:eastAsia="仿宋_GB2312" w:cs="仿宋_GB2312"/>
          <w:b w:val="0"/>
          <w:bCs w:val="0"/>
          <w:i w:val="0"/>
          <w:iCs w:val="0"/>
          <w:caps w:val="0"/>
          <w:color w:val="FF0000"/>
          <w:spacing w:val="0"/>
          <w:sz w:val="32"/>
          <w:szCs w:val="32"/>
          <w:shd w:val="clear" w:fill="FFFFFF"/>
          <w:lang w:val="en-US" w:eastAsia="zh-CN"/>
        </w:rPr>
        <w:t>三）</w:t>
      </w:r>
      <w:r>
        <w:rPr>
          <w:rFonts w:hint="eastAsia" w:ascii="仿宋_GB2312" w:hAnsi="宋体" w:eastAsia="仿宋_GB2312" w:cs="仿宋_GB2312"/>
          <w:b w:val="0"/>
          <w:bCs w:val="0"/>
          <w:i w:val="0"/>
          <w:iCs w:val="0"/>
          <w:caps w:val="0"/>
          <w:color w:val="FF0000"/>
          <w:spacing w:val="0"/>
          <w:sz w:val="32"/>
          <w:szCs w:val="32"/>
          <w:shd w:val="clear" w:fill="FFFFFF"/>
        </w:rPr>
        <w:t>工作人员受开除以外的处分，在受处分期间没有再发生违纪行为的，处分期满后，由处分决定单位解除处分并以书面形式通知本人。</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40" w:lineRule="exact"/>
        <w:ind w:left="0" w:leftChars="0" w:firstLine="640" w:firstLineChars="200"/>
        <w:jc w:val="both"/>
        <w:textAlignment w:val="auto"/>
        <w:rPr>
          <w:rFonts w:hint="eastAsia" w:ascii="仿宋_GB2312" w:hAnsi="仿宋_GB2312" w:eastAsia="仿宋_GB2312" w:cs="仿宋_GB2312"/>
          <w:b/>
          <w:bCs/>
          <w:color w:val="auto"/>
          <w:sz w:val="32"/>
          <w:szCs w:val="32"/>
          <w:highlight w:val="none"/>
          <w:lang w:val="en-US"/>
        </w:rPr>
      </w:pPr>
      <w:r>
        <w:rPr>
          <w:rFonts w:hint="eastAsia" w:ascii="仿宋_GB2312" w:hAnsi="仿宋_GB2312" w:eastAsia="仿宋_GB2312" w:cs="仿宋_GB2312"/>
          <w:b w:val="0"/>
          <w:bCs w:val="0"/>
          <w:color w:val="FF0000"/>
          <w:sz w:val="32"/>
          <w:szCs w:val="32"/>
          <w:highlight w:val="none"/>
          <w:lang w:eastAsia="zh-CN"/>
        </w:rPr>
        <w:t>（</w:t>
      </w:r>
      <w:r>
        <w:rPr>
          <w:rFonts w:hint="eastAsia" w:ascii="仿宋_GB2312" w:hAnsi="仿宋_GB2312" w:eastAsia="仿宋_GB2312" w:cs="仿宋_GB2312"/>
          <w:b w:val="0"/>
          <w:bCs w:val="0"/>
          <w:color w:val="FF0000"/>
          <w:sz w:val="32"/>
          <w:szCs w:val="32"/>
          <w:highlight w:val="none"/>
          <w:lang w:val="en-US" w:eastAsia="zh-CN"/>
        </w:rPr>
        <w:t>四）</w:t>
      </w:r>
      <w:r>
        <w:rPr>
          <w:rFonts w:hint="eastAsia" w:ascii="仿宋_GB2312" w:hAnsi="仿宋_GB2312" w:eastAsia="仿宋_GB2312" w:cs="仿宋_GB2312"/>
          <w:b w:val="0"/>
          <w:bCs w:val="0"/>
          <w:color w:val="FF0000"/>
          <w:sz w:val="32"/>
          <w:szCs w:val="32"/>
          <w:highlight w:val="none"/>
        </w:rPr>
        <w:t>违法</w:t>
      </w:r>
      <w:r>
        <w:rPr>
          <w:rFonts w:hint="eastAsia" w:ascii="仿宋_GB2312" w:hAnsi="仿宋_GB2312" w:eastAsia="仿宋_GB2312" w:cs="仿宋_GB2312"/>
          <w:b w:val="0"/>
          <w:bCs w:val="0"/>
          <w:color w:val="FF0000"/>
          <w:sz w:val="32"/>
          <w:szCs w:val="32"/>
          <w:highlight w:val="none"/>
          <w:lang w:val="en-US" w:eastAsia="zh-CN"/>
        </w:rPr>
        <w:t>违纪</w:t>
      </w:r>
      <w:r>
        <w:rPr>
          <w:rFonts w:hint="eastAsia" w:ascii="仿宋_GB2312" w:hAnsi="仿宋_GB2312" w:eastAsia="仿宋_GB2312" w:cs="仿宋_GB2312"/>
          <w:b w:val="0"/>
          <w:bCs w:val="0"/>
          <w:color w:val="FF0000"/>
          <w:sz w:val="32"/>
          <w:szCs w:val="32"/>
          <w:highlight w:val="none"/>
        </w:rPr>
        <w:t>行为</w:t>
      </w:r>
      <w:r>
        <w:rPr>
          <w:rFonts w:hint="eastAsia" w:ascii="仿宋_GB2312" w:hAnsi="仿宋_GB2312" w:eastAsia="仿宋_GB2312" w:cs="仿宋_GB2312"/>
          <w:b w:val="0"/>
          <w:bCs w:val="0"/>
          <w:color w:val="FF0000"/>
          <w:sz w:val="32"/>
          <w:szCs w:val="32"/>
          <w:highlight w:val="none"/>
          <w:lang w:val="en-US" w:eastAsia="zh-CN"/>
        </w:rPr>
        <w:t>以纪委处理决定和</w:t>
      </w:r>
      <w:r>
        <w:rPr>
          <w:rFonts w:hint="eastAsia" w:ascii="仿宋_GB2312" w:hAnsi="仿宋_GB2312" w:eastAsia="仿宋_GB2312" w:cs="仿宋_GB2312"/>
          <w:b w:val="0"/>
          <w:bCs w:val="0"/>
          <w:color w:val="FF0000"/>
          <w:sz w:val="32"/>
          <w:szCs w:val="32"/>
          <w:highlight w:val="none"/>
        </w:rPr>
        <w:t>法院</w:t>
      </w:r>
      <w:r>
        <w:rPr>
          <w:rFonts w:hint="eastAsia" w:ascii="仿宋_GB2312" w:hAnsi="仿宋_GB2312" w:eastAsia="仿宋_GB2312" w:cs="仿宋_GB2312"/>
          <w:b w:val="0"/>
          <w:bCs w:val="0"/>
          <w:color w:val="FF0000"/>
          <w:sz w:val="32"/>
          <w:szCs w:val="32"/>
          <w:highlight w:val="none"/>
          <w:lang w:val="en-US" w:eastAsia="zh-CN"/>
        </w:rPr>
        <w:t>判决为准。</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jc w:val="center"/>
        <w:textAlignment w:val="auto"/>
        <w:rPr>
          <w:rFonts w:hint="eastAsia" w:ascii="黑体" w:hAnsi="黑体" w:eastAsia="黑体" w:cs="黑体"/>
          <w:bCs/>
          <w:color w:val="auto"/>
          <w:sz w:val="32"/>
          <w:szCs w:val="32"/>
          <w:highlight w:val="none"/>
        </w:rPr>
      </w:pPr>
      <w:r>
        <w:rPr>
          <w:rFonts w:hint="eastAsia" w:ascii="黑体" w:hAnsi="黑体" w:eastAsia="黑体" w:cs="黑体"/>
          <w:b w:val="0"/>
          <w:bCs w:val="0"/>
          <w:color w:val="auto"/>
          <w:sz w:val="32"/>
          <w:szCs w:val="32"/>
          <w:highlight w:val="none"/>
          <w:lang w:val="en-US" w:eastAsia="zh-CN"/>
        </w:rPr>
        <w:t xml:space="preserve">第七章  </w:t>
      </w:r>
      <w:r>
        <w:rPr>
          <w:rFonts w:hint="eastAsia" w:ascii="黑体" w:hAnsi="黑体" w:eastAsia="黑体" w:cs="黑体"/>
          <w:bCs/>
          <w:color w:val="auto"/>
          <w:sz w:val="32"/>
          <w:szCs w:val="32"/>
          <w:highlight w:val="none"/>
        </w:rPr>
        <w:t>规范执业行为</w:t>
      </w:r>
    </w:p>
    <w:p>
      <w:pPr>
        <w:pStyle w:val="3"/>
        <w:keepNext w:val="0"/>
        <w:keepLines w:val="0"/>
        <w:pageBreakBefore w:val="0"/>
        <w:widowControl w:val="0"/>
        <w:kinsoku/>
        <w:wordWrap/>
        <w:overflowPunct/>
        <w:topLinePunct w:val="0"/>
        <w:autoSpaceDE/>
        <w:autoSpaceDN/>
        <w:bidi w:val="0"/>
        <w:adjustRightInd/>
        <w:snapToGrid/>
        <w:spacing w:beforeAutospacing="0" w:after="0" w:afterAutospacing="0" w:line="560" w:lineRule="exact"/>
        <w:ind w:left="0" w:lef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黑体" w:hAnsi="黑体" w:eastAsia="黑体" w:cs="黑体"/>
          <w:b w:val="0"/>
          <w:bCs w:val="0"/>
          <w:color w:val="auto"/>
          <w:kern w:val="2"/>
          <w:sz w:val="32"/>
          <w:szCs w:val="32"/>
          <w:highlight w:val="none"/>
          <w:lang w:val="en-US" w:eastAsia="zh-CN" w:bidi="ar-SA"/>
        </w:rPr>
        <w:t xml:space="preserve">第二十三条 </w:t>
      </w:r>
      <w:r>
        <w:rPr>
          <w:rFonts w:hint="eastAsia" w:ascii="仿宋_GB2312" w:hAnsi="仿宋_GB2312" w:eastAsia="仿宋_GB2312" w:cs="仿宋_GB2312"/>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rPr>
        <w:t>卫生专业技术人员必须按照《执业医师法》《护士管理办法》等法律法规的规定，积极参加各种资格证的考取，依法执业。同时鼓励在职人员通过在职培训、进修学习、继续教育等方式努力提高自身综合服务能力。</w:t>
      </w:r>
    </w:p>
    <w:p>
      <w:pPr>
        <w:pStyle w:val="3"/>
        <w:keepNext w:val="0"/>
        <w:keepLines w:val="0"/>
        <w:pageBreakBefore w:val="0"/>
        <w:widowControl w:val="0"/>
        <w:kinsoku/>
        <w:wordWrap/>
        <w:overflowPunct/>
        <w:topLinePunct w:val="0"/>
        <w:autoSpaceDE/>
        <w:autoSpaceDN/>
        <w:bidi w:val="0"/>
        <w:adjustRightInd/>
        <w:snapToGrid/>
        <w:spacing w:beforeAutospacing="0" w:after="0" w:afterAutospacing="0" w:line="560" w:lineRule="exact"/>
        <w:ind w:left="0" w:lef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黑体" w:hAnsi="黑体" w:eastAsia="黑体" w:cs="黑体"/>
          <w:b w:val="0"/>
          <w:bCs w:val="0"/>
          <w:color w:val="auto"/>
          <w:kern w:val="2"/>
          <w:sz w:val="32"/>
          <w:szCs w:val="32"/>
          <w:highlight w:val="none"/>
          <w:lang w:val="en-US" w:eastAsia="zh-CN" w:bidi="ar-SA"/>
        </w:rPr>
        <w:t xml:space="preserve">第二十四条 </w:t>
      </w:r>
      <w:r>
        <w:rPr>
          <w:rFonts w:hint="eastAsia" w:ascii="Times New Roman" w:hAnsi="Times New Roman" w:eastAsia="仿宋_GB2312" w:cs="仿宋_GB2312"/>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rPr>
        <w:t>县属各医疗卫生机构专业技术人员必须根据执业医师考试、护士执业考试及卫生专业技术资格考试的有关规定，按时参加执业助理医师、执业医师</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护士执业资格及初级专业技术职务（士）资格证的考取。对首次参加上述资格证的考取不合格者，给予一次补考机会，次年考试不合格者及符合条件而无故不参加相应资格证考取的视为考试不合格。对首次参考及第一次补考合格的按出差办理，按照相关规定报销差旅费。</w:t>
      </w:r>
    </w:p>
    <w:p>
      <w:pPr>
        <w:pStyle w:val="3"/>
        <w:keepNext w:val="0"/>
        <w:keepLines w:val="0"/>
        <w:pageBreakBefore w:val="0"/>
        <w:widowControl w:val="0"/>
        <w:kinsoku/>
        <w:wordWrap/>
        <w:overflowPunct/>
        <w:topLinePunct w:val="0"/>
        <w:autoSpaceDE/>
        <w:autoSpaceDN/>
        <w:bidi w:val="0"/>
        <w:adjustRightInd/>
        <w:snapToGrid/>
        <w:spacing w:beforeAutospacing="0" w:after="0" w:afterAutospacing="0" w:line="560" w:lineRule="exact"/>
        <w:ind w:left="0" w:leftChars="0" w:firstLine="640"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各医疗卫生机构对积极取得学历提升学历证、资格证、职称的工作人员，给予表彰表扬，在单位评先评优时给予优先考虑。</w:t>
      </w:r>
    </w:p>
    <w:p>
      <w:pPr>
        <w:pStyle w:val="3"/>
        <w:keepNext w:val="0"/>
        <w:keepLines w:val="0"/>
        <w:pageBreakBefore w:val="0"/>
        <w:widowControl w:val="0"/>
        <w:kinsoku/>
        <w:wordWrap/>
        <w:overflowPunct/>
        <w:topLinePunct w:val="0"/>
        <w:autoSpaceDE/>
        <w:autoSpaceDN/>
        <w:bidi w:val="0"/>
        <w:adjustRightInd/>
        <w:snapToGrid/>
        <w:spacing w:beforeAutospacing="0" w:after="0" w:afterAutospacing="0" w:line="560" w:lineRule="exact"/>
        <w:ind w:left="0" w:leftChars="0" w:firstLine="640" w:firstLineChars="200"/>
        <w:jc w:val="both"/>
        <w:textAlignment w:val="auto"/>
        <w:rPr>
          <w:rFonts w:hint="default" w:ascii="仿宋_GB2312" w:hAnsi="仿宋_GB2312" w:eastAsia="仿宋_GB2312" w:cs="仿宋_GB2312"/>
          <w:color w:val="FF0000"/>
          <w:sz w:val="32"/>
          <w:szCs w:val="32"/>
          <w:highlight w:val="none"/>
          <w:lang w:val="en-US" w:eastAsia="zh-CN"/>
        </w:rPr>
      </w:pPr>
      <w:r>
        <w:rPr>
          <w:rFonts w:hint="eastAsia" w:ascii="黑体" w:hAnsi="黑体" w:eastAsia="黑体" w:cs="黑体"/>
          <w:b w:val="0"/>
          <w:bCs w:val="0"/>
          <w:color w:val="auto"/>
          <w:kern w:val="2"/>
          <w:sz w:val="32"/>
          <w:szCs w:val="32"/>
          <w:highlight w:val="none"/>
          <w:lang w:val="en-US" w:eastAsia="zh-CN" w:bidi="ar-SA"/>
        </w:rPr>
        <w:t>第二十五条</w:t>
      </w:r>
      <w:r>
        <w:rPr>
          <w:rFonts w:hint="eastAsia" w:ascii="Times New Roman" w:hAnsi="Times New Roman" w:eastAsia="黑体" w:cs="黑体"/>
          <w:b w:val="0"/>
          <w:bCs w:val="0"/>
          <w:color w:val="auto"/>
          <w:sz w:val="32"/>
          <w:szCs w:val="32"/>
          <w:highlight w:val="none"/>
          <w:lang w:val="en-US" w:eastAsia="zh-CN"/>
        </w:rPr>
        <w:t xml:space="preserve"> </w:t>
      </w:r>
      <w:r>
        <w:rPr>
          <w:rFonts w:hint="eastAsia" w:ascii="仿宋_GB2312" w:hAnsi="仿宋_GB2312" w:eastAsia="仿宋_GB2312" w:cs="仿宋_GB2312"/>
          <w:color w:val="FF0000"/>
          <w:sz w:val="32"/>
          <w:szCs w:val="32"/>
          <w:highlight w:val="none"/>
          <w:lang w:val="en-US" w:eastAsia="zh-CN"/>
        </w:rPr>
        <w:t>各级</w:t>
      </w:r>
      <w:r>
        <w:rPr>
          <w:rFonts w:hint="eastAsia" w:ascii="仿宋_GB2312" w:hAnsi="仿宋_GB2312" w:eastAsia="仿宋_GB2312" w:cs="仿宋_GB2312"/>
          <w:color w:val="FF0000"/>
          <w:sz w:val="32"/>
          <w:szCs w:val="32"/>
          <w:highlight w:val="none"/>
        </w:rPr>
        <w:t>医疗卫生机构专业技术人员</w:t>
      </w:r>
      <w:r>
        <w:rPr>
          <w:rFonts w:hint="eastAsia" w:ascii="仿宋_GB2312" w:hAnsi="仿宋_GB2312" w:eastAsia="仿宋_GB2312" w:cs="仿宋_GB2312"/>
          <w:color w:val="FF0000"/>
          <w:sz w:val="32"/>
          <w:szCs w:val="32"/>
          <w:highlight w:val="none"/>
          <w:lang w:val="en-US" w:eastAsia="zh-CN"/>
        </w:rPr>
        <w:t>具备报考执业助理医师、护士资格证及其他专业初级专业技术职务（士）资格证的应考尽考。经两次参加上述资格证考试（包括实践技能考试）不合格者，次年相关专业技术考试不</w:t>
      </w:r>
      <w:r>
        <w:rPr>
          <w:rFonts w:hint="eastAsia" w:ascii="仿宋_GB2312" w:hAnsi="仿宋_GB2312" w:eastAsia="仿宋_GB2312" w:cs="仿宋_GB2312"/>
          <w:color w:val="FF0000"/>
          <w:sz w:val="32"/>
          <w:szCs w:val="32"/>
          <w:highlight w:val="none"/>
        </w:rPr>
        <w:t>合格者扣除</w:t>
      </w:r>
      <w:r>
        <w:rPr>
          <w:rFonts w:hint="eastAsia" w:ascii="仿宋_GB2312" w:hAnsi="仿宋_GB2312" w:eastAsia="仿宋_GB2312" w:cs="仿宋_GB2312"/>
          <w:color w:val="FF0000"/>
          <w:sz w:val="32"/>
          <w:szCs w:val="32"/>
          <w:highlight w:val="none"/>
          <w:lang w:val="en-US" w:eastAsia="zh-CN"/>
        </w:rPr>
        <w:t>三个月</w:t>
      </w:r>
      <w:r>
        <w:rPr>
          <w:rFonts w:hint="eastAsia" w:ascii="仿宋_GB2312" w:hAnsi="仿宋_GB2312" w:eastAsia="仿宋_GB2312" w:cs="仿宋_GB2312"/>
          <w:color w:val="FF0000"/>
          <w:sz w:val="32"/>
          <w:szCs w:val="32"/>
          <w:highlight w:val="none"/>
        </w:rPr>
        <w:t>的</w:t>
      </w:r>
      <w:r>
        <w:rPr>
          <w:rFonts w:hint="eastAsia" w:ascii="仿宋_GB2312" w:hAnsi="仿宋_GB2312" w:eastAsia="仿宋_GB2312" w:cs="仿宋_GB2312"/>
          <w:color w:val="FF0000"/>
          <w:sz w:val="32"/>
          <w:szCs w:val="32"/>
          <w:highlight w:val="none"/>
          <w:lang w:val="en-US" w:eastAsia="zh-CN"/>
        </w:rPr>
        <w:t>激励性</w:t>
      </w:r>
      <w:r>
        <w:rPr>
          <w:rFonts w:hint="eastAsia" w:ascii="仿宋_GB2312" w:hAnsi="仿宋_GB2312" w:eastAsia="仿宋_GB2312" w:cs="仿宋_GB2312"/>
          <w:color w:val="FF0000"/>
          <w:sz w:val="32"/>
          <w:szCs w:val="32"/>
          <w:highlight w:val="none"/>
        </w:rPr>
        <w:t>绩效；第</w:t>
      </w:r>
      <w:r>
        <w:rPr>
          <w:rFonts w:hint="eastAsia" w:ascii="仿宋_GB2312" w:hAnsi="仿宋_GB2312" w:eastAsia="仿宋_GB2312" w:cs="仿宋_GB2312"/>
          <w:color w:val="FF0000"/>
          <w:sz w:val="32"/>
          <w:szCs w:val="32"/>
          <w:highlight w:val="none"/>
          <w:lang w:val="en-US" w:eastAsia="zh-CN"/>
        </w:rPr>
        <w:t>三年相关专业技术考试</w:t>
      </w:r>
      <w:r>
        <w:rPr>
          <w:rFonts w:hint="eastAsia" w:ascii="仿宋_GB2312" w:hAnsi="仿宋_GB2312" w:eastAsia="仿宋_GB2312" w:cs="仿宋_GB2312"/>
          <w:color w:val="FF0000"/>
          <w:sz w:val="32"/>
          <w:szCs w:val="32"/>
          <w:highlight w:val="none"/>
        </w:rPr>
        <w:t>不合格者扣除</w:t>
      </w:r>
      <w:r>
        <w:rPr>
          <w:rFonts w:hint="eastAsia" w:ascii="仿宋_GB2312" w:hAnsi="仿宋_GB2312" w:eastAsia="仿宋_GB2312" w:cs="仿宋_GB2312"/>
          <w:color w:val="FF0000"/>
          <w:sz w:val="32"/>
          <w:szCs w:val="32"/>
          <w:highlight w:val="none"/>
          <w:lang w:val="en-US" w:eastAsia="zh-CN"/>
        </w:rPr>
        <w:t>六个月</w:t>
      </w:r>
      <w:r>
        <w:rPr>
          <w:rFonts w:hint="eastAsia" w:ascii="仿宋_GB2312" w:hAnsi="仿宋_GB2312" w:eastAsia="仿宋_GB2312" w:cs="仿宋_GB2312"/>
          <w:color w:val="FF0000"/>
          <w:sz w:val="32"/>
          <w:szCs w:val="32"/>
          <w:highlight w:val="none"/>
        </w:rPr>
        <w:t>的</w:t>
      </w:r>
      <w:r>
        <w:rPr>
          <w:rFonts w:hint="eastAsia" w:ascii="仿宋_GB2312" w:hAnsi="仿宋_GB2312" w:eastAsia="仿宋_GB2312" w:cs="仿宋_GB2312"/>
          <w:color w:val="FF0000"/>
          <w:sz w:val="32"/>
          <w:szCs w:val="32"/>
          <w:highlight w:val="none"/>
          <w:lang w:val="en-US" w:eastAsia="zh-CN"/>
        </w:rPr>
        <w:t>激励性</w:t>
      </w:r>
      <w:r>
        <w:rPr>
          <w:rFonts w:hint="eastAsia" w:ascii="仿宋_GB2312" w:hAnsi="仿宋_GB2312" w:eastAsia="仿宋_GB2312" w:cs="仿宋_GB2312"/>
          <w:color w:val="FF0000"/>
          <w:sz w:val="32"/>
          <w:szCs w:val="32"/>
          <w:highlight w:val="none"/>
        </w:rPr>
        <w:t>绩效；第</w:t>
      </w:r>
      <w:r>
        <w:rPr>
          <w:rFonts w:hint="eastAsia" w:ascii="仿宋_GB2312" w:hAnsi="仿宋_GB2312" w:eastAsia="仿宋_GB2312" w:cs="仿宋_GB2312"/>
          <w:color w:val="FF0000"/>
          <w:sz w:val="32"/>
          <w:szCs w:val="32"/>
          <w:highlight w:val="none"/>
          <w:lang w:val="en-US" w:eastAsia="zh-CN"/>
        </w:rPr>
        <w:t>四年相关专业技术考试</w:t>
      </w:r>
      <w:r>
        <w:rPr>
          <w:rFonts w:hint="eastAsia" w:ascii="仿宋_GB2312" w:hAnsi="仿宋_GB2312" w:eastAsia="仿宋_GB2312" w:cs="仿宋_GB2312"/>
          <w:color w:val="FF0000"/>
          <w:sz w:val="32"/>
          <w:szCs w:val="32"/>
          <w:highlight w:val="none"/>
        </w:rPr>
        <w:t>不合格者扣除</w:t>
      </w:r>
      <w:r>
        <w:rPr>
          <w:rFonts w:hint="eastAsia" w:ascii="仿宋_GB2312" w:hAnsi="仿宋_GB2312" w:eastAsia="仿宋_GB2312" w:cs="仿宋_GB2312"/>
          <w:color w:val="FF0000"/>
          <w:sz w:val="32"/>
          <w:szCs w:val="32"/>
          <w:highlight w:val="none"/>
          <w:lang w:val="en-US" w:eastAsia="zh-CN"/>
        </w:rPr>
        <w:t>九个月</w:t>
      </w:r>
      <w:r>
        <w:rPr>
          <w:rFonts w:hint="eastAsia" w:ascii="仿宋_GB2312" w:hAnsi="仿宋_GB2312" w:eastAsia="仿宋_GB2312" w:cs="仿宋_GB2312"/>
          <w:color w:val="FF0000"/>
          <w:sz w:val="32"/>
          <w:szCs w:val="32"/>
          <w:highlight w:val="none"/>
        </w:rPr>
        <w:t>的</w:t>
      </w:r>
      <w:r>
        <w:rPr>
          <w:rFonts w:hint="eastAsia" w:ascii="仿宋_GB2312" w:hAnsi="仿宋_GB2312" w:eastAsia="仿宋_GB2312" w:cs="仿宋_GB2312"/>
          <w:color w:val="FF0000"/>
          <w:sz w:val="32"/>
          <w:szCs w:val="32"/>
          <w:highlight w:val="none"/>
          <w:lang w:val="en-US" w:eastAsia="zh-CN"/>
        </w:rPr>
        <w:t>激励性</w:t>
      </w:r>
      <w:r>
        <w:rPr>
          <w:rFonts w:hint="eastAsia" w:ascii="仿宋_GB2312" w:hAnsi="仿宋_GB2312" w:eastAsia="仿宋_GB2312" w:cs="仿宋_GB2312"/>
          <w:color w:val="FF0000"/>
          <w:sz w:val="32"/>
          <w:szCs w:val="32"/>
          <w:highlight w:val="none"/>
        </w:rPr>
        <w:t>绩效</w:t>
      </w:r>
      <w:r>
        <w:rPr>
          <w:rFonts w:hint="eastAsia" w:ascii="仿宋_GB2312" w:hAnsi="仿宋_GB2312" w:eastAsia="仿宋_GB2312" w:cs="仿宋_GB2312"/>
          <w:color w:val="FF0000"/>
          <w:sz w:val="32"/>
          <w:szCs w:val="32"/>
          <w:highlight w:val="none"/>
          <w:lang w:eastAsia="zh-CN"/>
        </w:rPr>
        <w:t>；</w:t>
      </w:r>
      <w:r>
        <w:rPr>
          <w:rFonts w:hint="eastAsia" w:ascii="仿宋_GB2312" w:hAnsi="仿宋_GB2312" w:eastAsia="仿宋_GB2312" w:cs="仿宋_GB2312"/>
          <w:color w:val="FF0000"/>
          <w:sz w:val="32"/>
          <w:szCs w:val="32"/>
          <w:highlight w:val="none"/>
        </w:rPr>
        <w:t>第</w:t>
      </w:r>
      <w:r>
        <w:rPr>
          <w:rFonts w:hint="eastAsia" w:ascii="仿宋_GB2312" w:hAnsi="仿宋_GB2312" w:eastAsia="仿宋_GB2312" w:cs="仿宋_GB2312"/>
          <w:color w:val="FF0000"/>
          <w:sz w:val="32"/>
          <w:szCs w:val="32"/>
          <w:highlight w:val="none"/>
          <w:lang w:val="en-US" w:eastAsia="zh-CN"/>
        </w:rPr>
        <w:t>五年相关专业技术考试不合格者扣除当年激励性绩效，</w:t>
      </w:r>
      <w:r>
        <w:rPr>
          <w:rFonts w:hint="eastAsia" w:ascii="仿宋_GB2312" w:hAnsi="仿宋_GB2312" w:eastAsia="仿宋_GB2312" w:cs="仿宋_GB2312"/>
          <w:color w:val="FF0000"/>
          <w:sz w:val="32"/>
          <w:szCs w:val="32"/>
          <w:highlight w:val="none"/>
        </w:rPr>
        <w:t>并</w:t>
      </w:r>
      <w:r>
        <w:rPr>
          <w:rFonts w:hint="eastAsia" w:ascii="仿宋_GB2312" w:hAnsi="仿宋_GB2312" w:eastAsia="仿宋_GB2312" w:cs="仿宋_GB2312"/>
          <w:color w:val="FF0000"/>
          <w:sz w:val="32"/>
          <w:szCs w:val="32"/>
          <w:highlight w:val="none"/>
          <w:lang w:val="en-US" w:eastAsia="zh-CN"/>
        </w:rPr>
        <w:t>在全系统范围内</w:t>
      </w:r>
      <w:r>
        <w:rPr>
          <w:rFonts w:hint="eastAsia" w:ascii="仿宋_GB2312" w:hAnsi="仿宋_GB2312" w:eastAsia="仿宋_GB2312" w:cs="仿宋_GB2312"/>
          <w:color w:val="FF0000"/>
          <w:sz w:val="32"/>
          <w:szCs w:val="32"/>
          <w:highlight w:val="none"/>
        </w:rPr>
        <w:t>通报</w:t>
      </w:r>
      <w:r>
        <w:rPr>
          <w:rFonts w:hint="eastAsia" w:ascii="仿宋_GB2312" w:hAnsi="仿宋_GB2312" w:eastAsia="仿宋_GB2312" w:cs="仿宋_GB2312"/>
          <w:color w:val="FF0000"/>
          <w:sz w:val="32"/>
          <w:szCs w:val="32"/>
          <w:highlight w:val="none"/>
          <w:lang w:eastAsia="zh-CN"/>
        </w:rPr>
        <w:t>。不报考和</w:t>
      </w:r>
      <w:r>
        <w:rPr>
          <w:rFonts w:hint="eastAsia" w:ascii="仿宋_GB2312" w:hAnsi="仿宋_GB2312" w:eastAsia="仿宋_GB2312" w:cs="仿宋_GB2312"/>
          <w:color w:val="FF0000"/>
          <w:sz w:val="32"/>
          <w:szCs w:val="32"/>
          <w:highlight w:val="none"/>
          <w:lang w:val="en-US" w:eastAsia="zh-CN"/>
        </w:rPr>
        <w:t>无正当理由不参加相关考试的，从当年开始扣除。2018年以后招录的人员五年内考试</w:t>
      </w:r>
      <w:r>
        <w:rPr>
          <w:rFonts w:hint="eastAsia" w:ascii="仿宋_GB2312" w:hAnsi="仿宋_GB2312" w:eastAsia="仿宋_GB2312" w:cs="仿宋_GB2312"/>
          <w:color w:val="FF0000"/>
          <w:sz w:val="32"/>
          <w:szCs w:val="32"/>
          <w:highlight w:val="none"/>
        </w:rPr>
        <w:t>不合格</w:t>
      </w:r>
      <w:r>
        <w:rPr>
          <w:rFonts w:hint="eastAsia" w:ascii="仿宋_GB2312" w:hAnsi="仿宋_GB2312" w:eastAsia="仿宋_GB2312" w:cs="仿宋_GB2312"/>
          <w:color w:val="FF0000"/>
          <w:sz w:val="32"/>
          <w:szCs w:val="32"/>
          <w:highlight w:val="none"/>
          <w:lang w:val="en-US" w:eastAsia="zh-CN"/>
        </w:rPr>
        <w:t>者按招聘公告要求执行，如有另行规定一并执行。</w:t>
      </w:r>
      <w:r>
        <w:rPr>
          <w:rFonts w:hint="eastAsia" w:ascii="仿宋_GB2312" w:hAnsi="仿宋_GB2312" w:eastAsia="仿宋_GB2312" w:cs="仿宋_GB2312"/>
          <w:color w:val="FF0000"/>
          <w:sz w:val="32"/>
          <w:szCs w:val="32"/>
          <w:highlight w:val="none"/>
        </w:rPr>
        <w:t>乡镇卫生院院长</w:t>
      </w:r>
      <w:r>
        <w:rPr>
          <w:rFonts w:hint="eastAsia" w:ascii="仿宋_GB2312" w:hAnsi="仿宋_GB2312" w:eastAsia="仿宋_GB2312" w:cs="仿宋_GB2312"/>
          <w:color w:val="FF0000"/>
          <w:sz w:val="32"/>
          <w:szCs w:val="32"/>
          <w:highlight w:val="none"/>
          <w:lang w:val="en-US" w:eastAsia="zh-CN"/>
        </w:rPr>
        <w:t>3年内相关专业技术考试</w:t>
      </w:r>
      <w:r>
        <w:rPr>
          <w:rFonts w:hint="eastAsia" w:ascii="仿宋_GB2312" w:hAnsi="仿宋_GB2312" w:eastAsia="仿宋_GB2312" w:cs="仿宋_GB2312"/>
          <w:color w:val="FF0000"/>
          <w:sz w:val="32"/>
          <w:szCs w:val="32"/>
          <w:highlight w:val="none"/>
        </w:rPr>
        <w:t>不合格</w:t>
      </w:r>
      <w:r>
        <w:rPr>
          <w:rFonts w:hint="eastAsia" w:ascii="仿宋_GB2312" w:hAnsi="仿宋_GB2312" w:eastAsia="仿宋_GB2312" w:cs="仿宋_GB2312"/>
          <w:color w:val="FF0000"/>
          <w:sz w:val="32"/>
          <w:szCs w:val="32"/>
          <w:highlight w:val="none"/>
          <w:lang w:val="en-US" w:eastAsia="zh-CN"/>
        </w:rPr>
        <w:t>者，予以免职。</w:t>
      </w:r>
      <w:bookmarkStart w:id="0" w:name="_GoBack"/>
      <w:bookmarkEnd w:id="0"/>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firstLine="640" w:firstLineChars="200"/>
        <w:jc w:val="center"/>
        <w:textAlignment w:val="auto"/>
        <w:rPr>
          <w:rFonts w:hint="eastAsia" w:ascii="黑体" w:hAnsi="黑体" w:eastAsia="黑体" w:cs="黑体"/>
          <w:bCs/>
          <w:color w:val="auto"/>
          <w:sz w:val="32"/>
          <w:szCs w:val="32"/>
          <w:highlight w:val="none"/>
        </w:rPr>
      </w:pPr>
      <w:r>
        <w:rPr>
          <w:rFonts w:hint="eastAsia" w:ascii="黑体" w:hAnsi="黑体" w:eastAsia="黑体" w:cs="黑体"/>
          <w:b w:val="0"/>
          <w:bCs w:val="0"/>
          <w:color w:val="auto"/>
          <w:sz w:val="32"/>
          <w:szCs w:val="32"/>
          <w:highlight w:val="none"/>
          <w:lang w:val="en-US" w:eastAsia="zh-CN"/>
        </w:rPr>
        <w:t xml:space="preserve">第八章  </w:t>
      </w:r>
      <w:r>
        <w:rPr>
          <w:rFonts w:hint="eastAsia" w:ascii="黑体" w:hAnsi="黑体" w:eastAsia="黑体" w:cs="黑体"/>
          <w:bCs/>
          <w:color w:val="auto"/>
          <w:sz w:val="32"/>
          <w:szCs w:val="32"/>
          <w:highlight w:val="none"/>
          <w:lang w:val="en-US" w:eastAsia="zh-CN"/>
        </w:rPr>
        <w:t>其他规定</w:t>
      </w:r>
    </w:p>
    <w:p>
      <w:pPr>
        <w:pStyle w:val="3"/>
        <w:keepNext w:val="0"/>
        <w:keepLines w:val="0"/>
        <w:pageBreakBefore w:val="0"/>
        <w:widowControl w:val="0"/>
        <w:kinsoku/>
        <w:wordWrap/>
        <w:overflowPunct/>
        <w:topLinePunct w:val="0"/>
        <w:autoSpaceDE/>
        <w:autoSpaceDN/>
        <w:bidi w:val="0"/>
        <w:adjustRightInd/>
        <w:snapToGrid/>
        <w:spacing w:beforeAutospacing="0" w:after="0" w:afterAutospacing="0" w:line="560" w:lineRule="exact"/>
        <w:ind w:left="0" w:leftChars="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黑体" w:hAnsi="黑体" w:eastAsia="黑体" w:cs="黑体"/>
          <w:b w:val="0"/>
          <w:bCs w:val="0"/>
          <w:color w:val="auto"/>
          <w:kern w:val="2"/>
          <w:sz w:val="32"/>
          <w:szCs w:val="32"/>
          <w:highlight w:val="none"/>
          <w:lang w:val="en-US" w:eastAsia="zh-CN" w:bidi="ar-SA"/>
        </w:rPr>
        <w:t>第二十六条</w:t>
      </w:r>
      <w:r>
        <w:rPr>
          <w:rFonts w:hint="eastAsia" w:ascii="Times New Roman" w:hAnsi="Times New Roman" w:eastAsia="黑体" w:cs="黑体"/>
          <w:b w:val="0"/>
          <w:bCs w:val="0"/>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请销假及评优评先按当年最新制度执行。</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jc w:val="left"/>
        <w:textAlignment w:val="auto"/>
        <w:rPr>
          <w:rFonts w:hint="eastAsia"/>
          <w:lang w:eastAsia="zh-CN"/>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val="en-US" w:eastAsia="zh-CN"/>
        </w:rPr>
        <w:t>二十七</w:t>
      </w:r>
      <w:r>
        <w:rPr>
          <w:rFonts w:hint="eastAsia" w:ascii="黑体" w:hAnsi="黑体" w:eastAsia="黑体" w:cs="黑体"/>
          <w:b w:val="0"/>
          <w:bCs w:val="0"/>
          <w:color w:val="auto"/>
          <w:sz w:val="32"/>
          <w:szCs w:val="32"/>
          <w:highlight w:val="none"/>
        </w:rPr>
        <w:t xml:space="preserve">条 </w:t>
      </w:r>
      <w:r>
        <w:rPr>
          <w:rFonts w:hint="eastAsia" w:ascii="仿宋" w:hAnsi="仿宋" w:eastAsia="仿宋" w:cs="Times New Roman"/>
          <w:b/>
          <w:color w:val="auto"/>
          <w:sz w:val="32"/>
          <w:szCs w:val="32"/>
          <w:highlight w:val="none"/>
        </w:rPr>
        <w:t xml:space="preserve"> </w:t>
      </w:r>
      <w:r>
        <w:rPr>
          <w:rFonts w:hint="eastAsia" w:ascii="仿宋_GB2312" w:hAnsi="Times New Roman" w:eastAsia="仿宋_GB2312" w:cs="Times New Roman"/>
          <w:color w:val="auto"/>
          <w:sz w:val="32"/>
          <w:szCs w:val="32"/>
          <w:highlight w:val="none"/>
          <w:lang w:val="en-US" w:eastAsia="zh-CN"/>
        </w:rPr>
        <w:t>本办法适用于黑水县卫生</w:t>
      </w:r>
      <w:r>
        <w:rPr>
          <w:rFonts w:hint="eastAsia" w:ascii="仿宋_GB2312" w:eastAsia="仿宋_GB2312" w:cs="Times New Roman"/>
          <w:color w:val="auto"/>
          <w:sz w:val="32"/>
          <w:szCs w:val="32"/>
          <w:highlight w:val="none"/>
          <w:lang w:val="en-US" w:eastAsia="zh-CN"/>
        </w:rPr>
        <w:t>健康</w:t>
      </w:r>
      <w:r>
        <w:rPr>
          <w:rFonts w:hint="eastAsia" w:ascii="仿宋_GB2312" w:hAnsi="Times New Roman" w:eastAsia="仿宋_GB2312" w:cs="Times New Roman"/>
          <w:color w:val="auto"/>
          <w:sz w:val="32"/>
          <w:szCs w:val="32"/>
          <w:highlight w:val="none"/>
          <w:lang w:val="en-US" w:eastAsia="zh-CN"/>
        </w:rPr>
        <w:t>系统专业技术人员。</w:t>
      </w:r>
    </w:p>
    <w:p>
      <w:pPr>
        <w:pStyle w:val="3"/>
        <w:keepNext w:val="0"/>
        <w:keepLines w:val="0"/>
        <w:pageBreakBefore w:val="0"/>
        <w:widowControl w:val="0"/>
        <w:kinsoku/>
        <w:wordWrap/>
        <w:overflowPunct/>
        <w:topLinePunct w:val="0"/>
        <w:autoSpaceDE/>
        <w:autoSpaceDN/>
        <w:bidi w:val="0"/>
        <w:adjustRightInd/>
        <w:snapToGrid/>
        <w:spacing w:beforeAutospacing="0" w:after="0" w:afterAutospacing="0" w:line="560" w:lineRule="exact"/>
        <w:ind w:firstLine="640" w:firstLineChars="200"/>
        <w:jc w:val="both"/>
        <w:textAlignment w:val="auto"/>
        <w:rPr>
          <w:rFonts w:hint="eastAsia" w:ascii="黑体" w:hAnsi="黑体" w:eastAsia="黑体" w:cs="黑体"/>
          <w:spacing w:val="0"/>
          <w:kern w:val="2"/>
          <w:sz w:val="32"/>
          <w:szCs w:val="32"/>
          <w:lang w:val="en-US" w:eastAsia="zh-CN" w:bidi="ar-SA"/>
        </w:rPr>
      </w:pPr>
      <w:r>
        <w:rPr>
          <w:rFonts w:hint="eastAsia" w:ascii="仿宋_GB2312" w:hAnsi="仿宋_GB2312" w:eastAsia="仿宋_GB2312" w:cs="仿宋_GB2312"/>
          <w:color w:val="auto"/>
          <w:sz w:val="32"/>
          <w:szCs w:val="32"/>
          <w:highlight w:val="none"/>
        </w:rPr>
        <w:t>本规定从下文之日起执行</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试行2年</w:t>
      </w:r>
      <w:r>
        <w:rPr>
          <w:rFonts w:hint="eastAsia" w:ascii="仿宋_GB2312" w:hAnsi="仿宋_GB2312" w:eastAsia="仿宋_GB2312" w:cs="仿宋_GB2312"/>
          <w:color w:val="auto"/>
          <w:sz w:val="32"/>
          <w:szCs w:val="32"/>
          <w:highlight w:val="none"/>
        </w:rPr>
        <w:t>。本规定由县卫健局负责解释。</w:t>
      </w:r>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U1ZGM4ZTVkZGFlYWFhOWNhN2M1MjBjODVjZTc5NzMifQ=="/>
  </w:docVars>
  <w:rsids>
    <w:rsidRoot w:val="754B3044"/>
    <w:rsid w:val="2A1A3A03"/>
    <w:rsid w:val="753252BB"/>
    <w:rsid w:val="754B3044"/>
    <w:rsid w:val="7C104687"/>
    <w:rsid w:val="7D6C23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toa heading"/>
    <w:basedOn w:val="1"/>
    <w:next w:val="1"/>
    <w:qFormat/>
    <w:uiPriority w:val="0"/>
    <w:pPr>
      <w:spacing w:before="120" w:after="100" w:afterAutospacing="1"/>
    </w:pPr>
    <w:rPr>
      <w:rFonts w:ascii="Cambria" w:hAnsi="Cambria"/>
      <w:sz w:val="24"/>
    </w:rPr>
  </w:style>
  <w:style w:type="paragraph" w:styleId="3">
    <w:name w:val="Body Text"/>
    <w:basedOn w:val="1"/>
    <w:qFormat/>
    <w:uiPriority w:val="0"/>
    <w:pPr>
      <w:spacing w:after="120"/>
    </w:pPr>
  </w:style>
  <w:style w:type="paragraph" w:styleId="4">
    <w:name w:val="Body Text Indent"/>
    <w:basedOn w:val="1"/>
    <w:next w:val="5"/>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styleId="5">
    <w:name w:val="Body Text First Indent 2"/>
    <w:basedOn w:val="4"/>
    <w:next w:val="1"/>
    <w:qFormat/>
    <w:uiPriority w:val="0"/>
    <w:pPr>
      <w:ind w:firstLine="420" w:firstLineChars="200"/>
    </w:p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4760</Words>
  <Characters>4789</Characters>
  <Lines>0</Lines>
  <Paragraphs>0</Paragraphs>
  <TotalTime>31</TotalTime>
  <ScaleCrop>false</ScaleCrop>
  <LinksUpToDate>false</LinksUpToDate>
  <CharactersWithSpaces>4863</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2024-07-30T04:28:00Z</dcterms:created>
  <dc:creator>泽旺</dc:creator>
  <cp:lastModifiedBy>Lenovo</cp:lastModifiedBy>
  <dcterms:modified xsi:type="dcterms:W3CDTF">2024-07-31T02:52:57Z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5CC7C74AADBD4623919E07D8E999330E_13</vt:lpwstr>
  </property>
</Properties>
</file>