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89461">
      <w:pPr>
        <w:ind w:firstLine="0" w:firstLineChars="0"/>
        <w:jc w:val="left"/>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附件</w:t>
      </w:r>
    </w:p>
    <w:p w14:paraId="41D851B2">
      <w:pPr>
        <w:keepNext w:val="0"/>
        <w:keepLines w:val="0"/>
        <w:pageBreakBefore w:val="0"/>
        <w:widowControl w:val="0"/>
        <w:tabs>
          <w:tab w:val="left" w:pos="0"/>
        </w:tabs>
        <w:kinsoku/>
        <w:wordWrap/>
        <w:overflowPunct/>
        <w:topLinePunct w:val="0"/>
        <w:autoSpaceDE/>
        <w:autoSpaceDN/>
        <w:bidi w:val="0"/>
        <w:adjustRightInd/>
        <w:snapToGrid/>
        <w:spacing w:line="640" w:lineRule="exact"/>
        <w:ind w:firstLine="0" w:firstLineChars="0"/>
        <w:jc w:val="both"/>
        <w:textAlignment w:val="auto"/>
        <w:rPr>
          <w:rFonts w:hint="eastAsia" w:ascii="Times New Roman" w:hAnsi="Times New Roman" w:eastAsia="黑体" w:cs="Times New Roman"/>
          <w:b/>
          <w:bCs/>
          <w:sz w:val="44"/>
          <w:szCs w:val="44"/>
          <w:lang w:eastAsia="zh-CN"/>
        </w:rPr>
      </w:pPr>
    </w:p>
    <w:p w14:paraId="508B8413">
      <w:pPr>
        <w:keepNext w:val="0"/>
        <w:keepLines w:val="0"/>
        <w:pageBreakBefore w:val="0"/>
        <w:widowControl w:val="0"/>
        <w:tabs>
          <w:tab w:val="left" w:pos="0"/>
        </w:tabs>
        <w:kinsoku/>
        <w:wordWrap/>
        <w:overflowPunct/>
        <w:topLinePunct w:val="0"/>
        <w:autoSpaceDE/>
        <w:autoSpaceDN/>
        <w:bidi w:val="0"/>
        <w:adjustRightInd/>
        <w:snapToGrid/>
        <w:spacing w:line="640" w:lineRule="exact"/>
        <w:ind w:firstLine="0" w:firstLineChars="0"/>
        <w:jc w:val="both"/>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黑水县普惠性幼儿园</w:t>
      </w:r>
      <w:r>
        <w:rPr>
          <w:rFonts w:hint="eastAsia" w:ascii="方正小标宋_GBK" w:hAnsi="方正小标宋_GBK" w:eastAsia="方正小标宋_GBK" w:cs="方正小标宋_GBK"/>
          <w:b w:val="0"/>
          <w:bCs w:val="0"/>
          <w:sz w:val="44"/>
          <w:szCs w:val="44"/>
        </w:rPr>
        <w:t>黑水县芦花黑籽儿幼儿园</w:t>
      </w:r>
    </w:p>
    <w:p w14:paraId="11D9F26B">
      <w:pPr>
        <w:keepNext w:val="0"/>
        <w:keepLines w:val="0"/>
        <w:pageBreakBefore w:val="0"/>
        <w:widowControl w:val="0"/>
        <w:tabs>
          <w:tab w:val="left" w:pos="0"/>
        </w:tabs>
        <w:kinsoku/>
        <w:wordWrap/>
        <w:overflowPunct/>
        <w:topLinePunct w:val="0"/>
        <w:autoSpaceDE/>
        <w:autoSpaceDN/>
        <w:bidi w:val="0"/>
        <w:adjustRightInd/>
        <w:snapToGrid/>
        <w:spacing w:line="640" w:lineRule="exact"/>
        <w:ind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2022-2024年保育教育成本监审报告</w:t>
      </w:r>
    </w:p>
    <w:p w14:paraId="4C2A5DEA">
      <w:pPr>
        <w:pageBreakBefore w:val="0"/>
        <w:kinsoku/>
        <w:wordWrap/>
        <w:topLinePunct w:val="0"/>
        <w:autoSpaceDE/>
        <w:autoSpaceDN/>
        <w:bidi w:val="0"/>
        <w:adjustRightInd/>
        <w:snapToGrid/>
        <w:spacing w:line="560" w:lineRule="exact"/>
        <w:ind w:firstLine="0" w:firstLineChars="0"/>
        <w:textAlignment w:val="auto"/>
        <w:rPr>
          <w:rFonts w:ascii="Times New Roman" w:hAnsi="Times New Roman" w:cs="Times New Roman"/>
          <w:sz w:val="32"/>
          <w:szCs w:val="32"/>
        </w:rPr>
      </w:pPr>
    </w:p>
    <w:p w14:paraId="5CDEE0BA">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根据黑水县教育和体育局的提请，</w:t>
      </w:r>
      <w:r>
        <w:rPr>
          <w:rFonts w:hint="eastAsia" w:ascii="仿宋_GB2312" w:hAnsi="仿宋_GB2312" w:eastAsia="仿宋_GB2312" w:cs="仿宋_GB2312"/>
          <w:sz w:val="32"/>
          <w:szCs w:val="32"/>
          <w:lang w:val="en-US" w:eastAsia="zh-CN"/>
        </w:rPr>
        <w:t>2025年5月7日至6月30日，</w:t>
      </w:r>
      <w:r>
        <w:rPr>
          <w:rFonts w:hint="eastAsia" w:ascii="仿宋_GB2312" w:hAnsi="仿宋_GB2312" w:eastAsia="仿宋_GB2312" w:cs="仿宋_GB2312"/>
          <w:sz w:val="32"/>
          <w:szCs w:val="32"/>
        </w:rPr>
        <w:t>黑水县发展改革和经信商务局</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黑水县</w:t>
      </w:r>
      <w:r>
        <w:rPr>
          <w:rFonts w:hint="eastAsia" w:ascii="仿宋_GB2312" w:hAnsi="仿宋_GB2312" w:eastAsia="仿宋_GB2312" w:cs="仿宋_GB2312"/>
          <w:sz w:val="32"/>
          <w:szCs w:val="32"/>
          <w:lang w:eastAsia="zh-CN"/>
        </w:rPr>
        <w:t>普惠性幼儿园黑水县芦花黑籽儿幼儿园</w:t>
      </w:r>
      <w:r>
        <w:rPr>
          <w:rFonts w:hint="eastAsia" w:ascii="仿宋_GB2312" w:hAnsi="仿宋_GB2312" w:eastAsia="仿宋_GB2312" w:cs="仿宋_GB2312"/>
          <w:sz w:val="32"/>
          <w:szCs w:val="32"/>
          <w:lang w:val="en-US" w:eastAsia="zh-CN"/>
        </w:rPr>
        <w:t>2022-2024年保育教育成本</w:t>
      </w:r>
      <w:r>
        <w:rPr>
          <w:rFonts w:hint="eastAsia" w:ascii="仿宋_GB2312" w:hAnsi="仿宋_GB2312" w:eastAsia="仿宋_GB2312" w:cs="仿宋_GB2312"/>
          <w:sz w:val="32"/>
          <w:szCs w:val="32"/>
        </w:rPr>
        <w:t>项目实施成本监审。芦花黑籽儿幼儿园提供了与成本监审相关的文件、会计账簿及凭证等资料，</w:t>
      </w:r>
      <w:r>
        <w:rPr>
          <w:rFonts w:hint="eastAsia" w:ascii="仿宋_GB2312" w:hAnsi="仿宋_GB2312" w:eastAsia="仿宋_GB2312" w:cs="仿宋_GB2312"/>
          <w:sz w:val="32"/>
          <w:szCs w:val="32"/>
          <w:lang w:val="en-US" w:eastAsia="zh-CN"/>
        </w:rPr>
        <w:t>并</w:t>
      </w:r>
      <w:r>
        <w:rPr>
          <w:rFonts w:hint="eastAsia" w:ascii="仿宋_GB2312" w:hAnsi="仿宋_GB2312" w:cs="仿宋_GB2312"/>
          <w:sz w:val="32"/>
          <w:szCs w:val="32"/>
          <w:lang w:val="en-US" w:eastAsia="zh-CN"/>
        </w:rPr>
        <w:t>对</w:t>
      </w:r>
      <w:r>
        <w:rPr>
          <w:rFonts w:hint="eastAsia" w:ascii="仿宋_GB2312" w:hAnsi="仿宋_GB2312" w:eastAsia="仿宋_GB2312" w:cs="仿宋_GB2312"/>
          <w:sz w:val="32"/>
          <w:szCs w:val="32"/>
        </w:rPr>
        <w:t>上述资料的真实性、完整性、合法性</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w:t>
      </w:r>
    </w:p>
    <w:p w14:paraId="40854353">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审核过程中，结合</w:t>
      </w:r>
      <w:r>
        <w:rPr>
          <w:rFonts w:hint="eastAsia" w:ascii="仿宋_GB2312" w:hAnsi="仿宋_GB2312" w:eastAsia="仿宋_GB2312" w:cs="仿宋_GB2312"/>
          <w:sz w:val="32"/>
          <w:szCs w:val="32"/>
          <w:lang w:eastAsia="zh-CN"/>
        </w:rPr>
        <w:t>黑水县芦花黑籽儿幼儿园</w:t>
      </w:r>
      <w:r>
        <w:rPr>
          <w:rFonts w:hint="eastAsia" w:ascii="仿宋_GB2312" w:hAnsi="仿宋_GB2312" w:eastAsia="仿宋_GB2312" w:cs="仿宋_GB2312"/>
          <w:sz w:val="32"/>
          <w:szCs w:val="32"/>
        </w:rPr>
        <w:t>的实际情况，实施了包括询问、检查、盘点等必要的</w:t>
      </w:r>
      <w:r>
        <w:rPr>
          <w:rFonts w:hint="eastAsia" w:ascii="仿宋_GB2312" w:hAnsi="仿宋_GB2312" w:eastAsia="仿宋_GB2312" w:cs="仿宋_GB2312"/>
          <w:sz w:val="32"/>
          <w:szCs w:val="32"/>
          <w:lang w:eastAsia="zh-CN"/>
        </w:rPr>
        <w:t>监审</w:t>
      </w:r>
      <w:r>
        <w:rPr>
          <w:rFonts w:hint="eastAsia" w:ascii="仿宋_GB2312" w:hAnsi="仿宋_GB2312" w:eastAsia="仿宋_GB2312" w:cs="仿宋_GB2312"/>
          <w:sz w:val="32"/>
          <w:szCs w:val="32"/>
        </w:rPr>
        <w:t>程序</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现将监审情况报告如下</w:t>
      </w:r>
      <w:r>
        <w:rPr>
          <w:rFonts w:hint="eastAsia" w:ascii="仿宋_GB2312" w:hAnsi="仿宋_GB2312" w:cs="仿宋_GB2312"/>
          <w:sz w:val="32"/>
          <w:szCs w:val="32"/>
          <w:lang w:eastAsia="zh-CN"/>
        </w:rPr>
        <w:t>。</w:t>
      </w:r>
    </w:p>
    <w:p w14:paraId="1B8E52AF">
      <w:pPr>
        <w:pStyle w:val="2"/>
        <w:keepNext w:val="0"/>
        <w:keepLines w:val="0"/>
        <w:pageBreakBefore w:val="0"/>
        <w:widowControl/>
        <w:kinsoku/>
        <w:wordWrap/>
        <w:topLinePunct w:val="0"/>
        <w:autoSpaceDE/>
        <w:autoSpaceDN/>
        <w:bidi w:val="0"/>
        <w:adjustRightInd/>
        <w:snapToGrid/>
        <w:spacing w:line="560" w:lineRule="exac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一、被监审单位基本情况</w:t>
      </w:r>
    </w:p>
    <w:p w14:paraId="73FBF7E0">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黑水县芦花黑籽儿幼儿园于2016年11月28日</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黑水县民政局登记成立，注册资本：10万元，统一社会信用代码：52513228MJQ023890G，注册地址：四川省阿坝藏族羌族自治州黑水县芦花镇彩林路。</w:t>
      </w:r>
    </w:p>
    <w:p w14:paraId="71197BDD">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水县芦花黑籽儿幼儿园属黑籽儿教育机构旗下的直营园所之一，是黑籽儿教育领办下的公建民办普惠性幼儿园，全园占地面积6208㎡，总建筑面积3000㎡；设计班额12个，现有班额7个，设计学位：360位，现有幼儿145名，教职工32名，其中：执行园长1名、保教主任1名、后勤助理1名、出纳1名、教师16名、保育员7名、保安2名、厨师2名、保洁1名。</w:t>
      </w:r>
    </w:p>
    <w:p w14:paraId="0CF26AB6">
      <w:pPr>
        <w:pStyle w:val="2"/>
        <w:keepNext w:val="0"/>
        <w:keepLines w:val="0"/>
        <w:pageBreakBefore w:val="0"/>
        <w:widowControl/>
        <w:kinsoku/>
        <w:wordWrap/>
        <w:topLinePunct w:val="0"/>
        <w:autoSpaceDE/>
        <w:autoSpaceDN/>
        <w:bidi w:val="0"/>
        <w:adjustRightInd/>
        <w:snapToGrid/>
        <w:spacing w:line="560" w:lineRule="exac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二、成本监审依据</w:t>
      </w:r>
    </w:p>
    <w:p w14:paraId="3A0EF845">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（一）《中华人民共和国价格法》；</w:t>
      </w:r>
    </w:p>
    <w:p w14:paraId="0F6F3421">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（二）《政府制定价格成本监审办法》（国家发改委令第8号）；</w:t>
      </w:r>
    </w:p>
    <w:p w14:paraId="11BC7749">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（三）《四川省定价成本监审办法》（四川省人民政府令第221号）；</w:t>
      </w:r>
    </w:p>
    <w:p w14:paraId="51595115">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（四）《四川省公办幼儿园保育教育成本监审办法》（川发改价格〔2020〕352号）；</w:t>
      </w:r>
    </w:p>
    <w:p w14:paraId="0D0C9C69">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（五）《四川省定价成本监审目录（</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年版）》；</w:t>
      </w:r>
    </w:p>
    <w:p w14:paraId="1E5EBBF0">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（六）《四川省发展和改革委关于印发〈四川省定价成本监审固定资产折旧技术规范〉的通知》（川价发〔2015〕24号）；</w:t>
      </w:r>
    </w:p>
    <w:p w14:paraId="03C1D1F3">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（七）《中华人民共和国会计法》、《民间非营利组织会计制度》，以及相关行业财务会计制度；</w:t>
      </w:r>
    </w:p>
    <w:p w14:paraId="1593701F">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（八）国家及本省关于教育行业的其他相关政策。</w:t>
      </w:r>
    </w:p>
    <w:p w14:paraId="20B7A213">
      <w:pPr>
        <w:pStyle w:val="2"/>
        <w:keepNext w:val="0"/>
        <w:keepLines w:val="0"/>
        <w:pageBreakBefore w:val="0"/>
        <w:widowControl/>
        <w:kinsoku/>
        <w:wordWrap/>
        <w:topLinePunct w:val="0"/>
        <w:autoSpaceDE/>
        <w:autoSpaceDN/>
        <w:bidi w:val="0"/>
        <w:adjustRightInd/>
        <w:snapToGrid/>
        <w:spacing w:line="560" w:lineRule="exac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三、成本监审程序</w:t>
      </w:r>
    </w:p>
    <w:p w14:paraId="6DE5F40B">
      <w:pPr>
        <w:pageBreakBefore w:val="0"/>
        <w:kinsoku/>
        <w:wordWrap/>
        <w:overflowPunct w:val="0"/>
        <w:topLinePunct w:val="0"/>
        <w:autoSpaceDE/>
        <w:autoSpaceDN/>
        <w:bidi w:val="0"/>
        <w:adjustRightInd/>
        <w:snapToGrid/>
        <w:spacing w:line="560" w:lineRule="exact"/>
        <w:ind w:firstLine="640"/>
        <w:textAlignment w:val="auto"/>
        <w:rPr>
          <w:rFonts w:ascii="Times New Roman" w:hAnsi="Times New Roman" w:cs="Times New Roman"/>
          <w:sz w:val="32"/>
          <w:szCs w:val="32"/>
        </w:rPr>
      </w:pPr>
      <w:r>
        <w:rPr>
          <w:rFonts w:hint="eastAsia" w:ascii="楷体_GB2312" w:hAnsi="楷体_GB2312" w:eastAsia="楷体_GB2312" w:cs="楷体_GB2312"/>
          <w:b/>
          <w:bCs/>
          <w:sz w:val="32"/>
          <w:szCs w:val="32"/>
        </w:rPr>
        <w:t>（一）发送监审通知。</w:t>
      </w:r>
      <w:r>
        <w:rPr>
          <w:rFonts w:ascii="Times New Roman" w:hAnsi="Times New Roman" w:cs="Times New Roman"/>
          <w:sz w:val="32"/>
          <w:szCs w:val="32"/>
        </w:rPr>
        <w:t>由黑水县发展改革和经信商务局向</w:t>
      </w:r>
      <w:r>
        <w:rPr>
          <w:rFonts w:hint="eastAsia" w:ascii="Times New Roman" w:hAnsi="Times New Roman" w:cs="Times New Roman"/>
          <w:sz w:val="32"/>
          <w:szCs w:val="32"/>
        </w:rPr>
        <w:t>黑水县芦花黑籽儿幼儿园</w:t>
      </w:r>
      <w:r>
        <w:rPr>
          <w:rFonts w:ascii="Times New Roman" w:hAnsi="Times New Roman" w:cs="Times New Roman"/>
          <w:sz w:val="32"/>
          <w:szCs w:val="32"/>
        </w:rPr>
        <w:t>发送成本监审通知书，要求其提供与</w:t>
      </w:r>
      <w:r>
        <w:rPr>
          <w:rFonts w:hint="eastAsia" w:ascii="Times New Roman" w:hAnsi="Times New Roman" w:cs="Times New Roman"/>
          <w:sz w:val="32"/>
          <w:szCs w:val="32"/>
        </w:rPr>
        <w:t>黑水县芦花黑籽儿幼儿园</w:t>
      </w:r>
      <w:r>
        <w:rPr>
          <w:rFonts w:ascii="Times New Roman" w:hAnsi="Times New Roman" w:cs="Times New Roman"/>
          <w:sz w:val="32"/>
          <w:szCs w:val="32"/>
        </w:rPr>
        <w:t>相关成本数据资料。</w:t>
      </w:r>
    </w:p>
    <w:p w14:paraId="33CA3A29">
      <w:pPr>
        <w:pageBreakBefore w:val="0"/>
        <w:kinsoku/>
        <w:wordWrap/>
        <w:overflowPunct w:val="0"/>
        <w:topLinePunct w:val="0"/>
        <w:autoSpaceDE/>
        <w:autoSpaceDN/>
        <w:bidi w:val="0"/>
        <w:adjustRightInd/>
        <w:snapToGrid/>
        <w:spacing w:line="560" w:lineRule="exact"/>
        <w:ind w:firstLine="640"/>
        <w:textAlignment w:val="auto"/>
        <w:rPr>
          <w:rFonts w:ascii="Times New Roman" w:hAnsi="Times New Roman" w:cs="Times New Roman"/>
          <w:sz w:val="32"/>
          <w:szCs w:val="32"/>
        </w:rPr>
      </w:pPr>
      <w:r>
        <w:rPr>
          <w:rFonts w:hint="eastAsia" w:ascii="楷体_GB2312" w:hAnsi="楷体_GB2312" w:eastAsia="楷体_GB2312" w:cs="楷体_GB2312"/>
          <w:b/>
          <w:bCs/>
          <w:sz w:val="32"/>
          <w:szCs w:val="32"/>
        </w:rPr>
        <w:t>（二）资料初审。</w:t>
      </w:r>
      <w:r>
        <w:rPr>
          <w:rFonts w:ascii="Times New Roman" w:hAnsi="Times New Roman" w:cs="Times New Roman"/>
          <w:sz w:val="32"/>
          <w:szCs w:val="32"/>
        </w:rPr>
        <w:t>监审工作组成员对</w:t>
      </w:r>
      <w:r>
        <w:rPr>
          <w:rFonts w:hint="eastAsia" w:ascii="Times New Roman" w:hAnsi="Times New Roman" w:cs="Times New Roman"/>
          <w:sz w:val="32"/>
          <w:szCs w:val="32"/>
        </w:rPr>
        <w:t>黑水县芦花黑籽儿幼儿园</w:t>
      </w:r>
      <w:r>
        <w:rPr>
          <w:rFonts w:ascii="Times New Roman" w:hAnsi="Times New Roman" w:cs="Times New Roman"/>
          <w:sz w:val="32"/>
          <w:szCs w:val="32"/>
        </w:rPr>
        <w:t>所提供的相关成本资料进行初审。</w:t>
      </w:r>
    </w:p>
    <w:p w14:paraId="7B6BDB5C">
      <w:pPr>
        <w:pageBreakBefore w:val="0"/>
        <w:kinsoku/>
        <w:wordWrap/>
        <w:overflowPunct w:val="0"/>
        <w:topLinePunct w:val="0"/>
        <w:autoSpaceDE/>
        <w:autoSpaceDN/>
        <w:bidi w:val="0"/>
        <w:adjustRightInd/>
        <w:snapToGrid/>
        <w:spacing w:line="560" w:lineRule="exact"/>
        <w:ind w:firstLine="640"/>
        <w:textAlignment w:val="auto"/>
        <w:rPr>
          <w:rFonts w:ascii="Times New Roman" w:hAnsi="Times New Roman" w:cs="Times New Roman"/>
          <w:sz w:val="32"/>
          <w:szCs w:val="32"/>
        </w:rPr>
      </w:pPr>
      <w:r>
        <w:rPr>
          <w:rFonts w:hint="eastAsia" w:ascii="楷体_GB2312" w:hAnsi="楷体_GB2312" w:eastAsia="楷体_GB2312" w:cs="楷体_GB2312"/>
          <w:b/>
          <w:bCs/>
          <w:sz w:val="32"/>
          <w:szCs w:val="32"/>
        </w:rPr>
        <w:t>（三）实地审核。</w:t>
      </w:r>
      <w:r>
        <w:rPr>
          <w:rFonts w:ascii="Times New Roman" w:hAnsi="Times New Roman" w:cs="Times New Roman"/>
          <w:sz w:val="32"/>
          <w:szCs w:val="32"/>
        </w:rPr>
        <w:t>监审工作组对</w:t>
      </w:r>
      <w:r>
        <w:rPr>
          <w:rFonts w:hint="eastAsia" w:ascii="Times New Roman" w:hAnsi="Times New Roman" w:cs="Times New Roman"/>
          <w:sz w:val="32"/>
          <w:szCs w:val="32"/>
        </w:rPr>
        <w:t>黑水县芦花黑籽儿幼儿园</w:t>
      </w:r>
      <w:r>
        <w:rPr>
          <w:rFonts w:ascii="Times New Roman" w:hAnsi="Times New Roman" w:cs="Times New Roman"/>
          <w:sz w:val="32"/>
          <w:szCs w:val="32"/>
        </w:rPr>
        <w:t>的成本资料、合同、会计凭证、实物资产等进行现场审核，对相关成本数据进行归集。</w:t>
      </w:r>
    </w:p>
    <w:p w14:paraId="5953580C">
      <w:pPr>
        <w:pageBreakBefore w:val="0"/>
        <w:kinsoku/>
        <w:wordWrap/>
        <w:overflowPunct w:val="0"/>
        <w:topLinePunct w:val="0"/>
        <w:autoSpaceDE/>
        <w:autoSpaceDN/>
        <w:bidi w:val="0"/>
        <w:adjustRightInd/>
        <w:snapToGrid/>
        <w:spacing w:line="560" w:lineRule="exact"/>
        <w:ind w:firstLine="640"/>
        <w:textAlignment w:val="auto"/>
        <w:rPr>
          <w:rFonts w:ascii="Times New Roman" w:hAnsi="Times New Roman" w:cs="Times New Roman"/>
          <w:sz w:val="32"/>
          <w:szCs w:val="32"/>
        </w:rPr>
      </w:pPr>
      <w:r>
        <w:rPr>
          <w:rFonts w:hint="eastAsia" w:ascii="楷体_GB2312" w:hAnsi="楷体_GB2312" w:eastAsia="楷体_GB2312" w:cs="楷体_GB2312"/>
          <w:b/>
          <w:bCs/>
          <w:sz w:val="32"/>
          <w:szCs w:val="32"/>
        </w:rPr>
        <w:t>（四）成本审核。</w:t>
      </w:r>
      <w:r>
        <w:rPr>
          <w:rFonts w:ascii="Times New Roman" w:hAnsi="Times New Roman" w:cs="Times New Roman"/>
          <w:sz w:val="32"/>
          <w:szCs w:val="32"/>
        </w:rPr>
        <w:t>按照相关规定，根据成本项目、成本数据的具体情况，审核</w:t>
      </w:r>
      <w:r>
        <w:rPr>
          <w:rFonts w:hint="eastAsia" w:ascii="Times New Roman" w:hAnsi="Times New Roman" w:cs="Times New Roman"/>
          <w:sz w:val="32"/>
          <w:szCs w:val="32"/>
        </w:rPr>
        <w:t>保育教育</w:t>
      </w:r>
      <w:r>
        <w:rPr>
          <w:rFonts w:ascii="Times New Roman" w:hAnsi="Times New Roman" w:cs="Times New Roman"/>
          <w:sz w:val="32"/>
          <w:szCs w:val="32"/>
        </w:rPr>
        <w:t>各项成本，提出成本监审初步结论，召开成本监审集体审议会议，告知被监审单位征求意见。</w:t>
      </w:r>
    </w:p>
    <w:p w14:paraId="0C10CAFF">
      <w:pPr>
        <w:pageBreakBefore w:val="0"/>
        <w:kinsoku/>
        <w:wordWrap/>
        <w:overflowPunct w:val="0"/>
        <w:topLinePunct w:val="0"/>
        <w:autoSpaceDE/>
        <w:autoSpaceDN/>
        <w:bidi w:val="0"/>
        <w:adjustRightInd/>
        <w:snapToGrid/>
        <w:spacing w:line="560" w:lineRule="exact"/>
        <w:ind w:firstLine="640"/>
        <w:textAlignment w:val="auto"/>
        <w:rPr>
          <w:rFonts w:ascii="Times New Roman" w:hAnsi="Times New Roman" w:cs="Times New Roman"/>
          <w:sz w:val="32"/>
          <w:szCs w:val="32"/>
        </w:rPr>
      </w:pPr>
      <w:r>
        <w:rPr>
          <w:rFonts w:hint="eastAsia" w:ascii="楷体_GB2312" w:hAnsi="楷体_GB2312" w:eastAsia="楷体_GB2312" w:cs="楷体_GB2312"/>
          <w:b/>
          <w:bCs/>
          <w:sz w:val="32"/>
          <w:szCs w:val="32"/>
        </w:rPr>
        <w:t>（五）出具报告。</w:t>
      </w:r>
      <w:r>
        <w:rPr>
          <w:rFonts w:ascii="Times New Roman" w:hAnsi="Times New Roman" w:cs="Times New Roman"/>
          <w:sz w:val="32"/>
          <w:szCs w:val="32"/>
        </w:rPr>
        <w:t>根据</w:t>
      </w:r>
      <w:r>
        <w:rPr>
          <w:rFonts w:hint="eastAsia" w:ascii="Times New Roman" w:hAnsi="Times New Roman" w:cs="Times New Roman"/>
          <w:sz w:val="32"/>
          <w:szCs w:val="32"/>
        </w:rPr>
        <w:t>黑水县芦花黑籽儿幼儿园</w:t>
      </w:r>
      <w:r>
        <w:rPr>
          <w:rFonts w:ascii="Times New Roman" w:hAnsi="Times New Roman" w:cs="Times New Roman"/>
          <w:sz w:val="32"/>
          <w:szCs w:val="32"/>
        </w:rPr>
        <w:t>反馈意见再次对成本完成复核，完善初步结论，出具成本监审报告。</w:t>
      </w:r>
    </w:p>
    <w:p w14:paraId="1ABC610B">
      <w:pPr>
        <w:pStyle w:val="2"/>
        <w:keepNext w:val="0"/>
        <w:keepLines w:val="0"/>
        <w:pageBreakBefore w:val="0"/>
        <w:widowControl/>
        <w:kinsoku/>
        <w:wordWrap/>
        <w:topLinePunct w:val="0"/>
        <w:autoSpaceDE/>
        <w:autoSpaceDN/>
        <w:bidi w:val="0"/>
        <w:adjustRightInd/>
        <w:snapToGrid/>
        <w:spacing w:line="560" w:lineRule="exac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四、成本监审范围</w:t>
      </w:r>
    </w:p>
    <w:p w14:paraId="231BEEFE">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本次成本监审，主要对黑水县芦花黑籽儿幼儿园2022年至2024年保育教育的基本情况、收入支出等情况进行调查核实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审核各项成本、费用构成、公摊费用的分摊方法和比例是否合理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对幼儿园的学生人数、在职和聘用教师人数、财政拨款额、人员支出、公用支出、对个人和家庭补助支出、财务费用、固定资产折旧费，以前年度财务会计报表、审计报告、原始凭证及账册为基础进行详细审核和调整，并按照有关规定核增和核减应计入和不应计入定价成本的费用。</w:t>
      </w:r>
    </w:p>
    <w:p w14:paraId="317CC104">
      <w:pPr>
        <w:pStyle w:val="2"/>
        <w:keepNext w:val="0"/>
        <w:keepLines w:val="0"/>
        <w:pageBreakBefore w:val="0"/>
        <w:widowControl/>
        <w:kinsoku/>
        <w:wordWrap/>
        <w:topLinePunct w:val="0"/>
        <w:autoSpaceDE/>
        <w:autoSpaceDN/>
        <w:bidi w:val="0"/>
        <w:adjustRightInd/>
        <w:snapToGrid/>
        <w:spacing w:line="560" w:lineRule="exac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五、</w:t>
      </w:r>
      <w:r>
        <w:rPr>
          <w:rFonts w:hint="eastAsia" w:ascii="Times New Roman" w:hAnsi="Times New Roman" w:cs="Times New Roman"/>
          <w:b w:val="0"/>
          <w:bCs w:val="0"/>
          <w:sz w:val="32"/>
          <w:szCs w:val="32"/>
        </w:rPr>
        <w:t>成本核增核减情况及其理由</w:t>
      </w:r>
    </w:p>
    <w:p w14:paraId="46AFD18E">
      <w:pPr>
        <w:pStyle w:val="3"/>
        <w:pageBreakBefore w:val="0"/>
        <w:kinsoku/>
        <w:wordWrap/>
        <w:topLinePunct w:val="0"/>
        <w:autoSpaceDE/>
        <w:autoSpaceDN/>
        <w:bidi w:val="0"/>
        <w:adjustRightInd/>
        <w:snapToGrid/>
        <w:spacing w:line="560" w:lineRule="exact"/>
        <w:ind w:firstLine="640"/>
        <w:textAlignment w:val="auto"/>
        <w:rPr>
          <w:b/>
          <w:bCs w:val="0"/>
        </w:rPr>
      </w:pPr>
      <w:r>
        <w:rPr>
          <w:rFonts w:hint="eastAsia"/>
          <w:b/>
          <w:bCs w:val="0"/>
        </w:rPr>
        <w:t>（一）幼儿标准人数核定说明</w:t>
      </w:r>
    </w:p>
    <w:p w14:paraId="45F2351A">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根据《四川省公办幼儿园保育教育成本监审办法》（川发改价格〔2020〕352号）第三章第十三条关于幼儿标准人数计算公式（幼儿标准人数=（年初幼儿数×8+年末幼儿数×4）÷12），以及附件1中黑水县芦花黑籽儿幼儿园申报的2022-2024年春、秋季开学人数计算，核定2022年幼儿标准人数217人、2023年幼儿标准人数176人、2024年149人，三年平均幼儿标准人数181人。</w:t>
      </w:r>
    </w:p>
    <w:p w14:paraId="2D25CECA">
      <w:pPr>
        <w:pStyle w:val="3"/>
        <w:pageBreakBefore w:val="0"/>
        <w:kinsoku/>
        <w:wordWrap/>
        <w:topLinePunct w:val="0"/>
        <w:autoSpaceDE/>
        <w:autoSpaceDN/>
        <w:bidi w:val="0"/>
        <w:adjustRightInd/>
        <w:snapToGrid/>
        <w:spacing w:line="560" w:lineRule="exact"/>
        <w:ind w:firstLine="640"/>
        <w:textAlignment w:val="auto"/>
        <w:rPr>
          <w:b/>
          <w:bCs w:val="0"/>
        </w:rPr>
      </w:pPr>
      <w:r>
        <w:rPr>
          <w:rFonts w:hint="eastAsia"/>
          <w:b/>
          <w:bCs w:val="0"/>
        </w:rPr>
        <w:t>（二）固定资产折旧核定说明</w:t>
      </w:r>
    </w:p>
    <w:p w14:paraId="1E7AE4C7">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经审核，2022年申报固定资产折旧1,155.44元，核定为1,155.44元；2023年申报固定资产折旧3,673.48元，核定为3,673.48元；2024年申报固定资产折旧3,633.36元，核定为3,633.36元；三年上报平均2,820.76元，核定平均2,820.76元。</w:t>
      </w:r>
    </w:p>
    <w:p w14:paraId="2DD43DD4">
      <w:pPr>
        <w:pStyle w:val="3"/>
        <w:pageBreakBefore w:val="0"/>
        <w:kinsoku/>
        <w:wordWrap/>
        <w:topLinePunct w:val="0"/>
        <w:autoSpaceDE/>
        <w:autoSpaceDN/>
        <w:bidi w:val="0"/>
        <w:adjustRightInd/>
        <w:snapToGrid/>
        <w:spacing w:line="560" w:lineRule="exact"/>
        <w:ind w:firstLine="640"/>
        <w:textAlignment w:val="auto"/>
        <w:rPr>
          <w:b/>
          <w:bCs w:val="0"/>
        </w:rPr>
      </w:pPr>
      <w:r>
        <w:rPr>
          <w:rFonts w:hint="eastAsia"/>
          <w:b/>
          <w:bCs w:val="0"/>
        </w:rPr>
        <w:t>（三）工资福利支出核定说明</w:t>
      </w:r>
    </w:p>
    <w:p w14:paraId="483BC213">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1.2022年工资福利支出核定说明</w:t>
      </w:r>
    </w:p>
    <w:p w14:paraId="3F61F9A0">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经审核，2022年申报工资福利支出984,856.47元，核增404,917.15元，核减87,513.12元，核定为1,302,260.50元。具体核增核减事项如下：</w:t>
      </w:r>
    </w:p>
    <w:p w14:paraId="1EEA3439">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核增事项说明1.将原账面计入奖金科目的成本费用2,400.00元，转入工资科目；</w:t>
      </w:r>
    </w:p>
    <w:p w14:paraId="06950C03">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核增事项说明2. 将四川黑籽儿教育咨询有限公司代收的政府保教补助，对应的工资支出共计402,271.55元、福利费245.60元予以核增；</w:t>
      </w:r>
    </w:p>
    <w:p w14:paraId="188248AB">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核减事项说明3. 将计入账面的食堂职工工资61,474.32元、社保26,038.80元予以核减。</w:t>
      </w:r>
    </w:p>
    <w:p w14:paraId="4DC36174">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2.2023年工资福利支出核定说明</w:t>
      </w:r>
    </w:p>
    <w:p w14:paraId="4A3DF5F5">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经审核，2023年申报工资福利支出1,059,996.99元，核增517,931.28元，核减96,571.07元，核定为1,481,357.20元。具体核增核减事项如下：</w:t>
      </w:r>
    </w:p>
    <w:p w14:paraId="34B5C777">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核增事项说明1：将原账面计入奖金科目的成本费用149,300.00元，转入工资科目；</w:t>
      </w:r>
    </w:p>
    <w:p w14:paraId="7C4AB77A">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核增事项说明2：将实际就职并服务于黑水县芦花黑籽儿幼儿园，但其人事关系及工资发放均为黑水县色尔古黑籽儿幼儿园的该部分职工工资62,488.73元、奖金42,500.00元、社保30,173.75元，予以核增；</w:t>
      </w:r>
    </w:p>
    <w:p w14:paraId="09E96C26">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核增事项说明3：将四川黑籽儿教育咨询有限公司代收的政府保教补助，对应的工资支出共计233,468.80元予以核增；</w:t>
      </w:r>
    </w:p>
    <w:p w14:paraId="56B3E188">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核减事项说明4：将计入账面的食堂职工工资67,604.27元、社保28,966.80元予以核减。</w:t>
      </w:r>
    </w:p>
    <w:p w14:paraId="751D9C81">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3.2024年工资福利支出核定说明</w:t>
      </w:r>
    </w:p>
    <w:p w14:paraId="2D3FC56D">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经审核，2024年申报工资福利支出869,768.53元，核增642,115.00元，核减89,820.57元，核定为1,422,062.96元。具体核增核减事项如下：</w:t>
      </w:r>
    </w:p>
    <w:p w14:paraId="67BA8C2B">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核增事项说明1：将原账面计入奖金科目的成本费用39,000.00元，转入工资科目；</w:t>
      </w:r>
    </w:p>
    <w:p w14:paraId="53358FB9">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核增事项说明2：将实际就职并服务于黑水县芦花黑籽儿幼儿园，但其人事关系及工资发放均为黑水县色尔古黑籽儿幼儿园的该部分职工工资239,754.10元、奖金52,000.00元、社保106,760.64元，予以核增。</w:t>
      </w:r>
    </w:p>
    <w:p w14:paraId="3155E0CE">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核增事项说明3：将四川黑籽儿教育咨询有限公司代收的政府保教补助，对应的工资支出共计204,600.26元予以核增；</w:t>
      </w:r>
    </w:p>
    <w:p w14:paraId="73DE5F35">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核减事项说明4：将计入账面的食堂职工工资60,196.89元、社保29,623.68元予以核减。</w:t>
      </w:r>
    </w:p>
    <w:p w14:paraId="2B031B26">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工资福利支出三年上报平均971,540.66元，核定平均1,401,893.55元。</w:t>
      </w:r>
    </w:p>
    <w:p w14:paraId="1CA4CD76">
      <w:pPr>
        <w:pStyle w:val="3"/>
        <w:pageBreakBefore w:val="0"/>
        <w:kinsoku/>
        <w:wordWrap/>
        <w:topLinePunct w:val="0"/>
        <w:autoSpaceDE/>
        <w:autoSpaceDN/>
        <w:bidi w:val="0"/>
        <w:adjustRightInd/>
        <w:snapToGrid/>
        <w:spacing w:line="560" w:lineRule="exact"/>
        <w:ind w:firstLine="640"/>
        <w:textAlignment w:val="auto"/>
        <w:rPr>
          <w:b/>
          <w:bCs w:val="0"/>
        </w:rPr>
      </w:pPr>
      <w:r>
        <w:rPr>
          <w:rFonts w:hint="eastAsia"/>
          <w:b/>
          <w:bCs w:val="0"/>
        </w:rPr>
        <w:t>（四）商品和服务支出核定说明</w:t>
      </w:r>
    </w:p>
    <w:p w14:paraId="167CA36D">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1.2022年商品和服务支出核定说明</w:t>
      </w:r>
    </w:p>
    <w:p w14:paraId="5BC50897">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 2022年申报商品和服务支出206,344.26元，核增92,696.40元，核减2,400.00元，核定为294,628.80元。具体核增核减事项如下：</w:t>
      </w:r>
    </w:p>
    <w:p w14:paraId="1F4CD1C7">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核增事项说明1：将四川黑籽儿教育咨询有限公司代收的政府保教补助，对应的商品和服务支出92,696.40元予以核增；</w:t>
      </w:r>
    </w:p>
    <w:p w14:paraId="40C92D16">
      <w:pPr>
        <w:pageBreakBefore w:val="0"/>
        <w:kinsoku/>
        <w:wordWrap/>
        <w:overflowPunct w:val="0"/>
        <w:topLinePunct w:val="0"/>
        <w:autoSpaceDE/>
        <w:autoSpaceDN/>
        <w:bidi w:val="0"/>
        <w:adjustRightInd/>
        <w:snapToGrid/>
        <w:spacing w:line="560" w:lineRule="exact"/>
        <w:ind w:firstLine="640"/>
        <w:textAlignment w:val="auto"/>
        <w:rPr>
          <w:rFonts w:ascii="Times New Roman" w:hAnsi="Times New Roman" w:cs="Times New Roman"/>
          <w:sz w:val="32"/>
          <w:szCs w:val="32"/>
        </w:rPr>
      </w:pPr>
      <w:r>
        <w:rPr>
          <w:rFonts w:hint="eastAsia" w:ascii="仿宋_GB2312" w:hAnsi="仿宋_GB2312" w:eastAsia="仿宋_GB2312" w:cs="仿宋_GB2312"/>
          <w:sz w:val="32"/>
          <w:szCs w:val="32"/>
        </w:rPr>
        <w:t>核减事项说明2：将原账面计入奖金科目的成本费用2,400.00元，转入工资科目</w:t>
      </w:r>
      <w:r>
        <w:rPr>
          <w:rFonts w:hint="eastAsia" w:ascii="Times New Roman" w:hAnsi="Times New Roman" w:cs="Times New Roman"/>
          <w:sz w:val="32"/>
          <w:szCs w:val="32"/>
        </w:rPr>
        <w:t>。</w:t>
      </w:r>
    </w:p>
    <w:p w14:paraId="64FC3A62">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2.2023年商品和服务支出核定说明</w:t>
      </w:r>
    </w:p>
    <w:p w14:paraId="3B58A5A2">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 2023年申报商品和服务支出245,528.67元，核增34,795.30元，核减158,100.00元，核定为122,223.97元。具体核增核减事项如下：</w:t>
      </w:r>
    </w:p>
    <w:p w14:paraId="5492E242">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核增事项说明1：将四川黑籽儿教育咨询有限公司代收的政府保教补助，对应的商品和服务支出34,795.30元予以核增；</w:t>
      </w:r>
    </w:p>
    <w:p w14:paraId="6408AEDC">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核减事项说明2：将原账面计入奖金科目的成本费用149,300.00元，转入工资科目。</w:t>
      </w:r>
    </w:p>
    <w:p w14:paraId="75F70FF4">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核减事项说明3：将计入营业外支出的消防大队罚金8,800.00元予以核减。</w:t>
      </w:r>
    </w:p>
    <w:p w14:paraId="08AFED72">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3.2024年商品和服务支出核定说明</w:t>
      </w:r>
    </w:p>
    <w:p w14:paraId="6034D18E">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 2024年申报商品和服务支出166,714.47元，核增29,328.13元，核减39,000.00元，核定为157,042.60元。具体核增核减事项如下：</w:t>
      </w:r>
    </w:p>
    <w:p w14:paraId="655815B1">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核增事项说明1：将四川黑籽儿教育咨询有限公司代收的政府保教补助，对应的商品和服务支出29,328.13元予以核增；</w:t>
      </w:r>
    </w:p>
    <w:p w14:paraId="7F4510B9">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核减事项说明2：将原账面计入奖金科目的成本费用39,000.00元，转入工资科目。</w:t>
      </w:r>
    </w:p>
    <w:p w14:paraId="179F78DA">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核减事项说明3：将计入营业外支出的消防大队罚金8,800.00元予以核减。</w:t>
      </w:r>
    </w:p>
    <w:p w14:paraId="5E9B530A">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商品和服务支出三年上报平均205,525.18元，核定平均191,298.46元。</w:t>
      </w:r>
    </w:p>
    <w:p w14:paraId="46521C43">
      <w:pPr>
        <w:pStyle w:val="3"/>
        <w:pageBreakBefore w:val="0"/>
        <w:kinsoku/>
        <w:wordWrap/>
        <w:topLinePunct w:val="0"/>
        <w:autoSpaceDE/>
        <w:autoSpaceDN/>
        <w:bidi w:val="0"/>
        <w:adjustRightInd/>
        <w:snapToGrid/>
        <w:spacing w:line="560" w:lineRule="exact"/>
        <w:ind w:firstLine="640"/>
        <w:textAlignment w:val="auto"/>
        <w:rPr>
          <w:b/>
          <w:bCs w:val="0"/>
        </w:rPr>
      </w:pPr>
      <w:r>
        <w:rPr>
          <w:rFonts w:hint="eastAsia"/>
          <w:b/>
          <w:bCs w:val="0"/>
        </w:rPr>
        <w:t>（五）</w:t>
      </w:r>
      <w:bookmarkStart w:id="0" w:name="OLE_LINK1"/>
      <w:r>
        <w:rPr>
          <w:rFonts w:hint="eastAsia"/>
          <w:b/>
          <w:bCs w:val="0"/>
        </w:rPr>
        <w:t>财务费用</w:t>
      </w:r>
      <w:bookmarkEnd w:id="0"/>
      <w:r>
        <w:rPr>
          <w:rFonts w:hint="eastAsia"/>
          <w:b/>
          <w:bCs w:val="0"/>
        </w:rPr>
        <w:t>核定说明</w:t>
      </w:r>
    </w:p>
    <w:p w14:paraId="2EED4ED2">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经审核，2022年申报财务费用2,011.86元，核定为2,011.86元；2023年申报财务费用1,584.42元，核定为1,584.42元；2024年申报财务费用1,235.62元，核定为1,235.62元；三年上报平均1,610.63元，核定平均1,610.63元。</w:t>
      </w:r>
    </w:p>
    <w:p w14:paraId="21075669">
      <w:pPr>
        <w:pStyle w:val="3"/>
        <w:pageBreakBefore w:val="0"/>
        <w:kinsoku/>
        <w:wordWrap/>
        <w:topLinePunct w:val="0"/>
        <w:autoSpaceDE/>
        <w:autoSpaceDN/>
        <w:bidi w:val="0"/>
        <w:adjustRightInd/>
        <w:snapToGrid/>
        <w:spacing w:line="560" w:lineRule="exact"/>
        <w:ind w:firstLine="640"/>
        <w:textAlignment w:val="auto"/>
        <w:rPr>
          <w:b/>
          <w:bCs w:val="0"/>
        </w:rPr>
      </w:pPr>
      <w:r>
        <w:rPr>
          <w:rFonts w:hint="eastAsia"/>
          <w:b/>
          <w:bCs w:val="0"/>
        </w:rPr>
        <w:t>（六）应冲减成本的收入核定说明</w:t>
      </w:r>
    </w:p>
    <w:p w14:paraId="60E54D47">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经审核，2022-2024年申报的应冲减成本的收入均为0.00元，核定2022年为1,245,759.91元，2023年为1,190,000.00元，2024年为1,183,125.11元。具体核增事项如下：</w:t>
      </w:r>
    </w:p>
    <w:p w14:paraId="708C7F7B">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核增事项说明1：将2022-2024年由四川黑籽儿教育咨询有限公司代收的政府保教补助核增至应冲减成本的收入，其中2022年为1,223,259.91元、2023年为1,190,000.00元、2024年为1,154,059.42元；</w:t>
      </w:r>
    </w:p>
    <w:p w14:paraId="7D38B3E8">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核增事项说明2：将2022年计入营业外收入的黑水县政府拨付的教师节慰问金22,500.00元核增至应冲减成本的收入。</w:t>
      </w:r>
    </w:p>
    <w:p w14:paraId="55DCB2CE">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核增事项说明3：将2024年通过阿坝州服务中心代收的托管收入29,065.69元核增至应冲减成本的收入。</w:t>
      </w:r>
    </w:p>
    <w:p w14:paraId="042D77FB">
      <w:pPr>
        <w:pageBreakBefore w:val="0"/>
        <w:kinsoku/>
        <w:wordWrap/>
        <w:overflowPunct w:val="0"/>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应冲减成本的收入三年上报平均0.00元，核定平均1,206,295.00元。</w:t>
      </w:r>
    </w:p>
    <w:p w14:paraId="1F91F492">
      <w:pPr>
        <w:pStyle w:val="2"/>
        <w:pageBreakBefore w:val="0"/>
        <w:kinsoku/>
        <w:wordWrap/>
        <w:topLinePunct w:val="0"/>
        <w:autoSpaceDE/>
        <w:autoSpaceDN/>
        <w:bidi w:val="0"/>
        <w:adjustRightInd/>
        <w:snapToGrid/>
        <w:spacing w:line="560" w:lineRule="exac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六、</w:t>
      </w:r>
      <w:r>
        <w:rPr>
          <w:rFonts w:hint="eastAsia" w:ascii="Times New Roman" w:hAnsi="Times New Roman" w:cs="Times New Roman"/>
          <w:b w:val="0"/>
          <w:bCs w:val="0"/>
          <w:sz w:val="32"/>
          <w:szCs w:val="32"/>
        </w:rPr>
        <w:t>成本监审结论</w:t>
      </w:r>
    </w:p>
    <w:p w14:paraId="1013AF79">
      <w:pPr>
        <w:pageBreakBefore w:val="0"/>
        <w:kinsoku/>
        <w:wordWrap/>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综上，通过成本监审，核定黑水县芦花黑籽儿幼儿园2022至2024年生均保育教育费成本如下：</w:t>
      </w:r>
    </w:p>
    <w:p w14:paraId="3E499AD7">
      <w:pPr>
        <w:pageBreakBefore w:val="0"/>
        <w:kinsoku/>
        <w:wordWrap/>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1.2022年上报生均保教成本5,486.30（元/人·年），核定为1,630.20（元/人·年）；</w:t>
      </w:r>
    </w:p>
    <w:p w14:paraId="6AE7883E">
      <w:pPr>
        <w:pageBreakBefore w:val="0"/>
        <w:kinsoku/>
        <w:wordWrap/>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2023年上报生均保教成本7,433.56（元/人·年），核定为2,375.27（元/人·年）；</w:t>
      </w:r>
    </w:p>
    <w:p w14:paraId="76774469">
      <w:pPr>
        <w:pageBreakBefore w:val="0"/>
        <w:kinsoku/>
        <w:wordWrap/>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3.2024年上报生均保教成本6,988.94（元/人·年），核定为2,690.26（元/人·年）。</w:t>
      </w:r>
    </w:p>
    <w:p w14:paraId="7D3B8631">
      <w:pPr>
        <w:pStyle w:val="2"/>
        <w:pageBreakBefore w:val="0"/>
        <w:kinsoku/>
        <w:wordWrap/>
        <w:topLinePunct w:val="0"/>
        <w:autoSpaceDE/>
        <w:autoSpaceDN/>
        <w:bidi w:val="0"/>
        <w:adjustRightInd/>
        <w:snapToGrid/>
        <w:spacing w:line="560" w:lineRule="exact"/>
        <w:ind w:firstLine="643"/>
        <w:textAlignment w:val="auto"/>
        <w:rPr>
          <w:rFonts w:ascii="Times New Roman" w:hAnsi="Times New Roman" w:cs="Times New Roman"/>
          <w:b w:val="0"/>
          <w:bCs w:val="0"/>
          <w:sz w:val="32"/>
          <w:szCs w:val="32"/>
        </w:rPr>
      </w:pPr>
      <w:r>
        <w:rPr>
          <w:rFonts w:hint="eastAsia" w:ascii="Times New Roman" w:hAnsi="Times New Roman" w:cs="Times New Roman"/>
          <w:b w:val="0"/>
          <w:bCs w:val="0"/>
          <w:sz w:val="32"/>
          <w:szCs w:val="32"/>
        </w:rPr>
        <w:t>七、关于使用特殊平均法计算说明</w:t>
      </w:r>
    </w:p>
    <w:p w14:paraId="5963DCCF">
      <w:pPr>
        <w:pageBreakBefore w:val="0"/>
        <w:kinsoku/>
        <w:wordWrap/>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基于幼儿园以后年度持续运营的考虑，使用指数加权移动平均法，消除其幼儿园在册人数持续减少，三年运营成本变动不大的客观条件，使其平均数更接近于真实情况。</w:t>
      </w:r>
    </w:p>
    <w:p w14:paraId="16DF05B9">
      <w:pPr>
        <w:pageBreakBefore w:val="0"/>
        <w:kinsoku/>
        <w:wordWrap/>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另基于近期数据权重较高，更能反映以后年度运营情况，故设定2024年权重系数为0.7，则2023年为0.7×（1-0.7）=0.21，2022年为0.7×（1-0.7）²=0.063，三年权重和为0.973，</w:t>
      </w:r>
    </w:p>
    <w:p w14:paraId="581CD1E1">
      <w:pPr>
        <w:pageBreakBefore w:val="0"/>
        <w:kinsoku/>
        <w:wordWrap/>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可得2024年权重数为2,690.26×0.7=1,883.19元，2023年权重数为2,375.27×0.21=498.81元，2022年权重数为1,630.20×0.063=102.70元，三年权重数合计为2,484.70元，则三年的指数加权移动平均数为2,484.70÷0.973=2,553.65元，故核定的黑水县芦花黑籽儿幼儿园2022至2024年生均保教成本为2,553.65（元/人·年），同理可得上报的2022至2024年生均保教成本为6,987.61（元/人·年）。</w:t>
      </w:r>
    </w:p>
    <w:p w14:paraId="0CCE278A">
      <w:pPr>
        <w:pageBreakBefore w:val="0"/>
        <w:kinsoku/>
        <w:wordWrap/>
        <w:topLinePunct w:val="0"/>
        <w:autoSpaceDE/>
        <w:autoSpaceDN/>
        <w:bidi w:val="0"/>
        <w:adjustRightInd/>
        <w:snapToGrid/>
        <w:spacing w:line="560" w:lineRule="exact"/>
        <w:ind w:firstLine="640"/>
        <w:textAlignment w:val="auto"/>
        <w:rPr>
          <w:rFonts w:ascii="Times New Roman" w:hAnsi="Times New Roman" w:eastAsia="仿宋" w:cs="Times New Roman"/>
          <w:sz w:val="32"/>
          <w:szCs w:val="32"/>
        </w:rPr>
      </w:pPr>
    </w:p>
    <w:p w14:paraId="5BCF88DC">
      <w:pPr>
        <w:pageBreakBefore w:val="0"/>
        <w:kinsoku/>
        <w:wordWrap/>
        <w:topLinePunct w:val="0"/>
        <w:autoSpaceDE/>
        <w:autoSpaceDN/>
        <w:bidi w:val="0"/>
        <w:adjustRightInd/>
        <w:snapToGrid/>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附</w:t>
      </w:r>
      <w:r>
        <w:rPr>
          <w:rFonts w:hint="eastAsia" w:ascii="Times New Roman" w:hAnsi="Times New Roman" w:cs="Times New Roman"/>
          <w:sz w:val="32"/>
          <w:szCs w:val="32"/>
          <w:lang w:eastAsia="zh-CN"/>
        </w:rPr>
        <w:t>件</w:t>
      </w:r>
      <w:r>
        <w:rPr>
          <w:rFonts w:ascii="Times New Roman" w:hAnsi="Times New Roman" w:cs="Times New Roman"/>
          <w:sz w:val="32"/>
          <w:szCs w:val="32"/>
        </w:rPr>
        <w:t>:</w:t>
      </w:r>
    </w:p>
    <w:p w14:paraId="2FF6928E">
      <w:pPr>
        <w:pageBreakBefore w:val="0"/>
        <w:kinsoku/>
        <w:wordWrap/>
        <w:topLinePunct w:val="0"/>
        <w:autoSpaceDE/>
        <w:autoSpaceDN/>
        <w:bidi w:val="0"/>
        <w:adjustRightInd/>
        <w:snapToGrid/>
        <w:spacing w:line="560" w:lineRule="exact"/>
        <w:ind w:firstLine="1280" w:firstLineChars="400"/>
        <w:textAlignment w:val="auto"/>
        <w:rPr>
          <w:rFonts w:ascii="Times New Roman" w:hAnsi="Times New Roman" w:cs="Times New Roman"/>
          <w:sz w:val="32"/>
          <w:szCs w:val="32"/>
        </w:rPr>
      </w:pPr>
      <w:r>
        <w:rPr>
          <w:rFonts w:hint="eastAsia" w:ascii="仿宋_GB2312" w:hAnsi="仿宋_GB2312" w:eastAsia="仿宋_GB2312" w:cs="仿宋_GB2312"/>
          <w:sz w:val="32"/>
          <w:szCs w:val="32"/>
          <w:lang w:val="en-US" w:eastAsia="zh-CN"/>
        </w:rPr>
        <w:t>1.</w:t>
      </w:r>
      <w:r>
        <w:rPr>
          <w:rFonts w:hint="eastAsia" w:ascii="Times New Roman" w:hAnsi="Times New Roman" w:cs="Times New Roman"/>
          <w:sz w:val="32"/>
          <w:szCs w:val="32"/>
        </w:rPr>
        <w:t>黑水县芦花黑籽儿幼儿园基本情况表</w:t>
      </w:r>
    </w:p>
    <w:p w14:paraId="4C6ECD9B">
      <w:pPr>
        <w:pageBreakBefore w:val="0"/>
        <w:kinsoku/>
        <w:wordWrap/>
        <w:topLinePunct w:val="0"/>
        <w:autoSpaceDE/>
        <w:autoSpaceDN/>
        <w:bidi w:val="0"/>
        <w:adjustRightInd/>
        <w:snapToGrid/>
        <w:spacing w:line="560" w:lineRule="exact"/>
        <w:ind w:firstLine="1280" w:firstLineChars="400"/>
        <w:textAlignment w:val="auto"/>
        <w:rPr>
          <w:rFonts w:ascii="Times New Roman" w:hAnsi="Times New Roman" w:cs="Times New Roman"/>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Times New Roman" w:hAnsi="Times New Roman" w:cs="Times New Roman"/>
          <w:sz w:val="32"/>
          <w:szCs w:val="32"/>
        </w:rPr>
        <w:t>黑水县芦花黑籽儿幼儿园保育教育费成本汇总表</w:t>
      </w:r>
    </w:p>
    <w:p w14:paraId="4BFD662D">
      <w:pPr>
        <w:spacing w:line="480" w:lineRule="auto"/>
        <w:ind w:firstLine="1200" w:firstLineChars="400"/>
        <w:rPr>
          <w:rFonts w:ascii="Times New Roman" w:hAnsi="Times New Roman" w:eastAsia="仿宋" w:cs="Times New Roman"/>
        </w:rPr>
      </w:pPr>
    </w:p>
    <w:p w14:paraId="6082F4B3">
      <w:pPr>
        <w:spacing w:line="480" w:lineRule="auto"/>
        <w:ind w:firstLine="1200" w:firstLineChars="400"/>
        <w:rPr>
          <w:rFonts w:ascii="Times New Roman" w:hAnsi="Times New Roman" w:eastAsia="仿宋" w:cs="Times New Roman"/>
        </w:rPr>
      </w:pPr>
      <w:bookmarkStart w:id="1" w:name="_GoBack"/>
      <w:bookmarkEnd w:id="1"/>
    </w:p>
    <w:sectPr>
      <w:headerReference r:id="rId5" w:type="default"/>
      <w:footerReference r:id="rId6" w:type="default"/>
      <w:pgSz w:w="11906" w:h="16838"/>
      <w:pgMar w:top="2098" w:right="1474" w:bottom="1984" w:left="1587" w:header="851" w:footer="454" w:gutter="0"/>
      <w:pgNumType w:start="1"/>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ylfaen">
    <w:panose1 w:val="010A0502050306030303"/>
    <w:charset w:val="00"/>
    <w:family w:val="auto"/>
    <w:pitch w:val="default"/>
    <w:sig w:usb0="04000687" w:usb1="00000000" w:usb2="00000000" w:usb3="00000000" w:csb0="2000009F"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90B8F">
    <w:pPr>
      <w:pStyle w:val="4"/>
      <w:spacing w:before="0" w:after="0"/>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378C2">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NmNzNlN2E5YTBiYjI4ZDlkYTM1ZWYzNDJmNTE3ZTcifQ=="/>
  </w:docVars>
  <w:rsids>
    <w:rsidRoot w:val="58563B00"/>
    <w:rsid w:val="00006163"/>
    <w:rsid w:val="0001532C"/>
    <w:rsid w:val="0001739C"/>
    <w:rsid w:val="00021C6E"/>
    <w:rsid w:val="00024458"/>
    <w:rsid w:val="0003154B"/>
    <w:rsid w:val="000324D2"/>
    <w:rsid w:val="00034BE2"/>
    <w:rsid w:val="00037915"/>
    <w:rsid w:val="00043BF9"/>
    <w:rsid w:val="00050CC9"/>
    <w:rsid w:val="00060459"/>
    <w:rsid w:val="00066AB2"/>
    <w:rsid w:val="00071EAE"/>
    <w:rsid w:val="00073843"/>
    <w:rsid w:val="00073D79"/>
    <w:rsid w:val="000747BE"/>
    <w:rsid w:val="00075C6B"/>
    <w:rsid w:val="000819EA"/>
    <w:rsid w:val="00081E43"/>
    <w:rsid w:val="00082582"/>
    <w:rsid w:val="00082EDC"/>
    <w:rsid w:val="0008512A"/>
    <w:rsid w:val="0008703A"/>
    <w:rsid w:val="000A0091"/>
    <w:rsid w:val="000B7BFD"/>
    <w:rsid w:val="000C3754"/>
    <w:rsid w:val="000C46D4"/>
    <w:rsid w:val="000D4B60"/>
    <w:rsid w:val="000E4095"/>
    <w:rsid w:val="000E7377"/>
    <w:rsid w:val="000F3E74"/>
    <w:rsid w:val="00110A26"/>
    <w:rsid w:val="00123D19"/>
    <w:rsid w:val="00125EAA"/>
    <w:rsid w:val="001275A5"/>
    <w:rsid w:val="001372AE"/>
    <w:rsid w:val="00150784"/>
    <w:rsid w:val="00157383"/>
    <w:rsid w:val="001668B5"/>
    <w:rsid w:val="0017187A"/>
    <w:rsid w:val="0017415B"/>
    <w:rsid w:val="00176FDD"/>
    <w:rsid w:val="00180B42"/>
    <w:rsid w:val="001872F9"/>
    <w:rsid w:val="00191308"/>
    <w:rsid w:val="001946A3"/>
    <w:rsid w:val="001966C9"/>
    <w:rsid w:val="00197A45"/>
    <w:rsid w:val="001A1707"/>
    <w:rsid w:val="001C5F98"/>
    <w:rsid w:val="001D1E4A"/>
    <w:rsid w:val="001D47A9"/>
    <w:rsid w:val="001D511A"/>
    <w:rsid w:val="001E38C8"/>
    <w:rsid w:val="001F2550"/>
    <w:rsid w:val="001F2A9F"/>
    <w:rsid w:val="001F602A"/>
    <w:rsid w:val="00206CDA"/>
    <w:rsid w:val="0021006D"/>
    <w:rsid w:val="00214BAA"/>
    <w:rsid w:val="0021659D"/>
    <w:rsid w:val="00220FAA"/>
    <w:rsid w:val="00232DA3"/>
    <w:rsid w:val="00235054"/>
    <w:rsid w:val="00235BB6"/>
    <w:rsid w:val="00237C54"/>
    <w:rsid w:val="0024072D"/>
    <w:rsid w:val="00244844"/>
    <w:rsid w:val="00252ABE"/>
    <w:rsid w:val="00263EDB"/>
    <w:rsid w:val="00264F35"/>
    <w:rsid w:val="00266143"/>
    <w:rsid w:val="00267231"/>
    <w:rsid w:val="002816AC"/>
    <w:rsid w:val="00281859"/>
    <w:rsid w:val="00281E86"/>
    <w:rsid w:val="00297A32"/>
    <w:rsid w:val="002A4BDF"/>
    <w:rsid w:val="002A6A89"/>
    <w:rsid w:val="002B2B50"/>
    <w:rsid w:val="002B3B2F"/>
    <w:rsid w:val="002B7FE2"/>
    <w:rsid w:val="002C095D"/>
    <w:rsid w:val="002C5018"/>
    <w:rsid w:val="002C7515"/>
    <w:rsid w:val="002E0D78"/>
    <w:rsid w:val="002E28A2"/>
    <w:rsid w:val="002E4BAD"/>
    <w:rsid w:val="002F5211"/>
    <w:rsid w:val="003004C1"/>
    <w:rsid w:val="0030420C"/>
    <w:rsid w:val="003070C0"/>
    <w:rsid w:val="00311402"/>
    <w:rsid w:val="00322A49"/>
    <w:rsid w:val="0033450A"/>
    <w:rsid w:val="003434BE"/>
    <w:rsid w:val="00352A75"/>
    <w:rsid w:val="00352EC4"/>
    <w:rsid w:val="0035320E"/>
    <w:rsid w:val="00356B2D"/>
    <w:rsid w:val="0036348E"/>
    <w:rsid w:val="00363953"/>
    <w:rsid w:val="00377D86"/>
    <w:rsid w:val="00382BA3"/>
    <w:rsid w:val="0038345D"/>
    <w:rsid w:val="00391CB7"/>
    <w:rsid w:val="003A0D4F"/>
    <w:rsid w:val="003A141D"/>
    <w:rsid w:val="003A43DA"/>
    <w:rsid w:val="003A4444"/>
    <w:rsid w:val="003C54A7"/>
    <w:rsid w:val="003C6B10"/>
    <w:rsid w:val="003D542B"/>
    <w:rsid w:val="003D7452"/>
    <w:rsid w:val="003D7D02"/>
    <w:rsid w:val="003E2955"/>
    <w:rsid w:val="003F0548"/>
    <w:rsid w:val="003F4064"/>
    <w:rsid w:val="003F50D5"/>
    <w:rsid w:val="003F6968"/>
    <w:rsid w:val="00410B77"/>
    <w:rsid w:val="004123AC"/>
    <w:rsid w:val="00416F91"/>
    <w:rsid w:val="00417419"/>
    <w:rsid w:val="004263F3"/>
    <w:rsid w:val="00427655"/>
    <w:rsid w:val="00430651"/>
    <w:rsid w:val="00435E29"/>
    <w:rsid w:val="004372EF"/>
    <w:rsid w:val="00441889"/>
    <w:rsid w:val="004429F4"/>
    <w:rsid w:val="00442DEC"/>
    <w:rsid w:val="004460EC"/>
    <w:rsid w:val="0045182F"/>
    <w:rsid w:val="0045683E"/>
    <w:rsid w:val="004634F9"/>
    <w:rsid w:val="00470BB6"/>
    <w:rsid w:val="00476E1D"/>
    <w:rsid w:val="00483747"/>
    <w:rsid w:val="00485111"/>
    <w:rsid w:val="00487E10"/>
    <w:rsid w:val="00495AAC"/>
    <w:rsid w:val="004A10E3"/>
    <w:rsid w:val="004B3E2D"/>
    <w:rsid w:val="004B6A1D"/>
    <w:rsid w:val="004C2A04"/>
    <w:rsid w:val="004C70CD"/>
    <w:rsid w:val="0050719F"/>
    <w:rsid w:val="00511F97"/>
    <w:rsid w:val="0051720A"/>
    <w:rsid w:val="0052188E"/>
    <w:rsid w:val="00530555"/>
    <w:rsid w:val="00541674"/>
    <w:rsid w:val="00544655"/>
    <w:rsid w:val="00546040"/>
    <w:rsid w:val="00554223"/>
    <w:rsid w:val="005567B6"/>
    <w:rsid w:val="005720B8"/>
    <w:rsid w:val="00576216"/>
    <w:rsid w:val="0058109F"/>
    <w:rsid w:val="00583B78"/>
    <w:rsid w:val="00594AC1"/>
    <w:rsid w:val="00597B0C"/>
    <w:rsid w:val="005A20F9"/>
    <w:rsid w:val="005A5232"/>
    <w:rsid w:val="005A5F0A"/>
    <w:rsid w:val="005A6279"/>
    <w:rsid w:val="005C66BB"/>
    <w:rsid w:val="005D06B7"/>
    <w:rsid w:val="005E5B0A"/>
    <w:rsid w:val="005E7A2B"/>
    <w:rsid w:val="00603EF3"/>
    <w:rsid w:val="0060769A"/>
    <w:rsid w:val="006108D4"/>
    <w:rsid w:val="006157D5"/>
    <w:rsid w:val="0062051A"/>
    <w:rsid w:val="00623799"/>
    <w:rsid w:val="00627D58"/>
    <w:rsid w:val="006330FE"/>
    <w:rsid w:val="006549C4"/>
    <w:rsid w:val="00654B14"/>
    <w:rsid w:val="00654F80"/>
    <w:rsid w:val="00663650"/>
    <w:rsid w:val="00665063"/>
    <w:rsid w:val="006701D0"/>
    <w:rsid w:val="00672A29"/>
    <w:rsid w:val="00677D78"/>
    <w:rsid w:val="00684E8B"/>
    <w:rsid w:val="006A2123"/>
    <w:rsid w:val="006A2509"/>
    <w:rsid w:val="006A4ADF"/>
    <w:rsid w:val="006B10C1"/>
    <w:rsid w:val="006B4CC3"/>
    <w:rsid w:val="006D3A52"/>
    <w:rsid w:val="006E025B"/>
    <w:rsid w:val="006F2F55"/>
    <w:rsid w:val="006F31D5"/>
    <w:rsid w:val="006F3398"/>
    <w:rsid w:val="00700681"/>
    <w:rsid w:val="007012E0"/>
    <w:rsid w:val="007027EF"/>
    <w:rsid w:val="00706304"/>
    <w:rsid w:val="0071524E"/>
    <w:rsid w:val="00723DA6"/>
    <w:rsid w:val="00752018"/>
    <w:rsid w:val="0076042D"/>
    <w:rsid w:val="00760EB9"/>
    <w:rsid w:val="00763F10"/>
    <w:rsid w:val="00781955"/>
    <w:rsid w:val="007831FB"/>
    <w:rsid w:val="00792867"/>
    <w:rsid w:val="00795E95"/>
    <w:rsid w:val="007A2221"/>
    <w:rsid w:val="007B2C55"/>
    <w:rsid w:val="007B46AA"/>
    <w:rsid w:val="007B727B"/>
    <w:rsid w:val="007C0764"/>
    <w:rsid w:val="007C4756"/>
    <w:rsid w:val="007D33F5"/>
    <w:rsid w:val="007D5E0A"/>
    <w:rsid w:val="007E08B4"/>
    <w:rsid w:val="007E08C7"/>
    <w:rsid w:val="007F5CA4"/>
    <w:rsid w:val="00805184"/>
    <w:rsid w:val="0080573E"/>
    <w:rsid w:val="008060C0"/>
    <w:rsid w:val="0081309A"/>
    <w:rsid w:val="0082186C"/>
    <w:rsid w:val="008221E8"/>
    <w:rsid w:val="00834805"/>
    <w:rsid w:val="0083487A"/>
    <w:rsid w:val="00837FB8"/>
    <w:rsid w:val="00864F24"/>
    <w:rsid w:val="00867561"/>
    <w:rsid w:val="0087544E"/>
    <w:rsid w:val="00882114"/>
    <w:rsid w:val="0088612F"/>
    <w:rsid w:val="008931E7"/>
    <w:rsid w:val="008A1DB9"/>
    <w:rsid w:val="008A440A"/>
    <w:rsid w:val="008B041A"/>
    <w:rsid w:val="008C07BC"/>
    <w:rsid w:val="008C3BB7"/>
    <w:rsid w:val="008D24B8"/>
    <w:rsid w:val="008E3BA9"/>
    <w:rsid w:val="008E6D9A"/>
    <w:rsid w:val="008F0742"/>
    <w:rsid w:val="008F10CE"/>
    <w:rsid w:val="00901119"/>
    <w:rsid w:val="00904083"/>
    <w:rsid w:val="00915C8E"/>
    <w:rsid w:val="00923DDB"/>
    <w:rsid w:val="009308B4"/>
    <w:rsid w:val="00943228"/>
    <w:rsid w:val="00952E64"/>
    <w:rsid w:val="0095313B"/>
    <w:rsid w:val="00954494"/>
    <w:rsid w:val="00955069"/>
    <w:rsid w:val="00971BAA"/>
    <w:rsid w:val="0097396B"/>
    <w:rsid w:val="00976B80"/>
    <w:rsid w:val="0098255A"/>
    <w:rsid w:val="00990C58"/>
    <w:rsid w:val="009919E6"/>
    <w:rsid w:val="009B7A14"/>
    <w:rsid w:val="009C4FF4"/>
    <w:rsid w:val="009D280A"/>
    <w:rsid w:val="009E31ED"/>
    <w:rsid w:val="009E596F"/>
    <w:rsid w:val="009F0DCF"/>
    <w:rsid w:val="009F4406"/>
    <w:rsid w:val="00A000C6"/>
    <w:rsid w:val="00A03B4D"/>
    <w:rsid w:val="00A20A1E"/>
    <w:rsid w:val="00A23953"/>
    <w:rsid w:val="00A345EB"/>
    <w:rsid w:val="00A51FEA"/>
    <w:rsid w:val="00A55995"/>
    <w:rsid w:val="00A56F8E"/>
    <w:rsid w:val="00A657E9"/>
    <w:rsid w:val="00A72CBC"/>
    <w:rsid w:val="00A81CE5"/>
    <w:rsid w:val="00A824A6"/>
    <w:rsid w:val="00A82C06"/>
    <w:rsid w:val="00A84672"/>
    <w:rsid w:val="00AA2CDF"/>
    <w:rsid w:val="00AA4C0C"/>
    <w:rsid w:val="00AB0841"/>
    <w:rsid w:val="00AB1ACC"/>
    <w:rsid w:val="00AB23B0"/>
    <w:rsid w:val="00AB402B"/>
    <w:rsid w:val="00AB7916"/>
    <w:rsid w:val="00AB7FF3"/>
    <w:rsid w:val="00AC49BE"/>
    <w:rsid w:val="00AC5C01"/>
    <w:rsid w:val="00AC5E2F"/>
    <w:rsid w:val="00AD7B7F"/>
    <w:rsid w:val="00AF2DE8"/>
    <w:rsid w:val="00AF3E8E"/>
    <w:rsid w:val="00AF5E2F"/>
    <w:rsid w:val="00B03AF2"/>
    <w:rsid w:val="00B22895"/>
    <w:rsid w:val="00B248EC"/>
    <w:rsid w:val="00B31D52"/>
    <w:rsid w:val="00B34432"/>
    <w:rsid w:val="00B42073"/>
    <w:rsid w:val="00B632C9"/>
    <w:rsid w:val="00B8119D"/>
    <w:rsid w:val="00B84915"/>
    <w:rsid w:val="00B864DC"/>
    <w:rsid w:val="00BA0832"/>
    <w:rsid w:val="00BB4D66"/>
    <w:rsid w:val="00BC6D91"/>
    <w:rsid w:val="00BD2BDB"/>
    <w:rsid w:val="00BD2BDE"/>
    <w:rsid w:val="00BD4AC8"/>
    <w:rsid w:val="00BE043B"/>
    <w:rsid w:val="00BF4C6F"/>
    <w:rsid w:val="00BF696F"/>
    <w:rsid w:val="00C02E8D"/>
    <w:rsid w:val="00C0504C"/>
    <w:rsid w:val="00C05CA7"/>
    <w:rsid w:val="00C10D9D"/>
    <w:rsid w:val="00C2251C"/>
    <w:rsid w:val="00C27D8C"/>
    <w:rsid w:val="00C40BC7"/>
    <w:rsid w:val="00C41CEA"/>
    <w:rsid w:val="00C41F42"/>
    <w:rsid w:val="00C41FA3"/>
    <w:rsid w:val="00C45229"/>
    <w:rsid w:val="00C547EB"/>
    <w:rsid w:val="00C54E38"/>
    <w:rsid w:val="00C61113"/>
    <w:rsid w:val="00C624E1"/>
    <w:rsid w:val="00C638DF"/>
    <w:rsid w:val="00C83C36"/>
    <w:rsid w:val="00C87B34"/>
    <w:rsid w:val="00C90DB2"/>
    <w:rsid w:val="00CB49DC"/>
    <w:rsid w:val="00CC0487"/>
    <w:rsid w:val="00CC7EEC"/>
    <w:rsid w:val="00CD45AB"/>
    <w:rsid w:val="00CD760A"/>
    <w:rsid w:val="00CE2B80"/>
    <w:rsid w:val="00CE59A9"/>
    <w:rsid w:val="00CF5C23"/>
    <w:rsid w:val="00D01CD2"/>
    <w:rsid w:val="00D02F77"/>
    <w:rsid w:val="00D253AC"/>
    <w:rsid w:val="00D26992"/>
    <w:rsid w:val="00D269F2"/>
    <w:rsid w:val="00D27C59"/>
    <w:rsid w:val="00D41EDB"/>
    <w:rsid w:val="00D542A0"/>
    <w:rsid w:val="00D57A88"/>
    <w:rsid w:val="00D623CF"/>
    <w:rsid w:val="00D705B8"/>
    <w:rsid w:val="00D722D4"/>
    <w:rsid w:val="00D8529F"/>
    <w:rsid w:val="00D94480"/>
    <w:rsid w:val="00DA2045"/>
    <w:rsid w:val="00DA4881"/>
    <w:rsid w:val="00DB6DDA"/>
    <w:rsid w:val="00DD732E"/>
    <w:rsid w:val="00DE00FD"/>
    <w:rsid w:val="00DF55F6"/>
    <w:rsid w:val="00E018A9"/>
    <w:rsid w:val="00E02790"/>
    <w:rsid w:val="00E20E9B"/>
    <w:rsid w:val="00E2186D"/>
    <w:rsid w:val="00E2388C"/>
    <w:rsid w:val="00E3054C"/>
    <w:rsid w:val="00E3663E"/>
    <w:rsid w:val="00E435C0"/>
    <w:rsid w:val="00E500CA"/>
    <w:rsid w:val="00E51401"/>
    <w:rsid w:val="00E6684B"/>
    <w:rsid w:val="00E67BDD"/>
    <w:rsid w:val="00E75FF6"/>
    <w:rsid w:val="00E80648"/>
    <w:rsid w:val="00E8299A"/>
    <w:rsid w:val="00E879D8"/>
    <w:rsid w:val="00E96A51"/>
    <w:rsid w:val="00EB1929"/>
    <w:rsid w:val="00EB47DF"/>
    <w:rsid w:val="00EC221D"/>
    <w:rsid w:val="00EC7B48"/>
    <w:rsid w:val="00ED0587"/>
    <w:rsid w:val="00ED2766"/>
    <w:rsid w:val="00ED4CAD"/>
    <w:rsid w:val="00EE07E2"/>
    <w:rsid w:val="00EE320C"/>
    <w:rsid w:val="00EE5C01"/>
    <w:rsid w:val="00EE780F"/>
    <w:rsid w:val="00F03554"/>
    <w:rsid w:val="00F101E0"/>
    <w:rsid w:val="00F143FB"/>
    <w:rsid w:val="00F24CEB"/>
    <w:rsid w:val="00F271FE"/>
    <w:rsid w:val="00F345E2"/>
    <w:rsid w:val="00F40626"/>
    <w:rsid w:val="00F418C2"/>
    <w:rsid w:val="00F50AEE"/>
    <w:rsid w:val="00F554CD"/>
    <w:rsid w:val="00F61950"/>
    <w:rsid w:val="00F619B4"/>
    <w:rsid w:val="00F61E1F"/>
    <w:rsid w:val="00F626C4"/>
    <w:rsid w:val="00F801A5"/>
    <w:rsid w:val="00F83714"/>
    <w:rsid w:val="00F87147"/>
    <w:rsid w:val="00F91B61"/>
    <w:rsid w:val="00F93C5F"/>
    <w:rsid w:val="00F957A5"/>
    <w:rsid w:val="00F97047"/>
    <w:rsid w:val="00FC418E"/>
    <w:rsid w:val="00FD0B09"/>
    <w:rsid w:val="00FD25CB"/>
    <w:rsid w:val="00FD580F"/>
    <w:rsid w:val="00FD5BFE"/>
    <w:rsid w:val="00FE5C0C"/>
    <w:rsid w:val="00FE6635"/>
    <w:rsid w:val="00FE6DD5"/>
    <w:rsid w:val="00FF6DB8"/>
    <w:rsid w:val="017E6F26"/>
    <w:rsid w:val="01BB5A85"/>
    <w:rsid w:val="01F86CD9"/>
    <w:rsid w:val="02F50B48"/>
    <w:rsid w:val="03EF7C67"/>
    <w:rsid w:val="0542367D"/>
    <w:rsid w:val="05BC001D"/>
    <w:rsid w:val="06962ABB"/>
    <w:rsid w:val="06C76C7A"/>
    <w:rsid w:val="07ED0962"/>
    <w:rsid w:val="08387E2F"/>
    <w:rsid w:val="08742B0C"/>
    <w:rsid w:val="0894752A"/>
    <w:rsid w:val="09782FF4"/>
    <w:rsid w:val="0A345F60"/>
    <w:rsid w:val="0A503874"/>
    <w:rsid w:val="0A6238AF"/>
    <w:rsid w:val="0AE1644F"/>
    <w:rsid w:val="0B260413"/>
    <w:rsid w:val="0B521208"/>
    <w:rsid w:val="0C8A677F"/>
    <w:rsid w:val="0CA737D5"/>
    <w:rsid w:val="0CB47CA0"/>
    <w:rsid w:val="0D141552"/>
    <w:rsid w:val="0D533015"/>
    <w:rsid w:val="0EFD6F5C"/>
    <w:rsid w:val="0FCB7A40"/>
    <w:rsid w:val="10216D20"/>
    <w:rsid w:val="10354C54"/>
    <w:rsid w:val="109776BD"/>
    <w:rsid w:val="122D652B"/>
    <w:rsid w:val="1230601B"/>
    <w:rsid w:val="132C600F"/>
    <w:rsid w:val="13887E07"/>
    <w:rsid w:val="13A24CF6"/>
    <w:rsid w:val="13BC5DB8"/>
    <w:rsid w:val="14C91E0F"/>
    <w:rsid w:val="15C076B6"/>
    <w:rsid w:val="1606349E"/>
    <w:rsid w:val="16302145"/>
    <w:rsid w:val="169A7F07"/>
    <w:rsid w:val="176044BF"/>
    <w:rsid w:val="17A70B2D"/>
    <w:rsid w:val="18CF0378"/>
    <w:rsid w:val="18E65685"/>
    <w:rsid w:val="19203A30"/>
    <w:rsid w:val="196D36B1"/>
    <w:rsid w:val="1977452F"/>
    <w:rsid w:val="197E141A"/>
    <w:rsid w:val="19AF7825"/>
    <w:rsid w:val="1A057D8D"/>
    <w:rsid w:val="1A1F5A43"/>
    <w:rsid w:val="1A75279F"/>
    <w:rsid w:val="1A7FAC9F"/>
    <w:rsid w:val="1AD0039B"/>
    <w:rsid w:val="1BE3797C"/>
    <w:rsid w:val="1BE7599C"/>
    <w:rsid w:val="1BE95FD3"/>
    <w:rsid w:val="1BF589FC"/>
    <w:rsid w:val="1BFB7CDB"/>
    <w:rsid w:val="1C450915"/>
    <w:rsid w:val="1C7A0069"/>
    <w:rsid w:val="1CEE2D5A"/>
    <w:rsid w:val="1CFFA410"/>
    <w:rsid w:val="1D3342C3"/>
    <w:rsid w:val="1DBF3F3A"/>
    <w:rsid w:val="1DD43CFE"/>
    <w:rsid w:val="1F1A1BE5"/>
    <w:rsid w:val="1F8A4FBC"/>
    <w:rsid w:val="1F996FAD"/>
    <w:rsid w:val="1FDB75C6"/>
    <w:rsid w:val="20A774A8"/>
    <w:rsid w:val="20C55B80"/>
    <w:rsid w:val="20FF1092"/>
    <w:rsid w:val="212218FD"/>
    <w:rsid w:val="21B46321"/>
    <w:rsid w:val="21C61BB0"/>
    <w:rsid w:val="21C66054"/>
    <w:rsid w:val="233D0598"/>
    <w:rsid w:val="239857CE"/>
    <w:rsid w:val="24455956"/>
    <w:rsid w:val="24AB2227"/>
    <w:rsid w:val="24C30629"/>
    <w:rsid w:val="24F20F0E"/>
    <w:rsid w:val="25626093"/>
    <w:rsid w:val="25B7174A"/>
    <w:rsid w:val="27391076"/>
    <w:rsid w:val="276B56D3"/>
    <w:rsid w:val="278F677D"/>
    <w:rsid w:val="279D3E45"/>
    <w:rsid w:val="27A110F5"/>
    <w:rsid w:val="285337E8"/>
    <w:rsid w:val="29312005"/>
    <w:rsid w:val="29DD218D"/>
    <w:rsid w:val="2AF69676"/>
    <w:rsid w:val="2BFF189A"/>
    <w:rsid w:val="2C1F440F"/>
    <w:rsid w:val="2C896913"/>
    <w:rsid w:val="2CC969F8"/>
    <w:rsid w:val="2EA4771D"/>
    <w:rsid w:val="2ED00512"/>
    <w:rsid w:val="2F234AE5"/>
    <w:rsid w:val="2F2443BA"/>
    <w:rsid w:val="2FF255A9"/>
    <w:rsid w:val="2FF719A3"/>
    <w:rsid w:val="2FFF086D"/>
    <w:rsid w:val="312132A7"/>
    <w:rsid w:val="32C43EEA"/>
    <w:rsid w:val="32D3784A"/>
    <w:rsid w:val="331D35FA"/>
    <w:rsid w:val="33D066A7"/>
    <w:rsid w:val="34A246FE"/>
    <w:rsid w:val="34CE205D"/>
    <w:rsid w:val="353C422F"/>
    <w:rsid w:val="35657E57"/>
    <w:rsid w:val="37912AC5"/>
    <w:rsid w:val="3A1F234D"/>
    <w:rsid w:val="3A7DBC9A"/>
    <w:rsid w:val="3A865F28"/>
    <w:rsid w:val="3ADF4402"/>
    <w:rsid w:val="3AEFB173"/>
    <w:rsid w:val="3B2C2F74"/>
    <w:rsid w:val="3B2FCBE1"/>
    <w:rsid w:val="3C2105FF"/>
    <w:rsid w:val="3D361E88"/>
    <w:rsid w:val="3D453B7D"/>
    <w:rsid w:val="3E2972F7"/>
    <w:rsid w:val="3EBA43F3"/>
    <w:rsid w:val="3EBB0E6D"/>
    <w:rsid w:val="3EBE3EF4"/>
    <w:rsid w:val="3EF47905"/>
    <w:rsid w:val="3EFB7750"/>
    <w:rsid w:val="3F4A0B4A"/>
    <w:rsid w:val="3F6F1681"/>
    <w:rsid w:val="3FBB5994"/>
    <w:rsid w:val="3FF29875"/>
    <w:rsid w:val="3FF7DB7E"/>
    <w:rsid w:val="3FFA7792"/>
    <w:rsid w:val="3FFEC6F9"/>
    <w:rsid w:val="401D59C7"/>
    <w:rsid w:val="40804C79"/>
    <w:rsid w:val="40A9471F"/>
    <w:rsid w:val="40BF3F42"/>
    <w:rsid w:val="414F176A"/>
    <w:rsid w:val="42F06635"/>
    <w:rsid w:val="43350C92"/>
    <w:rsid w:val="437723C8"/>
    <w:rsid w:val="43E75C8A"/>
    <w:rsid w:val="43FF1225"/>
    <w:rsid w:val="452D3B70"/>
    <w:rsid w:val="473B774F"/>
    <w:rsid w:val="47AB5220"/>
    <w:rsid w:val="484A2C8B"/>
    <w:rsid w:val="48643D4D"/>
    <w:rsid w:val="49C275E8"/>
    <w:rsid w:val="4A113A61"/>
    <w:rsid w:val="4B3C3976"/>
    <w:rsid w:val="4B4614E8"/>
    <w:rsid w:val="4BAF44FD"/>
    <w:rsid w:val="4C6F0F12"/>
    <w:rsid w:val="4C8A5D4C"/>
    <w:rsid w:val="4D5819A6"/>
    <w:rsid w:val="4D782049"/>
    <w:rsid w:val="4D9F3131"/>
    <w:rsid w:val="4E4578D7"/>
    <w:rsid w:val="4E7D4CE5"/>
    <w:rsid w:val="4FE17A31"/>
    <w:rsid w:val="4FE77A30"/>
    <w:rsid w:val="4FFB8039"/>
    <w:rsid w:val="50294071"/>
    <w:rsid w:val="505E1082"/>
    <w:rsid w:val="50777615"/>
    <w:rsid w:val="512027DB"/>
    <w:rsid w:val="529E1C09"/>
    <w:rsid w:val="5328232F"/>
    <w:rsid w:val="53A45945"/>
    <w:rsid w:val="54065203"/>
    <w:rsid w:val="540E7263"/>
    <w:rsid w:val="54F324ED"/>
    <w:rsid w:val="557868C4"/>
    <w:rsid w:val="56206DD9"/>
    <w:rsid w:val="56535401"/>
    <w:rsid w:val="57233025"/>
    <w:rsid w:val="57A61AF1"/>
    <w:rsid w:val="57CF7F3C"/>
    <w:rsid w:val="57F549C2"/>
    <w:rsid w:val="58563B00"/>
    <w:rsid w:val="5A719212"/>
    <w:rsid w:val="5B4D0671"/>
    <w:rsid w:val="5BB26369"/>
    <w:rsid w:val="5BDB4417"/>
    <w:rsid w:val="5D1C02FB"/>
    <w:rsid w:val="5D850596"/>
    <w:rsid w:val="5E0C4813"/>
    <w:rsid w:val="5E343D6A"/>
    <w:rsid w:val="5E895E64"/>
    <w:rsid w:val="5E8EEE5D"/>
    <w:rsid w:val="5EEA2F43"/>
    <w:rsid w:val="5EFDD24F"/>
    <w:rsid w:val="5F090D52"/>
    <w:rsid w:val="5F65732E"/>
    <w:rsid w:val="5F9A7BFD"/>
    <w:rsid w:val="5FDFEE70"/>
    <w:rsid w:val="5FEF62B4"/>
    <w:rsid w:val="5FFB3B2B"/>
    <w:rsid w:val="5FFDB666"/>
    <w:rsid w:val="60CF14B0"/>
    <w:rsid w:val="61333E65"/>
    <w:rsid w:val="616404C2"/>
    <w:rsid w:val="61C96577"/>
    <w:rsid w:val="622F287E"/>
    <w:rsid w:val="63071A4D"/>
    <w:rsid w:val="63D794D8"/>
    <w:rsid w:val="64963088"/>
    <w:rsid w:val="64BB2AEF"/>
    <w:rsid w:val="66B5531C"/>
    <w:rsid w:val="66FC023E"/>
    <w:rsid w:val="676236F6"/>
    <w:rsid w:val="67C117FD"/>
    <w:rsid w:val="684150B9"/>
    <w:rsid w:val="686D4100"/>
    <w:rsid w:val="68784853"/>
    <w:rsid w:val="68FC6BC7"/>
    <w:rsid w:val="69034A64"/>
    <w:rsid w:val="69F66377"/>
    <w:rsid w:val="6ADF7871"/>
    <w:rsid w:val="6B4A0729"/>
    <w:rsid w:val="6BFDA2DD"/>
    <w:rsid w:val="6C6972D4"/>
    <w:rsid w:val="6D7B2E1B"/>
    <w:rsid w:val="6DFF9560"/>
    <w:rsid w:val="6E0FEDB2"/>
    <w:rsid w:val="6E264288"/>
    <w:rsid w:val="6EA97922"/>
    <w:rsid w:val="6F16373E"/>
    <w:rsid w:val="6F3FD6AE"/>
    <w:rsid w:val="6F5ED190"/>
    <w:rsid w:val="6F7264A0"/>
    <w:rsid w:val="6FCC7C91"/>
    <w:rsid w:val="6FE381F6"/>
    <w:rsid w:val="6FFFADA9"/>
    <w:rsid w:val="70313383"/>
    <w:rsid w:val="705B14E2"/>
    <w:rsid w:val="70891CF3"/>
    <w:rsid w:val="726E11A1"/>
    <w:rsid w:val="735BA254"/>
    <w:rsid w:val="73DF53AC"/>
    <w:rsid w:val="749F7D37"/>
    <w:rsid w:val="750D3F37"/>
    <w:rsid w:val="75500B8A"/>
    <w:rsid w:val="7625601A"/>
    <w:rsid w:val="77617526"/>
    <w:rsid w:val="7769462C"/>
    <w:rsid w:val="77ED700C"/>
    <w:rsid w:val="77FF347D"/>
    <w:rsid w:val="78610198"/>
    <w:rsid w:val="79386064"/>
    <w:rsid w:val="7A4E6CA2"/>
    <w:rsid w:val="7AEA5202"/>
    <w:rsid w:val="7B3AF8BC"/>
    <w:rsid w:val="7B430CF1"/>
    <w:rsid w:val="7BDD07C0"/>
    <w:rsid w:val="7BFD20C3"/>
    <w:rsid w:val="7BFF6E08"/>
    <w:rsid w:val="7CB43C54"/>
    <w:rsid w:val="7D1312C2"/>
    <w:rsid w:val="7DBF3E70"/>
    <w:rsid w:val="7DEF1798"/>
    <w:rsid w:val="7DEF3892"/>
    <w:rsid w:val="7DF07E41"/>
    <w:rsid w:val="7DFB50E3"/>
    <w:rsid w:val="7E417769"/>
    <w:rsid w:val="7EF21F81"/>
    <w:rsid w:val="7EF66353"/>
    <w:rsid w:val="7EFEB723"/>
    <w:rsid w:val="7F0215EE"/>
    <w:rsid w:val="7F0E8F71"/>
    <w:rsid w:val="7F3217A8"/>
    <w:rsid w:val="7F78AC49"/>
    <w:rsid w:val="7F7CBC1D"/>
    <w:rsid w:val="7F9F4939"/>
    <w:rsid w:val="7F9FB1C1"/>
    <w:rsid w:val="7FA6FCBF"/>
    <w:rsid w:val="7FA7A60E"/>
    <w:rsid w:val="7FE528D8"/>
    <w:rsid w:val="7FFA6E87"/>
    <w:rsid w:val="7FFBF516"/>
    <w:rsid w:val="7FFD5912"/>
    <w:rsid w:val="7FFE30C5"/>
    <w:rsid w:val="7FFEA515"/>
    <w:rsid w:val="7FFF6FAA"/>
    <w:rsid w:val="7FFFBDD2"/>
    <w:rsid w:val="8FFEFD6F"/>
    <w:rsid w:val="977F30EB"/>
    <w:rsid w:val="97F95F29"/>
    <w:rsid w:val="9FF33770"/>
    <w:rsid w:val="A3CC207F"/>
    <w:rsid w:val="A3DFACC0"/>
    <w:rsid w:val="A9F742D1"/>
    <w:rsid w:val="ABE6C36B"/>
    <w:rsid w:val="ABFF51C2"/>
    <w:rsid w:val="ADBFE899"/>
    <w:rsid w:val="B6F84E51"/>
    <w:rsid w:val="B77763EA"/>
    <w:rsid w:val="B7FEE547"/>
    <w:rsid w:val="BABE5B8D"/>
    <w:rsid w:val="BDE2AA03"/>
    <w:rsid w:val="BDF57417"/>
    <w:rsid w:val="BDF78308"/>
    <w:rsid w:val="BE259DA8"/>
    <w:rsid w:val="BEEF1DE1"/>
    <w:rsid w:val="C3FB9179"/>
    <w:rsid w:val="C3FD888C"/>
    <w:rsid w:val="C53ED2AE"/>
    <w:rsid w:val="C7D7E417"/>
    <w:rsid w:val="CB5F0AEB"/>
    <w:rsid w:val="CD7B5958"/>
    <w:rsid w:val="D3FCA460"/>
    <w:rsid w:val="DABF2058"/>
    <w:rsid w:val="DF7FC318"/>
    <w:rsid w:val="DFFE69EB"/>
    <w:rsid w:val="E2EBE569"/>
    <w:rsid w:val="E2F7A7E8"/>
    <w:rsid w:val="E6FDE326"/>
    <w:rsid w:val="E9FB61D8"/>
    <w:rsid w:val="EA7FF98D"/>
    <w:rsid w:val="EAFBA41B"/>
    <w:rsid w:val="EBF5FEB0"/>
    <w:rsid w:val="EDE56D87"/>
    <w:rsid w:val="EDFCF20B"/>
    <w:rsid w:val="EE75B199"/>
    <w:rsid w:val="EF5FF0F9"/>
    <w:rsid w:val="EF686BCA"/>
    <w:rsid w:val="EF6BEC61"/>
    <w:rsid w:val="EFFBAD79"/>
    <w:rsid w:val="EFFE3C7B"/>
    <w:rsid w:val="EFFE4FF1"/>
    <w:rsid w:val="F25E8000"/>
    <w:rsid w:val="F2FD79BE"/>
    <w:rsid w:val="F34B740C"/>
    <w:rsid w:val="F34FF6FB"/>
    <w:rsid w:val="F4F4AEF9"/>
    <w:rsid w:val="F5FBB4C8"/>
    <w:rsid w:val="F67DC5E6"/>
    <w:rsid w:val="F6EE2868"/>
    <w:rsid w:val="F77DD3F2"/>
    <w:rsid w:val="F7BBC329"/>
    <w:rsid w:val="F7ED12C3"/>
    <w:rsid w:val="F7F73448"/>
    <w:rsid w:val="F7FDFD84"/>
    <w:rsid w:val="F7FF0DC8"/>
    <w:rsid w:val="F7FF3F1E"/>
    <w:rsid w:val="FAFF810E"/>
    <w:rsid w:val="FBD6A5AB"/>
    <w:rsid w:val="FBF6D8EA"/>
    <w:rsid w:val="FBFFD8C2"/>
    <w:rsid w:val="FBFFF97E"/>
    <w:rsid w:val="FCC6119F"/>
    <w:rsid w:val="FCFFCF70"/>
    <w:rsid w:val="FD7E8134"/>
    <w:rsid w:val="FDBC40D7"/>
    <w:rsid w:val="FDC5CCE5"/>
    <w:rsid w:val="FDD79AC7"/>
    <w:rsid w:val="FDFB16E4"/>
    <w:rsid w:val="FDFEA67E"/>
    <w:rsid w:val="FDFFCA37"/>
    <w:rsid w:val="FE7F044F"/>
    <w:rsid w:val="FEA381C8"/>
    <w:rsid w:val="FEBF674F"/>
    <w:rsid w:val="FEFDC3B8"/>
    <w:rsid w:val="FEFE5A6E"/>
    <w:rsid w:val="FF6EC2AD"/>
    <w:rsid w:val="FFA98F24"/>
    <w:rsid w:val="FFDA66F3"/>
    <w:rsid w:val="FFDD0EAA"/>
    <w:rsid w:val="FFDFCE01"/>
    <w:rsid w:val="FFFE932A"/>
    <w:rsid w:val="FFFFF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eastAsia="仿宋_GB2312" w:asciiTheme="minorHAnsi" w:hAnsiTheme="minorHAnsi" w:cstheme="minorBidi"/>
      <w:kern w:val="2"/>
      <w:sz w:val="30"/>
      <w:szCs w:val="24"/>
      <w:lang w:val="en-US" w:eastAsia="zh-CN" w:bidi="ar-SA"/>
    </w:rPr>
  </w:style>
  <w:style w:type="paragraph" w:styleId="2">
    <w:name w:val="heading 1"/>
    <w:basedOn w:val="1"/>
    <w:next w:val="1"/>
    <w:link w:val="10"/>
    <w:qFormat/>
    <w:uiPriority w:val="0"/>
    <w:pPr>
      <w:keepNext/>
      <w:keepLines/>
      <w:outlineLvl w:val="0"/>
    </w:pPr>
    <w:rPr>
      <w:rFonts w:eastAsia="黑体"/>
      <w:b/>
      <w:bCs/>
      <w:kern w:val="44"/>
      <w:szCs w:val="44"/>
    </w:rPr>
  </w:style>
  <w:style w:type="paragraph" w:styleId="3">
    <w:name w:val="heading 2"/>
    <w:basedOn w:val="1"/>
    <w:next w:val="1"/>
    <w:link w:val="11"/>
    <w:unhideWhenUsed/>
    <w:qFormat/>
    <w:uiPriority w:val="0"/>
    <w:pPr>
      <w:keepNext/>
      <w:keepLines/>
      <w:outlineLvl w:val="1"/>
    </w:pPr>
    <w:rPr>
      <w:rFonts w:eastAsia="楷体_GB2312" w:asciiTheme="majorHAnsi" w:hAnsiTheme="majorHAns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autoRedefine/>
    <w:qFormat/>
    <w:uiPriority w:val="99"/>
    <w:pPr>
      <w:tabs>
        <w:tab w:val="center" w:pos="4153"/>
        <w:tab w:val="right" w:pos="8306"/>
      </w:tabs>
      <w:snapToGrid w:val="0"/>
      <w:spacing w:before="240" w:after="240"/>
      <w:ind w:firstLine="360"/>
      <w:jc w:val="center"/>
    </w:pPr>
    <w:rPr>
      <w:rFonts w:ascii="Times New Roman" w:hAnsi="Times New Roman" w:cs="Times New Roman"/>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List Paragraph"/>
    <w:basedOn w:val="1"/>
    <w:unhideWhenUsed/>
    <w:qFormat/>
    <w:uiPriority w:val="99"/>
    <w:pPr>
      <w:ind w:firstLine="420"/>
    </w:pPr>
  </w:style>
  <w:style w:type="character" w:customStyle="1" w:styleId="9">
    <w:name w:val="页脚 字符"/>
    <w:basedOn w:val="7"/>
    <w:link w:val="4"/>
    <w:qFormat/>
    <w:uiPriority w:val="99"/>
    <w:rPr>
      <w:rFonts w:eastAsia="仿宋_GB2312"/>
      <w:kern w:val="2"/>
      <w:sz w:val="18"/>
      <w:szCs w:val="24"/>
    </w:rPr>
  </w:style>
  <w:style w:type="character" w:customStyle="1" w:styleId="10">
    <w:name w:val="标题 1 字符"/>
    <w:basedOn w:val="7"/>
    <w:link w:val="2"/>
    <w:qFormat/>
    <w:uiPriority w:val="0"/>
    <w:rPr>
      <w:rFonts w:eastAsia="黑体" w:asciiTheme="minorHAnsi" w:hAnsiTheme="minorHAnsi" w:cstheme="minorBidi"/>
      <w:b/>
      <w:bCs/>
      <w:kern w:val="44"/>
      <w:sz w:val="30"/>
      <w:szCs w:val="44"/>
    </w:rPr>
  </w:style>
  <w:style w:type="character" w:customStyle="1" w:styleId="11">
    <w:name w:val="标题 2 字符"/>
    <w:basedOn w:val="7"/>
    <w:link w:val="3"/>
    <w:qFormat/>
    <w:uiPriority w:val="0"/>
    <w:rPr>
      <w:rFonts w:eastAsia="楷体_GB2312" w:asciiTheme="majorHAnsi" w:hAnsiTheme="majorHAnsi" w:cstheme="majorBidi"/>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3549</Words>
  <Characters>4662</Characters>
  <Lines>37</Lines>
  <Paragraphs>10</Paragraphs>
  <TotalTime>2</TotalTime>
  <ScaleCrop>false</ScaleCrop>
  <LinksUpToDate>false</LinksUpToDate>
  <CharactersWithSpaces>4668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2024-06-07T01:28:00Z</dcterms:created>
  <dc:creator>星黛露</dc:creator>
  <cp:lastModifiedBy>YANG-</cp:lastModifiedBy>
  <cp:lastPrinted>2024-10-17T08:39:00Z</cp:lastPrinted>
  <dcterms:modified xsi:type="dcterms:W3CDTF">2025-07-09T08:30:01Z</dcterms:modified>
  <cp:revision>341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1D01D781E1D64153BC6D8AFC68A82B5D_13</vt:lpwstr>
  </property>
  <property fmtid="{D5CDD505-2E9C-101B-9397-08002B2CF9AE}" pid="4" name="KSOTemplateDocerSaveRecord">
    <vt:lpwstr>eyJoZGlkIjoiNzE0YjY0ODgxZjcwYmJkZmE5YTgxZDkwNzgwYTJkYzIiLCJ1c2VySWQiOiI0MTM4ODQ2NzMifQ==</vt:lpwstr>
  </property>
</Properties>
</file>