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00B99B">
      <w:pPr>
        <w:spacing w:line="580" w:lineRule="exact"/>
        <w:jc w:val="center"/>
        <w:rPr>
          <w:rFonts w:hint="eastAsia" w:ascii="黑体" w:hAnsi="黑体" w:eastAsia="黑体" w:cs="黑体"/>
          <w:b/>
          <w:sz w:val="44"/>
          <w:szCs w:val="44"/>
        </w:rPr>
      </w:pPr>
      <w:r>
        <w:rPr>
          <w:rFonts w:hint="eastAsia" w:ascii="黑体" w:hAnsi="黑体" w:eastAsia="黑体" w:cs="黑体"/>
          <w:b/>
          <w:sz w:val="44"/>
          <w:szCs w:val="44"/>
        </w:rPr>
        <w:t>20</w:t>
      </w:r>
      <w:r>
        <w:rPr>
          <w:rFonts w:hint="eastAsia" w:ascii="黑体" w:hAnsi="黑体" w:eastAsia="黑体" w:cs="黑体"/>
          <w:b/>
          <w:sz w:val="44"/>
          <w:szCs w:val="44"/>
          <w:lang w:val="en-US" w:eastAsia="zh-CN"/>
        </w:rPr>
        <w:t>25</w:t>
      </w:r>
      <w:r>
        <w:rPr>
          <w:rFonts w:hint="eastAsia" w:ascii="黑体" w:hAnsi="黑体" w:eastAsia="黑体" w:cs="黑体"/>
          <w:b/>
          <w:sz w:val="44"/>
          <w:szCs w:val="44"/>
        </w:rPr>
        <w:t>年</w:t>
      </w:r>
      <w:r>
        <w:rPr>
          <w:rFonts w:hint="eastAsia" w:ascii="黑体" w:hAnsi="黑体" w:eastAsia="黑体" w:cs="黑体"/>
          <w:b/>
          <w:sz w:val="44"/>
          <w:szCs w:val="44"/>
          <w:lang w:eastAsia="zh-CN"/>
        </w:rPr>
        <w:t>人大会议</w:t>
      </w:r>
      <w:r>
        <w:rPr>
          <w:rFonts w:hint="eastAsia" w:ascii="黑体" w:hAnsi="黑体" w:eastAsia="黑体" w:cs="黑体"/>
          <w:b/>
          <w:sz w:val="44"/>
          <w:szCs w:val="44"/>
        </w:rPr>
        <w:t>项目支出绩效评价报告</w:t>
      </w:r>
    </w:p>
    <w:p w14:paraId="3377F137">
      <w:pPr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E44C8F0">
      <w:pPr>
        <w:spacing w:line="580" w:lineRule="exact"/>
        <w:ind w:firstLine="643" w:firstLineChars="200"/>
        <w:rPr>
          <w:rFonts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一、评价工作开展及项目情况</w:t>
      </w:r>
    </w:p>
    <w:p w14:paraId="01E8B23B"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县人大常委会紧扣县委中心工作，通过召集全县县人大代表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和不是县人大代表的列席人员参加会议。会议前期及期间各相关部门准备“一府一委两院”工作报告，人大常委会报告、财政预算报告、国民经济发展报告等会议相关报告及材料，各工作组准备会议保障车辆、材料印制、酒店场所内食宿、会议室安排、横幅、台签印制及人员召集工作，为人代会的召开做好全面的服务保障工作，确保完成会议预定的各项目标，为全县经济发展做出人大工作贡献。预算33.52万元，决算33.52万元。 </w:t>
      </w:r>
    </w:p>
    <w:p w14:paraId="27E88C70"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每两月一次常委会，有特殊情况会加开，每次常委会邀请 8名州县人大代表和 3-5 名公民参加会议 ，须给参加常委会的无固定收入的代表和公民发放误工补助，给乡镇人大代表和被邀请公民安排食宿等费用。预算 22 万元，决算22万元。</w:t>
      </w:r>
    </w:p>
    <w:p w14:paraId="4AAA865D"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2025年全州人大组成人员会议在黑水县召开，基层人大践行全过程人民民主等10万元。</w:t>
      </w:r>
    </w:p>
    <w:p w14:paraId="61F9C23E"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default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人大会议费合计65.52万元。</w:t>
      </w:r>
    </w:p>
    <w:p w14:paraId="2291334F">
      <w:pPr>
        <w:spacing w:line="580" w:lineRule="exact"/>
        <w:ind w:firstLine="643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二、评价结论及绩效分析</w:t>
      </w:r>
    </w:p>
    <w:p w14:paraId="3177CD24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（一）评价结论</w:t>
      </w:r>
    </w:p>
    <w:p w14:paraId="6367617A">
      <w:pPr>
        <w:spacing w:line="580" w:lineRule="exact"/>
        <w:ind w:firstLine="620" w:firstLineChars="200"/>
        <w:rPr>
          <w:rFonts w:hint="default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完成 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2次</w:t>
      </w:r>
      <w:r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人代会，每两月 1 次的常委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会，每月 1 次的主任会议。</w:t>
      </w:r>
      <w:r>
        <w:rPr>
          <w:rFonts w:hint="eastAsia" w:ascii="仿宋" w:eastAsia="仿宋" w:cs="仿宋"/>
          <w:sz w:val="32"/>
          <w:szCs w:val="32"/>
          <w:lang w:eastAsia="zh-CN"/>
        </w:rPr>
        <w:t>项目申报和项目实施完全一致，项目资金使用合理、合法、合规</w:t>
      </w:r>
      <w:r>
        <w:rPr>
          <w:rFonts w:hint="eastAsia" w:asci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自评得分90分。</w:t>
      </w:r>
    </w:p>
    <w:p w14:paraId="3A86C172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（二）绩效分析</w:t>
      </w:r>
    </w:p>
    <w:p w14:paraId="79FB77E9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1、项目决策</w:t>
      </w:r>
    </w:p>
    <w:p w14:paraId="193BF98E"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县人大常委会紧扣县委中心工作，通过召集全县县人大代表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和不是县人大代表的列席人员参加会议。会议前期及期间各相关部门准备“一府一委两院”工作报告，人大常委会报告、财政预算报告、国民经济发展报告等会议相关报告及材料，各工作组准备会议保障车辆、材料印制、酒店场所内食宿、会议室安排、横幅、台签印制及人员召集工作，为人代会的召开做好全面的服务保障工作，确保完成会议预定的各项目标，为全县经济发展做出人大工作贡献。预算 33.52万元，决算33.52万元。 </w:t>
      </w:r>
    </w:p>
    <w:p w14:paraId="507E91A7"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每两月一次常委会，有特殊情况会加开，每次常委会邀请 8名州县人大代表和 3-5 名公民参加会议 ，须给参加常委会的无固定收入的代表和公民发放误工补助，给乡镇人大代表和被邀请公民安排食宿等费用。预算 22万元，决算22万元。</w:t>
      </w:r>
    </w:p>
    <w:p w14:paraId="7097A257"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2025年全州人大组成人员会议在黑水县召开，基层人大践行全过程人民民主等10万元。</w:t>
      </w:r>
    </w:p>
    <w:p w14:paraId="2E69D385"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人大会议费合计65.52万元。</w:t>
      </w:r>
    </w:p>
    <w:p w14:paraId="00CDC968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2、项目管理</w:t>
      </w:r>
    </w:p>
    <w:p w14:paraId="5CF8FA5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0" w:firstLineChars="200"/>
        <w:contextualSpacing/>
        <w:jc w:val="left"/>
        <w:textAlignment w:val="auto"/>
        <w:rPr>
          <w:rFonts w:hint="eastAsia" w:ascii="仿宋" w:hAnsi="仿宋" w:eastAsia="仿宋" w:cs="仿宋"/>
          <w:sz w:val="32"/>
          <w:szCs w:val="32"/>
          <w:u w:val="none" w:color="auto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none" w:color="auto"/>
          <w:lang w:eastAsia="zh-CN"/>
        </w:rPr>
        <w:t>县人大常委会紧扣县委中心工作，通过召集全县县人大代表和不是县人大代表的列席人员参加会议。会议前期及期间各相关部门准备“一府一委两院”工作报告，人大常委会报告、财政预算报告、国民经济发展报告等会议相关报告及材料，各工作组准备会议保障车辆、材料印制、酒店场所内食宿、会议室安排、横幅、台签印制及人员召集等工作，为人代会的召开做好全面的服务保障工作，确保完成会议预定的各项目标，为全县经济发展做出人大工作贡献。</w:t>
      </w:r>
      <w:r>
        <w:rPr>
          <w:rFonts w:hint="eastAsia" w:ascii="仿宋_GB2312" w:eastAsia="仿宋_GB2312" w:cs="仿宋_GB2312"/>
          <w:sz w:val="32"/>
          <w:szCs w:val="32"/>
          <w:lang w:val="en-US" w:eastAsia="zh-CN" w:bidi="ar-SA"/>
        </w:rPr>
        <w:t>黑水县第十四届人民代表大会第五次会议于2025年4月21日-25日、在县文化交流中心召开，会期5天，参会县人大代表150人，列席人员157人，共产生费用33.52万元；</w:t>
      </w:r>
      <w:r>
        <w:rPr>
          <w:rFonts w:hint="eastAsia" w:ascii="仿宋" w:hAnsi="仿宋" w:eastAsia="仿宋" w:cs="仿宋"/>
          <w:sz w:val="32"/>
          <w:szCs w:val="32"/>
          <w:u w:val="none" w:color="auto"/>
          <w:lang w:eastAsia="zh-CN"/>
        </w:rPr>
        <w:t>每两月一次常委会，如遇特殊情况会加开常委会，每次常委会邀请</w:t>
      </w:r>
      <w:r>
        <w:rPr>
          <w:rFonts w:hint="eastAsia" w:ascii="仿宋" w:hAnsi="仿宋" w:eastAsia="仿宋" w:cs="仿宋"/>
          <w:sz w:val="32"/>
          <w:szCs w:val="32"/>
          <w:u w:val="none" w:color="auto"/>
          <w:lang w:val="en-US" w:eastAsia="zh-CN"/>
        </w:rPr>
        <w:t>8名州县人大代表和3-5名</w:t>
      </w:r>
      <w:r>
        <w:rPr>
          <w:rFonts w:hint="eastAsia" w:ascii="仿宋" w:hAnsi="仿宋" w:eastAsia="仿宋" w:cs="仿宋"/>
          <w:sz w:val="32"/>
          <w:szCs w:val="32"/>
          <w:u w:val="none" w:color="auto"/>
          <w:lang w:eastAsia="zh-CN"/>
        </w:rPr>
        <w:t>公民参加会议</w:t>
      </w:r>
      <w:r>
        <w:rPr>
          <w:rFonts w:hint="eastAsia" w:ascii="仿宋" w:hAnsi="仿宋" w:eastAsia="仿宋" w:cs="仿宋"/>
          <w:sz w:val="32"/>
          <w:szCs w:val="32"/>
          <w:u w:val="none" w:color="auto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none" w:color="auto"/>
          <w:lang w:eastAsia="zh-CN"/>
        </w:rPr>
        <w:t>，需给参加常委会的无固定收入的代表和公民发放误工补助，给乡镇人大代表和被邀请公民安排食宿等费用</w:t>
      </w:r>
      <w:r>
        <w:rPr>
          <w:rFonts w:hint="eastAsia" w:ascii="仿宋" w:hAnsi="仿宋" w:eastAsia="仿宋" w:cs="仿宋"/>
          <w:sz w:val="32"/>
          <w:szCs w:val="32"/>
          <w:u w:val="none" w:color="auto"/>
          <w:lang w:val="en-US" w:eastAsia="zh-CN"/>
        </w:rPr>
        <w:t>22万元</w:t>
      </w:r>
      <w:r>
        <w:rPr>
          <w:rFonts w:hint="eastAsia" w:ascii="仿宋" w:hAnsi="仿宋" w:eastAsia="仿宋" w:cs="仿宋"/>
          <w:sz w:val="32"/>
          <w:szCs w:val="32"/>
          <w:u w:val="none" w:color="auto"/>
          <w:lang w:eastAsia="zh-CN"/>
        </w:rPr>
        <w:t>。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2025年全州人大组成人员会议在黑水县召开，基层人大践行全过程人民民主等10万元。</w:t>
      </w:r>
      <w:r>
        <w:rPr>
          <w:rFonts w:hint="eastAsia" w:ascii="仿宋" w:hAnsi="仿宋" w:eastAsia="仿宋" w:cs="仿宋"/>
          <w:sz w:val="32"/>
          <w:szCs w:val="32"/>
          <w:u w:val="none" w:color="auto"/>
          <w:lang w:eastAsia="zh-CN"/>
        </w:rPr>
        <w:t>会议费用共计</w:t>
      </w:r>
      <w:r>
        <w:rPr>
          <w:rFonts w:hint="eastAsia" w:ascii="仿宋" w:hAnsi="仿宋" w:eastAsia="仿宋" w:cs="仿宋"/>
          <w:sz w:val="32"/>
          <w:szCs w:val="32"/>
          <w:u w:val="none" w:color="auto"/>
          <w:lang w:val="en-US" w:eastAsia="zh-CN"/>
        </w:rPr>
        <w:t>65.52万元。</w:t>
      </w:r>
    </w:p>
    <w:p w14:paraId="51E989F4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3、项目绩效</w:t>
      </w:r>
    </w:p>
    <w:p w14:paraId="6275AB1A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项目目标完成情况</w:t>
      </w:r>
    </w:p>
    <w:p w14:paraId="22F84078"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项目完成数量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 w:cs="仿宋"/>
          <w:kern w:val="2"/>
          <w:sz w:val="32"/>
          <w:szCs w:val="32"/>
          <w:lang w:val="en-US" w:eastAsia="zh-CN" w:bidi="ar-SA"/>
        </w:rPr>
        <w:t>完成1次人代会，每两月1次的常委会，每月1次的主任会议。</w:t>
      </w:r>
    </w:p>
    <w:p w14:paraId="41B55C3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项目完成质量</w:t>
      </w:r>
      <w:r>
        <w:rPr>
          <w:rFonts w:hint="eastAsia" w:ascii="仿宋" w:eastAsia="仿宋" w:cs="仿宋"/>
          <w:sz w:val="32"/>
          <w:szCs w:val="32"/>
          <w:lang w:eastAsia="zh-CN"/>
        </w:rPr>
        <w:t>：保质保量完成。</w:t>
      </w:r>
    </w:p>
    <w:p w14:paraId="5AED699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仿宋" w:eastAsia="仿宋" w:cs="仿宋"/>
          <w:sz w:val="32"/>
          <w:szCs w:val="32"/>
          <w:lang w:val="en-US" w:eastAsia="zh-CN"/>
        </w:rPr>
      </w:pPr>
      <w:r>
        <w:rPr>
          <w:rFonts w:hint="eastAsia" w:ascii="仿宋" w:eastAsia="仿宋" w:cs="仿宋"/>
          <w:sz w:val="32"/>
          <w:szCs w:val="32"/>
        </w:rPr>
        <w:t>项目完成时效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 w:cs="仿宋"/>
          <w:sz w:val="32"/>
          <w:szCs w:val="32"/>
          <w:lang w:val="en-US" w:eastAsia="zh-CN"/>
        </w:rPr>
        <w:t>2025年1月1日至2025年12月31日。</w:t>
      </w:r>
    </w:p>
    <w:p w14:paraId="1985D41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" w:eastAsia="仿宋" w:cs="仿宋"/>
          <w:sz w:val="32"/>
          <w:szCs w:val="32"/>
        </w:rPr>
        <w:t>项目完成成本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/>
          <w:sz w:val="32"/>
          <w:szCs w:val="32"/>
          <w:lang w:val="en-US" w:eastAsia="zh-CN"/>
        </w:rPr>
        <w:t>预算资金65.52万元，决算65.52</w:t>
      </w:r>
      <w:r>
        <w:rPr>
          <w:rFonts w:hint="eastAsia" w:ascii="仿宋" w:eastAsia="仿宋" w:cs="仿宋"/>
          <w:b w:val="0"/>
          <w:bCs w:val="0"/>
          <w:sz w:val="32"/>
          <w:szCs w:val="32"/>
          <w:lang w:val="en-US" w:eastAsia="zh-CN"/>
        </w:rPr>
        <w:t>万元。</w:t>
      </w:r>
    </w:p>
    <w:p w14:paraId="377374B1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项目效益情况</w:t>
      </w:r>
    </w:p>
    <w:p w14:paraId="073C6A9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8" w:leftChars="304" w:firstLine="0" w:firstLineChars="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项目经济效益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/>
          <w:sz w:val="32"/>
          <w:szCs w:val="32"/>
          <w:lang w:val="en-US" w:eastAsia="zh-CN"/>
        </w:rPr>
        <w:t>预算资金65.52万元，决算65.52</w:t>
      </w:r>
      <w:r>
        <w:rPr>
          <w:rFonts w:hint="eastAsia" w:ascii="仿宋" w:eastAsia="仿宋" w:cs="仿宋"/>
          <w:b w:val="0"/>
          <w:bCs w:val="0"/>
          <w:sz w:val="32"/>
          <w:szCs w:val="32"/>
          <w:lang w:val="en-US" w:eastAsia="zh-CN"/>
        </w:rPr>
        <w:t>万元。</w:t>
      </w:r>
      <w:r>
        <w:rPr>
          <w:rFonts w:hint="eastAsia" w:ascii="仿宋" w:eastAsia="仿宋" w:cs="仿宋"/>
          <w:sz w:val="32"/>
          <w:szCs w:val="32"/>
        </w:rPr>
        <w:t>项目社会效益</w:t>
      </w:r>
      <w:r>
        <w:rPr>
          <w:rFonts w:hint="eastAsia" w:ascii="仿宋" w:eastAsia="仿宋" w:cs="仿宋"/>
          <w:sz w:val="32"/>
          <w:szCs w:val="32"/>
          <w:lang w:eastAsia="zh-CN"/>
        </w:rPr>
        <w:t>：促进社会和谐。</w:t>
      </w:r>
    </w:p>
    <w:p w14:paraId="051CD52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项目生态效益</w:t>
      </w:r>
      <w:r>
        <w:rPr>
          <w:rFonts w:hint="eastAsia" w:ascii="仿宋" w:eastAsia="仿宋" w:cs="仿宋"/>
          <w:sz w:val="32"/>
          <w:szCs w:val="32"/>
          <w:lang w:eastAsia="zh-CN"/>
        </w:rPr>
        <w:t>：促进生态环境，使资源得到合理的利用。</w:t>
      </w:r>
    </w:p>
    <w:p w14:paraId="66FC534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项目可持续效益</w:t>
      </w:r>
      <w:r>
        <w:rPr>
          <w:rFonts w:hint="eastAsia" w:ascii="仿宋" w:eastAsia="仿宋" w:cs="仿宋"/>
          <w:sz w:val="32"/>
          <w:szCs w:val="32"/>
          <w:lang w:eastAsia="zh-CN"/>
        </w:rPr>
        <w:t>：每年都必须做的项目，是可持续项目。</w:t>
      </w:r>
    </w:p>
    <w:p w14:paraId="6641017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/>
        </w:rPr>
      </w:pPr>
      <w:r>
        <w:rPr>
          <w:rFonts w:hint="eastAsia" w:ascii="仿宋" w:eastAsia="仿宋" w:cs="仿宋"/>
          <w:sz w:val="32"/>
          <w:szCs w:val="32"/>
        </w:rPr>
        <w:t>项目服务对象满意度</w:t>
      </w:r>
      <w:r>
        <w:rPr>
          <w:rFonts w:hint="eastAsia" w:ascii="仿宋" w:eastAsia="仿宋" w:cs="仿宋"/>
          <w:sz w:val="32"/>
          <w:szCs w:val="32"/>
          <w:lang w:eastAsia="zh-CN"/>
        </w:rPr>
        <w:t>：群众满意度达</w:t>
      </w:r>
      <w:r>
        <w:rPr>
          <w:rFonts w:hint="eastAsia" w:ascii="仿宋" w:eastAsia="仿宋" w:cs="仿宋"/>
          <w:sz w:val="32"/>
          <w:szCs w:val="32"/>
          <w:lang w:val="en-US" w:eastAsia="zh-CN"/>
        </w:rPr>
        <w:t>90%。</w:t>
      </w:r>
    </w:p>
    <w:p w14:paraId="0EB5E611">
      <w:pPr>
        <w:numPr>
          <w:ilvl w:val="0"/>
          <w:numId w:val="0"/>
        </w:numPr>
        <w:spacing w:line="580" w:lineRule="exact"/>
        <w:ind w:firstLine="964" w:firstLineChars="300"/>
        <w:rPr>
          <w:rFonts w:hint="eastAsia"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  <w:lang w:eastAsia="zh-CN"/>
        </w:rPr>
        <w:t>三、</w:t>
      </w: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在主要问题</w:t>
      </w:r>
    </w:p>
    <w:p w14:paraId="6447AB86">
      <w:pPr>
        <w:ind w:firstLine="960" w:firstLineChars="300"/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绩效目标制定不够完善，预算编制不够科学合理。</w:t>
      </w:r>
    </w:p>
    <w:p w14:paraId="734C208B">
      <w:pPr>
        <w:numPr>
          <w:ilvl w:val="0"/>
          <w:numId w:val="1"/>
        </w:numPr>
        <w:spacing w:line="580" w:lineRule="exact"/>
        <w:ind w:firstLine="964" w:firstLineChars="300"/>
        <w:rPr>
          <w:rFonts w:hint="eastAsia"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相关措施建议</w:t>
      </w:r>
    </w:p>
    <w:p w14:paraId="6AB84ADD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tLeast"/>
        <w:ind w:right="0" w:rightChars="0" w:firstLine="480" w:firstLineChars="200"/>
        <w:jc w:val="left"/>
        <w:rPr>
          <w:rFonts w:hint="eastAsia" w:ascii="仿宋" w:hAnsi="仿宋" w:eastAsia="仿宋" w:cs="仿宋"/>
          <w:bCs/>
          <w:kern w:val="2"/>
          <w:sz w:val="32"/>
          <w:szCs w:val="32"/>
          <w:lang w:val="zh-CN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zh-CN" w:eastAsia="zh-CN" w:bidi="ar-SA"/>
        </w:rPr>
        <w:t>在接下来工作中，严格按照经济性、效率性及效益性原则设置对应指标，提高项目绩效指标实用性。认真履行项目预算编报要求，提高项目预算编报的科学性。严格按照相关项目预算编报文件要求，结合近年来执行情况，合理编制项目预算，提高项目预算的科学性和准确性。</w:t>
      </w:r>
    </w:p>
    <w:p w14:paraId="25CFE7A2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tLeast"/>
        <w:ind w:right="0" w:rightChars="0" w:firstLine="640" w:firstLineChars="200"/>
        <w:jc w:val="left"/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项目支出</w:t>
      </w:r>
      <w:r>
        <w:rPr>
          <w:rFonts w:hint="eastAsia" w:ascii="仿宋_GB2312" w:eastAsia="仿宋_GB2312"/>
          <w:sz w:val="32"/>
          <w:szCs w:val="32"/>
        </w:rPr>
        <w:t>绩效自评表详见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附件1-5：人大办部门2025年预算项目支出绩效自评表.xlsx。</w:t>
      </w:r>
    </w:p>
    <w:p w14:paraId="014B0597"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0" w:name="_GoBack"/>
      <w:bookmarkEnd w:id="0"/>
    </w:p>
    <w:p w14:paraId="53E35A7C">
      <w:pPr>
        <w:numPr>
          <w:ilvl w:val="0"/>
          <w:numId w:val="0"/>
        </w:numPr>
        <w:spacing w:line="580" w:lineRule="exact"/>
        <w:jc w:val="right"/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</w:pPr>
    </w:p>
    <w:p w14:paraId="56FE1409">
      <w:pPr>
        <w:numPr>
          <w:ilvl w:val="0"/>
          <w:numId w:val="0"/>
        </w:numPr>
        <w:spacing w:line="580" w:lineRule="exact"/>
        <w:jc w:val="right"/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</w:pPr>
    </w:p>
    <w:p w14:paraId="68D6EE2E">
      <w:pPr>
        <w:numPr>
          <w:ilvl w:val="0"/>
          <w:numId w:val="0"/>
        </w:numPr>
        <w:spacing w:line="580" w:lineRule="exact"/>
        <w:jc w:val="right"/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</w:pPr>
    </w:p>
    <w:p w14:paraId="356DF904">
      <w:pPr>
        <w:numPr>
          <w:ilvl w:val="0"/>
          <w:numId w:val="0"/>
        </w:numPr>
        <w:spacing w:line="580" w:lineRule="exact"/>
        <w:jc w:val="right"/>
        <w:rPr>
          <w:rFonts w:hint="default" w:ascii="仿宋_GB2312" w:hAnsi="仿宋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2026年8月17日</w:t>
      </w:r>
    </w:p>
    <w:p w14:paraId="3103A1DB">
      <w:pPr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3B0C4EE6">
      <w:pPr>
        <w:pStyle w:val="5"/>
        <w:rPr>
          <w:rFonts w:hint="eastAsia" w:ascii="仿宋" w:hAnsi="仿宋" w:eastAsia="仿宋" w:cs="仿宋"/>
          <w:sz w:val="36"/>
          <w:szCs w:val="36"/>
          <w:lang w:eastAsia="zh-CN"/>
        </w:rPr>
      </w:pPr>
    </w:p>
    <w:p w14:paraId="2A4F89EC">
      <w:pPr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4EB389E4">
      <w:pPr>
        <w:numPr>
          <w:ilvl w:val="0"/>
          <w:numId w:val="0"/>
        </w:numPr>
        <w:spacing w:line="580" w:lineRule="exact"/>
        <w:jc w:val="right"/>
        <w:rPr>
          <w:rFonts w:hint="default" w:ascii="仿宋_GB2312" w:hAnsi="仿宋" w:eastAsia="仿宋_GB2312" w:cs="仿宋_GB2312"/>
          <w:sz w:val="32"/>
          <w:szCs w:val="32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0A3C85"/>
    <w:multiLevelType w:val="singleLevel"/>
    <w:tmpl w:val="4C0A3C8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TFhM2IzOGQ0NGYzZmZjNWY3ZDYyMzZjMTI0ZWM5ZTQifQ=="/>
  </w:docVars>
  <w:rsids>
    <w:rsidRoot w:val="004C22EC"/>
    <w:rsid w:val="004C22EC"/>
    <w:rsid w:val="007B38C6"/>
    <w:rsid w:val="01171B3C"/>
    <w:rsid w:val="06A72A7B"/>
    <w:rsid w:val="09463D70"/>
    <w:rsid w:val="0946657C"/>
    <w:rsid w:val="0D3F3A0E"/>
    <w:rsid w:val="0DC9777B"/>
    <w:rsid w:val="10DD7FD8"/>
    <w:rsid w:val="14BE790E"/>
    <w:rsid w:val="14E629C1"/>
    <w:rsid w:val="163F05DA"/>
    <w:rsid w:val="169C7F0D"/>
    <w:rsid w:val="18267CA4"/>
    <w:rsid w:val="183F0D66"/>
    <w:rsid w:val="1B0342CC"/>
    <w:rsid w:val="1B4A3EC4"/>
    <w:rsid w:val="1BF7E26A"/>
    <w:rsid w:val="1EA9518B"/>
    <w:rsid w:val="1EBF675C"/>
    <w:rsid w:val="1ED301E2"/>
    <w:rsid w:val="20084133"/>
    <w:rsid w:val="246A3058"/>
    <w:rsid w:val="26B50445"/>
    <w:rsid w:val="29B12F1C"/>
    <w:rsid w:val="324C7EAF"/>
    <w:rsid w:val="32CA5C84"/>
    <w:rsid w:val="32CC7242"/>
    <w:rsid w:val="34F30AB6"/>
    <w:rsid w:val="38ED7B2A"/>
    <w:rsid w:val="3ACA050B"/>
    <w:rsid w:val="3B79670A"/>
    <w:rsid w:val="3EB2553E"/>
    <w:rsid w:val="3F303FC2"/>
    <w:rsid w:val="41166258"/>
    <w:rsid w:val="41D37CA5"/>
    <w:rsid w:val="42220C2D"/>
    <w:rsid w:val="43C84AD4"/>
    <w:rsid w:val="47CC58C3"/>
    <w:rsid w:val="497D499A"/>
    <w:rsid w:val="4A0B0DD8"/>
    <w:rsid w:val="4A2C089A"/>
    <w:rsid w:val="4A8A3813"/>
    <w:rsid w:val="4C7C7F92"/>
    <w:rsid w:val="4D4E6D7A"/>
    <w:rsid w:val="51F07734"/>
    <w:rsid w:val="53542C10"/>
    <w:rsid w:val="54E83610"/>
    <w:rsid w:val="578C3804"/>
    <w:rsid w:val="57B166CC"/>
    <w:rsid w:val="58694A68"/>
    <w:rsid w:val="58733B38"/>
    <w:rsid w:val="59E051FD"/>
    <w:rsid w:val="5A44578C"/>
    <w:rsid w:val="5C4C6B7A"/>
    <w:rsid w:val="613F6CAD"/>
    <w:rsid w:val="6146003C"/>
    <w:rsid w:val="61AB688D"/>
    <w:rsid w:val="64175CC0"/>
    <w:rsid w:val="65FF4C5D"/>
    <w:rsid w:val="6BE0108D"/>
    <w:rsid w:val="6EBF78EC"/>
    <w:rsid w:val="6FBE3493"/>
    <w:rsid w:val="6FBF60E4"/>
    <w:rsid w:val="6FFBAD51"/>
    <w:rsid w:val="712D377D"/>
    <w:rsid w:val="72AE6377"/>
    <w:rsid w:val="736727FB"/>
    <w:rsid w:val="744F5002"/>
    <w:rsid w:val="76A96C4B"/>
    <w:rsid w:val="77AD0B67"/>
    <w:rsid w:val="79077C59"/>
    <w:rsid w:val="7B340AAD"/>
    <w:rsid w:val="7EC64112"/>
    <w:rsid w:val="7F8D69DE"/>
    <w:rsid w:val="7FFB6356"/>
    <w:rsid w:val="AF3EA917"/>
    <w:rsid w:val="BF7D180C"/>
    <w:rsid w:val="EFD519C7"/>
    <w:rsid w:val="F5D3486E"/>
    <w:rsid w:val="F777C208"/>
    <w:rsid w:val="FAD31576"/>
    <w:rsid w:val="FB77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table of figures"/>
    <w:basedOn w:val="1"/>
    <w:next w:val="1"/>
    <w:qFormat/>
    <w:uiPriority w:val="0"/>
    <w:pPr>
      <w:ind w:left="400" w:leftChars="200" w:hanging="200" w:hangingChars="200"/>
    </w:pPr>
  </w:style>
  <w:style w:type="paragraph" w:styleId="6">
    <w:name w:val="Normal (Web)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9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semiHidden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5</Pages>
  <Words>1530</Words>
  <Characters>1615</Characters>
  <Lines>2</Lines>
  <Paragraphs>1</Paragraphs>
  <TotalTime>0</TotalTime>
  <ScaleCrop>false</ScaleCrop>
  <LinksUpToDate>false</LinksUpToDate>
  <CharactersWithSpaces>1638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2019-08-20T17:06:00Z</dcterms:created>
  <dc:creator>Sky123.Org</dc:creator>
  <cp:lastModifiedBy>tyl</cp:lastModifiedBy>
  <dcterms:modified xsi:type="dcterms:W3CDTF">2026-09-02T15:27:55Z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6F85B8C0B72743BE839D735B7ADB663C_12</vt:lpwstr>
  </property>
  <property fmtid="{D5CDD505-2E9C-101B-9397-08002B2CF9AE}" pid="4" name="KSOTemplateDocerSaveRecord">
    <vt:lpwstr>eyJoZGlkIjoiYTFhM2IzOGQ0NGYzZmZjNWY3ZDYyMzZjMTI0ZWM5ZTQiLCJ1c2VySWQiOiI2NjkyOTQ5NzMifQ==</vt:lpwstr>
  </property>
</Properties>
</file>