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center"/>
        <w:rPr>
          <w:rFonts w:hint="eastAsia" w:ascii="方正黑体_GBK" w:hAnsi="方正黑体_GBK" w:eastAsia="方正黑体_GBK" w:cs="方正黑体_GBK"/>
          <w:b/>
          <w:sz w:val="44"/>
          <w:szCs w:val="44"/>
          <w:lang w:eastAsia="zh-CN"/>
        </w:rPr>
      </w:pPr>
      <w:r>
        <w:rPr>
          <w:rFonts w:hint="eastAsia" w:ascii="方正黑体_GBK" w:hAnsi="方正黑体_GBK" w:eastAsia="方正黑体_GBK" w:cs="方正黑体_GBK"/>
          <w:b/>
          <w:sz w:val="44"/>
          <w:szCs w:val="44"/>
        </w:rPr>
        <w:t>20</w:t>
      </w:r>
      <w:r>
        <w:rPr>
          <w:rFonts w:hint="eastAsia" w:ascii="方正黑体_GBK" w:hAnsi="方正黑体_GBK" w:eastAsia="方正黑体_GBK" w:cs="方正黑体_GBK"/>
          <w:b/>
          <w:sz w:val="44"/>
          <w:szCs w:val="44"/>
          <w:lang w:val="en-US" w:eastAsia="zh-CN"/>
        </w:rPr>
        <w:t>25</w:t>
      </w:r>
      <w:r>
        <w:rPr>
          <w:rFonts w:hint="eastAsia" w:ascii="方正黑体_GBK" w:hAnsi="方正黑体_GBK" w:eastAsia="方正黑体_GBK" w:cs="方正黑体_GBK"/>
          <w:b/>
          <w:sz w:val="44"/>
          <w:szCs w:val="44"/>
        </w:rPr>
        <w:t>年</w:t>
      </w:r>
      <w:r>
        <w:rPr>
          <w:rFonts w:hint="eastAsia" w:ascii="方正黑体_GBK" w:hAnsi="方正黑体_GBK" w:eastAsia="方正黑体_GBK" w:cs="方正黑体_GBK"/>
          <w:b/>
          <w:sz w:val="44"/>
          <w:szCs w:val="44"/>
          <w:lang w:eastAsia="zh-CN"/>
        </w:rPr>
        <w:t>基层人大践行全过程人民民主</w:t>
      </w:r>
    </w:p>
    <w:p>
      <w:pPr>
        <w:spacing w:line="580" w:lineRule="exact"/>
        <w:jc w:val="center"/>
        <w:rPr>
          <w:rFonts w:hint="eastAsia" w:ascii="方正黑体_GBK" w:hAnsi="方正黑体_GBK" w:eastAsia="方正黑体_GBK" w:cs="方正黑体_GBK"/>
          <w:b/>
          <w:sz w:val="44"/>
          <w:szCs w:val="44"/>
        </w:rPr>
      </w:pPr>
      <w:r>
        <w:rPr>
          <w:rFonts w:hint="eastAsia" w:ascii="方正黑体_GBK" w:hAnsi="方正黑体_GBK" w:eastAsia="方正黑体_GBK" w:cs="方正黑体_GBK"/>
          <w:b/>
          <w:sz w:val="44"/>
          <w:szCs w:val="44"/>
        </w:rPr>
        <w:t>项目支出绩效评价报告</w:t>
      </w:r>
    </w:p>
    <w:p>
      <w:pPr>
        <w:spacing w:line="58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580" w:lineRule="exact"/>
        <w:ind w:firstLine="642" w:firstLineChars="200"/>
        <w:rPr>
          <w:rFonts w:ascii="仿宋_GB2312" w:hAnsi="仿宋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 w:cs="仿宋_GB2312"/>
          <w:b/>
          <w:bCs/>
          <w:sz w:val="32"/>
          <w:szCs w:val="32"/>
        </w:rPr>
        <w:t>一、评价工作开展及项目情况</w:t>
      </w:r>
    </w:p>
    <w:p>
      <w:pPr>
        <w:spacing w:line="580" w:lineRule="exact"/>
        <w:ind w:firstLine="640" w:firstLineChars="200"/>
        <w:rPr>
          <w:rFonts w:hint="eastAsia"/>
          <w:lang w:eastAsia="zh-CN"/>
        </w:rPr>
      </w:pPr>
      <w:r>
        <w:rPr>
          <w:rFonts w:hint="eastAsia" w:ascii="仿宋" w:eastAsia="仿宋" w:cs="仿宋"/>
          <w:kern w:val="2"/>
          <w:sz w:val="32"/>
          <w:szCs w:val="32"/>
          <w:lang w:val="en-US" w:eastAsia="zh-CN" w:bidi="ar-SA"/>
        </w:rPr>
        <w:t>以基层人大阵地、代表履职、民主实践载体为抓手，落实全过程人民民主要求，健全民主选举、民主协商、民主决策、民主管理、民主监督全链条机制，畅通群众诉求表达渠道，提升人大代表履职效能，推动民意转化为治理实效，夯实基层社会治理根基，实现民有所呼、代表有所应</w:t>
      </w:r>
      <w:r>
        <w:rPr>
          <w:rFonts w:hint="eastAsia" w:ascii="仿宋" w:hAnsi="仿宋" w:eastAsia="仿宋" w:cs="仿宋"/>
          <w:b w:val="0"/>
          <w:kern w:val="2"/>
          <w:sz w:val="32"/>
          <w:szCs w:val="32"/>
          <w:u w:val="none" w:color="auto"/>
          <w:lang w:val="en-US" w:eastAsia="zh-CN" w:bidi="ar-SA"/>
        </w:rPr>
        <w:t>。</w:t>
      </w:r>
      <w:r>
        <w:rPr>
          <w:rFonts w:hint="eastAsia" w:ascii="仿宋_GB2312" w:eastAsia="仿宋_GB2312" w:cs="宋体"/>
          <w:color w:val="000000"/>
          <w:kern w:val="0"/>
          <w:sz w:val="32"/>
          <w:szCs w:val="32"/>
          <w:lang w:val="en-US" w:eastAsia="zh-CN" w:bidi="ar-SA"/>
        </w:rPr>
        <w:t>预算31.99万元,决算31.99万元</w:t>
      </w:r>
      <w:r>
        <w:rPr>
          <w:rFonts w:hint="eastAsia" w:ascii="仿宋_GB2312" w:eastAsia="仿宋_GB2312" w:cs="宋体"/>
          <w:color w:val="000000"/>
          <w:kern w:val="0"/>
          <w:sz w:val="32"/>
          <w:szCs w:val="32"/>
          <w:lang w:eastAsia="zh-CN" w:bidi="ar-SA"/>
        </w:rPr>
        <w:t>。</w:t>
      </w:r>
      <w:bookmarkStart w:id="0" w:name="_GoBack"/>
      <w:bookmarkEnd w:id="0"/>
    </w:p>
    <w:p>
      <w:pPr>
        <w:spacing w:line="580" w:lineRule="exact"/>
        <w:ind w:firstLine="642" w:firstLineChars="200"/>
        <w:rPr>
          <w:rFonts w:ascii="仿宋_GB2312" w:hAnsi="仿宋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 w:cs="仿宋_GB2312"/>
          <w:b/>
          <w:bCs/>
          <w:sz w:val="32"/>
          <w:szCs w:val="32"/>
        </w:rPr>
        <w:t>二、评价结论及绩效分析</w:t>
      </w:r>
    </w:p>
    <w:p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（一）评价结论</w:t>
      </w:r>
    </w:p>
    <w:p>
      <w:pPr>
        <w:spacing w:line="580" w:lineRule="exact"/>
        <w:ind w:firstLine="640" w:firstLineChars="200"/>
        <w:rPr>
          <w:rFonts w:hint="default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eastAsia="仿宋" w:cs="仿宋"/>
          <w:kern w:val="2"/>
          <w:sz w:val="32"/>
          <w:szCs w:val="32"/>
          <w:lang w:val="en-US" w:eastAsia="zh-CN" w:bidi="ar-SA"/>
        </w:rPr>
        <w:t>完成基层人大代表站、过道文化文化墙等建设。</w:t>
      </w:r>
      <w:r>
        <w:rPr>
          <w:rFonts w:hint="eastAsia" w:ascii="仿宋" w:eastAsia="仿宋" w:cs="仿宋"/>
          <w:sz w:val="32"/>
          <w:szCs w:val="32"/>
          <w:lang w:eastAsia="zh-CN"/>
        </w:rPr>
        <w:t>项目申报和项目实施完全一致，项目资金使用合理、合法、合规</w:t>
      </w:r>
      <w:r>
        <w:rPr>
          <w:rFonts w:hint="eastAsia" w:ascii="仿宋" w:eastAsia="仿宋" w:cs="仿宋"/>
          <w:sz w:val="32"/>
          <w:szCs w:val="32"/>
        </w:rPr>
        <w:t>。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自评得分90分。</w:t>
      </w:r>
    </w:p>
    <w:p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（二）绩效分析</w:t>
      </w:r>
    </w:p>
    <w:p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1、项目决策</w:t>
      </w:r>
    </w:p>
    <w:p>
      <w:pPr>
        <w:spacing w:line="580" w:lineRule="exact"/>
        <w:ind w:firstLine="640" w:firstLineChars="200"/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lang w:val="zh-CN" w:eastAsia="zh-CN"/>
        </w:rPr>
        <w:t>县人大常委会主任会议研究决定。</w:t>
      </w:r>
    </w:p>
    <w:p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2、项目管理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firstLine="640" w:firstLineChars="200"/>
        <w:contextualSpacing/>
        <w:jc w:val="left"/>
        <w:textAlignment w:val="auto"/>
        <w:rPr>
          <w:rFonts w:hint="eastAsia" w:ascii="Times New Roman" w:hAnsi="Times New Roman" w:cs="Times New Roman"/>
          <w:color w:val="auto"/>
          <w:szCs w:val="32"/>
          <w:lang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lang w:val="zh-CN" w:eastAsia="zh-CN"/>
        </w:rPr>
        <w:t>县人大常委会主任会议研究决定，根据职能职责划分任务到每个人，通过分工协作统一完成。</w:t>
      </w:r>
    </w:p>
    <w:p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3、项目绩效</w:t>
      </w:r>
    </w:p>
    <w:p>
      <w:p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项目目标完成情况</w:t>
      </w:r>
    </w:p>
    <w:p>
      <w:pPr>
        <w:pStyle w:val="5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" w:eastAsia="仿宋" w:cs="仿宋"/>
          <w:sz w:val="32"/>
          <w:szCs w:val="32"/>
          <w:lang w:eastAsia="zh-CN"/>
        </w:rPr>
      </w:pPr>
      <w:r>
        <w:rPr>
          <w:rFonts w:hint="eastAsia" w:ascii="仿宋" w:eastAsia="仿宋" w:cs="仿宋"/>
          <w:sz w:val="32"/>
          <w:szCs w:val="32"/>
        </w:rPr>
        <w:t>项目完成数量</w:t>
      </w:r>
      <w:r>
        <w:rPr>
          <w:rFonts w:hint="eastAsia" w:asci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eastAsia="仿宋" w:cs="仿宋"/>
          <w:kern w:val="2"/>
          <w:sz w:val="32"/>
          <w:szCs w:val="32"/>
          <w:lang w:val="en-US" w:eastAsia="zh-CN" w:bidi="ar-SA"/>
        </w:rPr>
        <w:t>完成基层人大代表站、过道文化文化墙等建设。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" w:eastAsia="仿宋" w:cs="仿宋"/>
          <w:sz w:val="32"/>
          <w:szCs w:val="32"/>
          <w:lang w:eastAsia="zh-CN"/>
        </w:rPr>
      </w:pPr>
      <w:r>
        <w:rPr>
          <w:rFonts w:hint="eastAsia" w:ascii="仿宋" w:eastAsia="仿宋" w:cs="仿宋"/>
          <w:sz w:val="32"/>
          <w:szCs w:val="32"/>
        </w:rPr>
        <w:t>项目完成质量</w:t>
      </w:r>
      <w:r>
        <w:rPr>
          <w:rFonts w:hint="eastAsia" w:ascii="仿宋" w:eastAsia="仿宋" w:cs="仿宋"/>
          <w:sz w:val="32"/>
          <w:szCs w:val="32"/>
          <w:lang w:eastAsia="zh-CN"/>
        </w:rPr>
        <w:t>：保质保量完成。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ascii="仿宋" w:eastAsia="仿宋" w:cs="仿宋"/>
          <w:sz w:val="32"/>
          <w:szCs w:val="32"/>
          <w:lang w:val="en-US" w:eastAsia="zh-CN"/>
        </w:rPr>
      </w:pPr>
      <w:r>
        <w:rPr>
          <w:rFonts w:hint="eastAsia" w:ascii="仿宋" w:eastAsia="仿宋" w:cs="仿宋"/>
          <w:sz w:val="32"/>
          <w:szCs w:val="32"/>
        </w:rPr>
        <w:t>项目完成时效</w:t>
      </w:r>
      <w:r>
        <w:rPr>
          <w:rFonts w:hint="eastAsia" w:asci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eastAsia="仿宋" w:cs="仿宋"/>
          <w:sz w:val="32"/>
          <w:szCs w:val="32"/>
          <w:lang w:val="en-US" w:eastAsia="zh-CN"/>
        </w:rPr>
        <w:t>2025年1月1日至2025年12月31日。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" w:eastAsia="仿宋" w:cs="仿宋"/>
          <w:sz w:val="32"/>
          <w:szCs w:val="32"/>
        </w:rPr>
        <w:t>项目完成成本</w:t>
      </w:r>
      <w:r>
        <w:rPr>
          <w:rFonts w:hint="eastAsia" w:asci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eastAsia="仿宋"/>
          <w:sz w:val="32"/>
          <w:szCs w:val="32"/>
          <w:lang w:val="en-US" w:eastAsia="zh-CN"/>
        </w:rPr>
        <w:t>预算资金31.99万元，</w:t>
      </w:r>
      <w:r>
        <w:rPr>
          <w:rFonts w:hint="eastAsia" w:ascii="仿宋_GB2312" w:eastAsia="仿宋_GB2312" w:cs="宋体"/>
          <w:color w:val="000000"/>
          <w:kern w:val="0"/>
          <w:sz w:val="32"/>
          <w:szCs w:val="32"/>
          <w:lang w:val="en-US" w:eastAsia="zh-CN" w:bidi="ar-SA"/>
        </w:rPr>
        <w:t>决算31.99万元</w:t>
      </w:r>
      <w:r>
        <w:rPr>
          <w:rFonts w:hint="eastAsia" w:ascii="仿宋" w:eastAsia="仿宋" w:cs="仿宋"/>
          <w:b w:val="0"/>
          <w:bCs w:val="0"/>
          <w:sz w:val="32"/>
          <w:szCs w:val="32"/>
          <w:lang w:val="en-US" w:eastAsia="zh-CN"/>
        </w:rPr>
        <w:t>。</w:t>
      </w:r>
    </w:p>
    <w:p>
      <w:pPr>
        <w:spacing w:line="580" w:lineRule="exact"/>
        <w:ind w:firstLine="640" w:firstLineChars="200"/>
        <w:rPr>
          <w:rFonts w:hint="eastAsia" w:ascii="仿宋_GB2312" w:hAnsi="仿宋" w:eastAsia="仿宋" w:cs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项目效益情况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eastAsia="仿宋" w:cs="仿宋"/>
          <w:sz w:val="32"/>
          <w:szCs w:val="32"/>
        </w:rPr>
        <w:t>项目经济效益</w:t>
      </w:r>
      <w:r>
        <w:rPr>
          <w:rFonts w:hint="eastAsia" w:asci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eastAsia="仿宋"/>
          <w:sz w:val="32"/>
          <w:szCs w:val="32"/>
          <w:lang w:val="en-US" w:eastAsia="zh-CN"/>
        </w:rPr>
        <w:t>预算资金31.99万元，</w:t>
      </w:r>
      <w:r>
        <w:rPr>
          <w:rFonts w:hint="eastAsia" w:ascii="仿宋_GB2312" w:eastAsia="仿宋_GB2312" w:cs="宋体"/>
          <w:color w:val="000000"/>
          <w:kern w:val="0"/>
          <w:sz w:val="32"/>
          <w:szCs w:val="32"/>
          <w:lang w:val="en-US" w:eastAsia="zh-CN" w:bidi="ar-SA"/>
        </w:rPr>
        <w:t>决算31.99万元</w:t>
      </w:r>
      <w:r>
        <w:rPr>
          <w:rFonts w:hint="eastAsia" w:ascii="仿宋" w:eastAsia="仿宋" w:cs="仿宋"/>
          <w:b w:val="0"/>
          <w:bCs w:val="0"/>
          <w:sz w:val="32"/>
          <w:szCs w:val="32"/>
          <w:lang w:val="en-US" w:eastAsia="zh-CN"/>
        </w:rPr>
        <w:t>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" w:eastAsia="仿宋" w:cs="仿宋"/>
          <w:sz w:val="32"/>
          <w:szCs w:val="32"/>
          <w:lang w:eastAsia="zh-CN"/>
        </w:rPr>
      </w:pPr>
      <w:r>
        <w:rPr>
          <w:rFonts w:hint="eastAsia" w:ascii="仿宋" w:eastAsia="仿宋" w:cs="仿宋"/>
          <w:sz w:val="32"/>
          <w:szCs w:val="32"/>
        </w:rPr>
        <w:t>项目社会效益</w:t>
      </w:r>
      <w:r>
        <w:rPr>
          <w:rFonts w:hint="eastAsia" w:ascii="仿宋" w:eastAsia="仿宋" w:cs="仿宋"/>
          <w:sz w:val="32"/>
          <w:szCs w:val="32"/>
          <w:lang w:eastAsia="zh-CN"/>
        </w:rPr>
        <w:t>：促进社会和谐。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" w:eastAsia="仿宋" w:cs="仿宋"/>
          <w:sz w:val="32"/>
          <w:szCs w:val="32"/>
          <w:lang w:eastAsia="zh-CN"/>
        </w:rPr>
      </w:pPr>
      <w:r>
        <w:rPr>
          <w:rFonts w:hint="eastAsia" w:ascii="仿宋" w:eastAsia="仿宋" w:cs="仿宋"/>
          <w:sz w:val="32"/>
          <w:szCs w:val="32"/>
        </w:rPr>
        <w:t>项目生态效益</w:t>
      </w:r>
      <w:r>
        <w:rPr>
          <w:rFonts w:hint="eastAsia" w:ascii="仿宋" w:eastAsia="仿宋" w:cs="仿宋"/>
          <w:sz w:val="32"/>
          <w:szCs w:val="32"/>
          <w:lang w:eastAsia="zh-CN"/>
        </w:rPr>
        <w:t>：促进生态环境，使资源得到合理的利用。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仿宋" w:eastAsia="仿宋" w:cs="仿宋"/>
          <w:sz w:val="32"/>
          <w:szCs w:val="32"/>
          <w:lang w:eastAsia="zh-CN"/>
        </w:rPr>
      </w:pPr>
      <w:r>
        <w:rPr>
          <w:rFonts w:hint="eastAsia" w:ascii="仿宋" w:eastAsia="仿宋" w:cs="仿宋"/>
          <w:sz w:val="32"/>
          <w:szCs w:val="32"/>
        </w:rPr>
        <w:t>项目可持续效益</w:t>
      </w:r>
      <w:r>
        <w:rPr>
          <w:rFonts w:hint="eastAsia" w:ascii="仿宋" w:eastAsia="仿宋" w:cs="仿宋"/>
          <w:sz w:val="32"/>
          <w:szCs w:val="32"/>
          <w:lang w:eastAsia="zh-CN"/>
        </w:rPr>
        <w:t>：每年都必须做的项目，是可持续项目。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/>
        </w:rPr>
      </w:pPr>
      <w:r>
        <w:rPr>
          <w:rFonts w:hint="eastAsia" w:ascii="仿宋" w:eastAsia="仿宋" w:cs="仿宋"/>
          <w:sz w:val="32"/>
          <w:szCs w:val="32"/>
        </w:rPr>
        <w:t>项目服务对象满意度</w:t>
      </w:r>
      <w:r>
        <w:rPr>
          <w:rFonts w:hint="eastAsia" w:ascii="仿宋" w:eastAsia="仿宋" w:cs="仿宋"/>
          <w:sz w:val="32"/>
          <w:szCs w:val="32"/>
          <w:lang w:eastAsia="zh-CN"/>
        </w:rPr>
        <w:t>：群众满意度达</w:t>
      </w:r>
      <w:r>
        <w:rPr>
          <w:rFonts w:hint="eastAsia" w:ascii="仿宋" w:eastAsia="仿宋" w:cs="仿宋"/>
          <w:sz w:val="32"/>
          <w:szCs w:val="32"/>
          <w:lang w:val="en-US" w:eastAsia="zh-CN"/>
        </w:rPr>
        <w:t>90%。</w:t>
      </w:r>
    </w:p>
    <w:p>
      <w:pPr>
        <w:numPr>
          <w:ilvl w:val="0"/>
          <w:numId w:val="0"/>
        </w:numPr>
        <w:spacing w:line="580" w:lineRule="exact"/>
        <w:ind w:firstLine="963" w:firstLineChars="300"/>
        <w:rPr>
          <w:rFonts w:hint="eastAsia" w:ascii="仿宋_GB2312" w:hAnsi="仿宋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 w:cs="仿宋_GB2312"/>
          <w:b/>
          <w:bCs/>
          <w:sz w:val="32"/>
          <w:szCs w:val="32"/>
          <w:lang w:eastAsia="zh-CN"/>
        </w:rPr>
        <w:t>三、</w:t>
      </w:r>
      <w:r>
        <w:rPr>
          <w:rFonts w:hint="eastAsia" w:ascii="仿宋_GB2312" w:hAnsi="仿宋" w:eastAsia="仿宋_GB2312" w:cs="仿宋_GB2312"/>
          <w:b/>
          <w:bCs/>
          <w:sz w:val="32"/>
          <w:szCs w:val="32"/>
        </w:rPr>
        <w:t>在主要问题</w:t>
      </w:r>
    </w:p>
    <w:p>
      <w:pPr>
        <w:ind w:firstLine="960" w:firstLineChars="300"/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绩效目标制定不够完善，预算编制不够科学合理。</w:t>
      </w:r>
    </w:p>
    <w:p>
      <w:pPr>
        <w:numPr>
          <w:ilvl w:val="0"/>
          <w:numId w:val="1"/>
        </w:numPr>
        <w:spacing w:line="580" w:lineRule="exact"/>
        <w:ind w:firstLine="963" w:firstLineChars="300"/>
        <w:rPr>
          <w:rFonts w:hint="eastAsia" w:ascii="仿宋_GB2312" w:hAnsi="仿宋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 w:cs="仿宋_GB2312"/>
          <w:b/>
          <w:bCs/>
          <w:sz w:val="32"/>
          <w:szCs w:val="32"/>
        </w:rPr>
        <w:t>相关措施建议</w:t>
      </w:r>
    </w:p>
    <w:p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480" w:lineRule="atLeast"/>
        <w:ind w:right="0" w:rightChars="0" w:firstLine="480" w:firstLineChars="200"/>
        <w:jc w:val="left"/>
        <w:rPr>
          <w:rFonts w:hint="eastAsia" w:ascii="仿宋" w:hAnsi="仿宋" w:eastAsia="仿宋" w:cs="仿宋"/>
          <w:bCs/>
          <w:kern w:val="2"/>
          <w:sz w:val="32"/>
          <w:szCs w:val="32"/>
          <w:lang w:val="zh-CN" w:eastAsia="zh-CN" w:bidi="ar-SA"/>
        </w:rPr>
      </w:pPr>
      <w:r>
        <w:rPr>
          <w:rFonts w:hint="eastAsia"/>
          <w:lang w:val="en-US" w:eastAsia="zh-CN"/>
        </w:rPr>
        <w:t xml:space="preserve">  </w:t>
      </w:r>
      <w:r>
        <w:rPr>
          <w:rFonts w:hint="eastAsia" w:ascii="仿宋" w:hAnsi="仿宋" w:eastAsia="仿宋" w:cs="仿宋"/>
          <w:bCs/>
          <w:kern w:val="2"/>
          <w:sz w:val="32"/>
          <w:szCs w:val="32"/>
          <w:lang w:val="zh-CN" w:eastAsia="zh-CN" w:bidi="ar-SA"/>
        </w:rPr>
        <w:t>在接下来工作中，严格按照经济性、效率性及效益性原则设置对应指标，提高项目绩效指标实用性。认真履行项目预算编报要求，提高项目预算编报的科学性。严格按照相关项目预算编报文件要求，结合近年来执行情况，合理编制项目预算，提高项目预算的科学性和准确性。</w:t>
      </w:r>
    </w:p>
    <w:p>
      <w:pPr>
        <w:pStyle w:val="6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480" w:lineRule="atLeast"/>
        <w:ind w:right="0" w:rightChars="0" w:firstLine="640" w:firstLineChars="200"/>
        <w:jc w:val="left"/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项目支出</w:t>
      </w:r>
      <w:r>
        <w:rPr>
          <w:rFonts w:hint="eastAsia" w:ascii="仿宋_GB2312" w:eastAsia="仿宋_GB2312"/>
          <w:sz w:val="32"/>
          <w:szCs w:val="32"/>
        </w:rPr>
        <w:t>绩效自评表详见</w:t>
      </w: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 w:bidi="ar-SA"/>
        </w:rPr>
        <w:t>附件1-5：人大办部门2025年预算项目支出绩效自评表.xlsx。</w:t>
      </w:r>
    </w:p>
    <w:p>
      <w:pPr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numPr>
          <w:ilvl w:val="0"/>
          <w:numId w:val="0"/>
        </w:numPr>
        <w:spacing w:line="580" w:lineRule="exact"/>
        <w:jc w:val="right"/>
        <w:rPr>
          <w:rFonts w:hint="default" w:ascii="仿宋_GB2312" w:hAnsi="仿宋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2026年8月17日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C0A3C85"/>
    <w:multiLevelType w:val="singleLevel"/>
    <w:tmpl w:val="4C0A3C8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TFhM2IzOGQ0NGYzZmZjNWY3ZDYyMzZjMTI0ZWM5ZTQifQ=="/>
  </w:docVars>
  <w:rsids>
    <w:rsidRoot w:val="004C22EC"/>
    <w:rsid w:val="004C22EC"/>
    <w:rsid w:val="007B38C6"/>
    <w:rsid w:val="02290C40"/>
    <w:rsid w:val="02493090"/>
    <w:rsid w:val="034F46D6"/>
    <w:rsid w:val="04D330E5"/>
    <w:rsid w:val="06071298"/>
    <w:rsid w:val="07797F74"/>
    <w:rsid w:val="09463D70"/>
    <w:rsid w:val="0946657C"/>
    <w:rsid w:val="0D0504FC"/>
    <w:rsid w:val="0D9C676A"/>
    <w:rsid w:val="0F2E3D3A"/>
    <w:rsid w:val="0FCC70AF"/>
    <w:rsid w:val="0FE443F8"/>
    <w:rsid w:val="14A37195"/>
    <w:rsid w:val="14E629C1"/>
    <w:rsid w:val="163F05DA"/>
    <w:rsid w:val="16730284"/>
    <w:rsid w:val="1A693E78"/>
    <w:rsid w:val="1B4A3EC4"/>
    <w:rsid w:val="1D57739C"/>
    <w:rsid w:val="1D721295"/>
    <w:rsid w:val="1DF63C75"/>
    <w:rsid w:val="1EBF675C"/>
    <w:rsid w:val="21BC6F83"/>
    <w:rsid w:val="232A43C0"/>
    <w:rsid w:val="23555C51"/>
    <w:rsid w:val="261C6242"/>
    <w:rsid w:val="26B50445"/>
    <w:rsid w:val="29B12F1C"/>
    <w:rsid w:val="2AE8528D"/>
    <w:rsid w:val="2C155C0E"/>
    <w:rsid w:val="2C7D59F1"/>
    <w:rsid w:val="2CB26202"/>
    <w:rsid w:val="2EE47B19"/>
    <w:rsid w:val="2F527022"/>
    <w:rsid w:val="324C7EAF"/>
    <w:rsid w:val="32CA5C84"/>
    <w:rsid w:val="33D068BE"/>
    <w:rsid w:val="33E3718B"/>
    <w:rsid w:val="34401C96"/>
    <w:rsid w:val="35B81980"/>
    <w:rsid w:val="37971BCD"/>
    <w:rsid w:val="39DC420F"/>
    <w:rsid w:val="3A137505"/>
    <w:rsid w:val="3AD46C94"/>
    <w:rsid w:val="3BD0035C"/>
    <w:rsid w:val="3DF17B5D"/>
    <w:rsid w:val="3E015FF2"/>
    <w:rsid w:val="3E7F33BB"/>
    <w:rsid w:val="3EFB7C1D"/>
    <w:rsid w:val="3F303FC2"/>
    <w:rsid w:val="3F9609BC"/>
    <w:rsid w:val="410D2F00"/>
    <w:rsid w:val="41A74F39"/>
    <w:rsid w:val="43C84AD4"/>
    <w:rsid w:val="451C1963"/>
    <w:rsid w:val="464C0026"/>
    <w:rsid w:val="4A0B0DD8"/>
    <w:rsid w:val="4A590F64"/>
    <w:rsid w:val="4C0A0767"/>
    <w:rsid w:val="4C7C7F92"/>
    <w:rsid w:val="4E994025"/>
    <w:rsid w:val="4F710797"/>
    <w:rsid w:val="50DD28EE"/>
    <w:rsid w:val="516052CE"/>
    <w:rsid w:val="51F07734"/>
    <w:rsid w:val="51F4044A"/>
    <w:rsid w:val="54C65448"/>
    <w:rsid w:val="578C3804"/>
    <w:rsid w:val="57B166CC"/>
    <w:rsid w:val="59CC52AE"/>
    <w:rsid w:val="5A194A92"/>
    <w:rsid w:val="5A44578C"/>
    <w:rsid w:val="5B0E4987"/>
    <w:rsid w:val="5BA244DA"/>
    <w:rsid w:val="5C4C6B7A"/>
    <w:rsid w:val="5CA567AC"/>
    <w:rsid w:val="5D1B03AA"/>
    <w:rsid w:val="5FCD7FD2"/>
    <w:rsid w:val="61642270"/>
    <w:rsid w:val="62766443"/>
    <w:rsid w:val="6287090C"/>
    <w:rsid w:val="63ED2466"/>
    <w:rsid w:val="66263C46"/>
    <w:rsid w:val="66C814F3"/>
    <w:rsid w:val="67006EDF"/>
    <w:rsid w:val="676B07FC"/>
    <w:rsid w:val="691C1682"/>
    <w:rsid w:val="69F61ED3"/>
    <w:rsid w:val="6BE0108D"/>
    <w:rsid w:val="6C77379F"/>
    <w:rsid w:val="6D4F7386"/>
    <w:rsid w:val="6FF37DFB"/>
    <w:rsid w:val="6FFCDA7B"/>
    <w:rsid w:val="712D377D"/>
    <w:rsid w:val="72AE6377"/>
    <w:rsid w:val="74936C9D"/>
    <w:rsid w:val="74F273EB"/>
    <w:rsid w:val="775D8A01"/>
    <w:rsid w:val="77663693"/>
    <w:rsid w:val="79C21DD2"/>
    <w:rsid w:val="7B6E5D6D"/>
    <w:rsid w:val="7BA9149B"/>
    <w:rsid w:val="7DA3514E"/>
    <w:rsid w:val="7EC64112"/>
    <w:rsid w:val="7ED131BD"/>
    <w:rsid w:val="7EEF71C5"/>
    <w:rsid w:val="7F383069"/>
    <w:rsid w:val="7F8D69DE"/>
    <w:rsid w:val="7FF88DC3"/>
    <w:rsid w:val="CFBF77A3"/>
    <w:rsid w:val="DF9F9569"/>
    <w:rsid w:val="EFBFE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qFormat="1" w:unhideWhenUsed="0" w:uiPriority="0" w:semiHidden="0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table of figures"/>
    <w:basedOn w:val="1"/>
    <w:next w:val="1"/>
    <w:qFormat/>
    <w:uiPriority w:val="0"/>
    <w:pPr>
      <w:ind w:left="400" w:leftChars="200" w:hanging="200" w:hangingChars="200"/>
    </w:pPr>
  </w:style>
  <w:style w:type="paragraph" w:styleId="6">
    <w:name w:val="Normal (Web)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9">
    <w:name w:val="页眉 Char"/>
    <w:basedOn w:val="8"/>
    <w:link w:val="4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semiHidden/>
    <w:qFormat/>
    <w:uiPriority w:val="99"/>
    <w:rPr>
      <w:sz w:val="18"/>
      <w:szCs w:val="18"/>
    </w:rPr>
  </w:style>
  <w:style w:type="character" w:customStyle="1" w:styleId="11">
    <w:name w:val="标题 1 Char"/>
    <w:basedOn w:val="8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729</Words>
  <Characters>780</Characters>
  <Lines>2</Lines>
  <Paragraphs>1</Paragraphs>
  <TotalTime>3</TotalTime>
  <ScaleCrop>false</ScaleCrop>
  <LinksUpToDate>false</LinksUpToDate>
  <CharactersWithSpaces>782</CharactersWithSpaces>
  <Application>WPS Office_11.8.2.1120_F1E327BC-269C-435d-A152-05C5408002CA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2019-08-21T01:06:00Z</dcterms:created>
  <dc:creator>Sky123.Org</dc:creator>
  <cp:lastModifiedBy>user</cp:lastModifiedBy>
  <dcterms:modified xsi:type="dcterms:W3CDTF">2026-10-20T16:38:21Z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2052-11.8.2.1120</vt:lpwstr>
  </property>
  <property fmtid="{D5CDD505-2E9C-101B-9397-08002B2CF9AE}" pid="3" name="ICV">
    <vt:lpwstr>6F85B8C0B72743BE839D735B7ADB663C_12</vt:lpwstr>
  </property>
  <property fmtid="{D5CDD505-2E9C-101B-9397-08002B2CF9AE}" pid="4" name="KSOTemplateDocerSaveRecord">
    <vt:lpwstr>eyJoZGlkIjoiYmMxZWViYzY2OTBkMWNmMDZlNjI2NmUwYzQyZTk2ZTMiLCJ1c2VySWQiOiIxMTM5OTQ5NTAyIn0=</vt:lpwstr>
  </property>
</Properties>
</file>