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DAAB68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2025年度健康饮茶专项预算项目支出</w:t>
      </w:r>
    </w:p>
    <w:p w14:paraId="5D3AF021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绩效评价报告</w:t>
      </w:r>
    </w:p>
    <w:p w14:paraId="7E6AC25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highlight w:val="none"/>
        </w:rPr>
      </w:pPr>
      <w:r>
        <w:rPr>
          <w:rFonts w:hint="eastAsia" w:ascii="黑体" w:hAnsi="黑体" w:eastAsia="黑体" w:cs="黑体"/>
          <w:sz w:val="32"/>
          <w:szCs w:val="32"/>
        </w:rPr>
        <w:t>一、评价工作开展及项目情况</w:t>
      </w:r>
    </w:p>
    <w:p w14:paraId="73504984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zh-CN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zh-CN" w:eastAsia="zh-CN"/>
        </w:rPr>
        <w:t>（一）项目资金申报及批复情况。</w:t>
      </w:r>
    </w:p>
    <w:p w14:paraId="20FB4F3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2025年申报</w:t>
      </w:r>
      <w:r>
        <w:rPr>
          <w:rFonts w:hint="eastAsia" w:ascii="仿宋" w:hAnsi="仿宋" w:eastAsia="仿宋" w:cs="仿宋"/>
          <w:sz w:val="32"/>
          <w:szCs w:val="32"/>
          <w:highlight w:val="none"/>
          <w:lang w:val="zh-CN" w:eastAsia="zh-CN"/>
        </w:rPr>
        <w:t>健康饮茶</w:t>
      </w:r>
      <w:r>
        <w:rPr>
          <w:rFonts w:hint="default" w:ascii="仿宋" w:hAnsi="仿宋" w:eastAsia="仿宋" w:cs="仿宋"/>
          <w:sz w:val="32"/>
          <w:szCs w:val="32"/>
          <w:highlight w:val="none"/>
          <w:lang w:val="zh-CN" w:eastAsia="zh-CN"/>
        </w:rPr>
        <w:t>项目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资金12万元，匹配资金12万元，资金匹配率100%。衔接资金项目均来源于项目库子系统。</w:t>
      </w:r>
    </w:p>
    <w:p w14:paraId="34971AE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eastAsia="zh-CN"/>
        </w:rPr>
        <w:t>（二）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</w:rPr>
        <w:t>项目绩效目标。</w:t>
      </w:r>
    </w:p>
    <w:p w14:paraId="065C4F1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both"/>
        <w:textAlignment w:val="auto"/>
        <w:rPr>
          <w:rFonts w:hint="eastAsia" w:ascii="仿宋_GB2312" w:eastAsia="仿宋_GB2312" w:cs="仿宋_GB2312"/>
          <w:sz w:val="32"/>
          <w:szCs w:val="32"/>
          <w:lang w:val="en-US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zh-CN"/>
        </w:rPr>
        <w:t>1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.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zh-CN"/>
        </w:rPr>
        <w:t>项目主要内容。</w:t>
      </w:r>
      <w:r>
        <w:rPr>
          <w:rFonts w:hint="eastAsia" w:ascii="仿宋" w:hAnsi="仿宋" w:eastAsia="仿宋" w:cs="仿宋"/>
          <w:sz w:val="32"/>
          <w:szCs w:val="32"/>
          <w:highlight w:val="none"/>
          <w:lang w:val="zh-CN"/>
        </w:rPr>
        <w:t>项目主要针对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2018年未脱贫贫困户971人</w:t>
      </w:r>
      <w:r>
        <w:rPr>
          <w:rFonts w:hint="eastAsia" w:ascii="仿宋_GB2312" w:eastAsia="仿宋_GB2312" w:cs="仿宋_GB2312"/>
          <w:kern w:val="2"/>
          <w:sz w:val="32"/>
          <w:szCs w:val="32"/>
          <w:lang w:val="en-US" w:eastAsia="zh-CN" w:bidi="ar"/>
        </w:rPr>
        <w:t>发放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1942公斤边销茶。</w:t>
      </w:r>
    </w:p>
    <w:p w14:paraId="324D5D2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zh-CN"/>
        </w:rPr>
        <w:t>项目应实现的具体绩效目标，包括目标的量化、细化情况以及项目实施进度计划等。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 xml:space="preserve"> 1．产出指标完成情况分析。 采购边销茶1942公斤，发放至2018年底尚未脱贫的贫困户971人， 100%完成下达指标。 2．效益指标完成情况分析。 该项目社会效益明显，改变了我县群众饮茶的习惯，群众反响好。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项目实施进度均按照申报的绩效指标有序运行。</w:t>
      </w:r>
    </w:p>
    <w:p w14:paraId="72C64B1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highlight w:val="none"/>
        </w:rPr>
        <w:t>二、</w:t>
      </w:r>
      <w:r>
        <w:rPr>
          <w:rFonts w:hint="eastAsia" w:ascii="黑体" w:hAnsi="黑体" w:eastAsia="黑体" w:cs="黑体"/>
          <w:sz w:val="32"/>
          <w:szCs w:val="32"/>
        </w:rPr>
        <w:t>评价结论及绩效分析</w:t>
      </w:r>
    </w:p>
    <w:p w14:paraId="34966A7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（一）评价结论</w:t>
      </w:r>
    </w:p>
    <w:p w14:paraId="520CFD1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自评得分100分，达到预算目标。</w:t>
      </w:r>
    </w:p>
    <w:p w14:paraId="0A4A0DD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（二）绩效分析</w:t>
      </w:r>
    </w:p>
    <w:p w14:paraId="3BF4BEE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1、项目决策</w:t>
      </w:r>
    </w:p>
    <w:p w14:paraId="4C6242E1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 w:eastAsia="zh-CN"/>
        </w:rPr>
        <w:t>成立了项目工作专班，由局主要领导任组长，其余相关股室任成员的工作组织架构。项目由县民宗局编制年度实施方案报乡村振兴局审定，业主单位收到批复后开展项目设计、招标、施工、决算等工作。</w:t>
      </w:r>
    </w:p>
    <w:p w14:paraId="7BF56BD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2、项目管理</w:t>
      </w:r>
    </w:p>
    <w:p w14:paraId="6F887D9B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  <w:t>衔接资金项目均严格按照《四川省政府采购法》</w:t>
      </w:r>
      <w:r>
        <w:rPr>
          <w:rFonts w:hint="default" w:ascii="仿宋" w:hAnsi="仿宋" w:eastAsia="仿宋" w:cs="仿宋"/>
          <w:b w:val="0"/>
          <w:bCs w:val="0"/>
          <w:sz w:val="32"/>
          <w:szCs w:val="32"/>
        </w:rPr>
        <w:t>《中华人民共和国招标投标法》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  <w:t>进行项目招标采购，基础设施建设项目均严格落实发改部门核准，采购项目由项目业主将实施方案报政府审核后报财政</w:t>
      </w:r>
      <w:r>
        <w:rPr>
          <w:rFonts w:hint="default" w:ascii="仿宋" w:hAnsi="仿宋" w:eastAsia="仿宋" w:cs="仿宋"/>
          <w:b w:val="0"/>
          <w:bCs w:val="0"/>
          <w:sz w:val="32"/>
          <w:szCs w:val="32"/>
        </w:rPr>
        <w:t>主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  <w:t>管部门核准进行采购。</w:t>
      </w:r>
    </w:p>
    <w:p w14:paraId="7F26682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3、项目绩效</w:t>
      </w:r>
    </w:p>
    <w:p w14:paraId="05D5A99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通过项目的实施，使项目实施区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人民群众降低了患地方病的风险，健康得到了进一步提高，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项目均达到计划能力，运行状况良好，指标值达到100%；受益群众满意度较高。</w:t>
      </w:r>
    </w:p>
    <w:p w14:paraId="7E0070CB">
      <w:pPr>
        <w:pStyle w:val="8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黑体" w:hAnsi="黑体" w:eastAsia="黑体" w:cs="黑体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sz w:val="36"/>
          <w:szCs w:val="36"/>
          <w:lang w:eastAsia="zh-CN"/>
        </w:rPr>
        <w:t>三、存在主要问题</w:t>
      </w:r>
    </w:p>
    <w:p w14:paraId="06F2F3A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无。</w:t>
      </w:r>
    </w:p>
    <w:p w14:paraId="1B0B462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黑体" w:hAnsi="黑体" w:eastAsia="黑体" w:cs="黑体"/>
          <w:b w:val="0"/>
          <w:bCs w:val="0"/>
          <w:sz w:val="36"/>
          <w:szCs w:val="36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  <w:t>四、改进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建议</w:t>
      </w:r>
    </w:p>
    <w:p w14:paraId="52321FA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zh-CN" w:eastAsia="zh-CN"/>
        </w:rPr>
      </w:pPr>
      <w:r>
        <w:rPr>
          <w:rFonts w:hint="default" w:ascii="仿宋" w:hAnsi="仿宋" w:eastAsia="仿宋" w:cs="仿宋"/>
          <w:b w:val="0"/>
          <w:bCs w:val="0"/>
          <w:sz w:val="32"/>
          <w:szCs w:val="32"/>
          <w:lang w:val="zh-CN" w:eastAsia="zh-CN"/>
        </w:rPr>
        <w:t>继续加大资金投入力度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 w:eastAsia="zh-CN"/>
        </w:rPr>
        <w:t>。</w:t>
      </w:r>
    </w:p>
    <w:p w14:paraId="7AE23EB5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</w:pPr>
    </w:p>
    <w:p w14:paraId="384631F5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2025年黑水县民族村寨规划专项</w:t>
      </w:r>
    </w:p>
    <w:p w14:paraId="0F991199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预算项目支出绩效评价报告</w:t>
      </w:r>
    </w:p>
    <w:p w14:paraId="6FDCA1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highlight w:val="none"/>
        </w:rPr>
      </w:pPr>
      <w:r>
        <w:rPr>
          <w:rFonts w:hint="eastAsia" w:ascii="黑体" w:hAnsi="黑体" w:eastAsia="黑体" w:cs="黑体"/>
          <w:sz w:val="32"/>
          <w:szCs w:val="32"/>
        </w:rPr>
        <w:t>一、评价工作开展及项目情况</w:t>
      </w:r>
    </w:p>
    <w:p w14:paraId="1B81D21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zh-CN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zh-CN" w:eastAsia="zh-CN"/>
        </w:rPr>
        <w:t>（一）项目资金申报及批复情况。</w:t>
      </w:r>
    </w:p>
    <w:p w14:paraId="63C4B34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2025年申报</w:t>
      </w:r>
      <w:r>
        <w:rPr>
          <w:rFonts w:hint="eastAsia" w:ascii="仿宋" w:hAnsi="仿宋" w:eastAsia="仿宋" w:cs="仿宋"/>
          <w:sz w:val="32"/>
          <w:szCs w:val="32"/>
          <w:highlight w:val="none"/>
          <w:lang w:val="zh-CN" w:eastAsia="zh-CN"/>
        </w:rPr>
        <w:t>黑水县民族村寨规划项目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资金9.02万元，匹配资金9.02万元，资金匹配率100%。衔接资金项目均来源于项目库子系统。</w:t>
      </w:r>
    </w:p>
    <w:p w14:paraId="51BFBFD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eastAsia="zh-CN"/>
        </w:rPr>
        <w:t>（二）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</w:rPr>
        <w:t>项目绩效目标。</w:t>
      </w:r>
    </w:p>
    <w:p w14:paraId="4CA425F7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both"/>
        <w:textAlignment w:val="auto"/>
        <w:rPr>
          <w:rFonts w:hint="default" w:ascii="仿宋_GB2312" w:eastAsia="仿宋_GB2312" w:cs="仿宋_GB2312"/>
          <w:sz w:val="32"/>
          <w:szCs w:val="32"/>
          <w:lang w:val="en-US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zh-CN"/>
        </w:rPr>
        <w:t>1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.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zh-CN"/>
        </w:rPr>
        <w:t>项目主要内容。</w:t>
      </w:r>
      <w:r>
        <w:rPr>
          <w:rFonts w:hint="eastAsia" w:ascii="仿宋" w:hAnsi="仿宋" w:eastAsia="仿宋" w:cs="仿宋"/>
          <w:sz w:val="32"/>
          <w:szCs w:val="32"/>
          <w:highlight w:val="none"/>
          <w:lang w:val="zh-CN"/>
        </w:rPr>
        <w:t>项目主要针对</w:t>
      </w:r>
      <w:r>
        <w:rPr>
          <w:rFonts w:hint="eastAsia" w:ascii="仿宋_GB2312" w:eastAsia="仿宋_GB2312" w:cs="仿宋_GB2312"/>
          <w:kern w:val="2"/>
          <w:sz w:val="32"/>
          <w:szCs w:val="32"/>
          <w:lang w:val="en-US" w:eastAsia="zh-CN" w:bidi="ar"/>
        </w:rPr>
        <w:t>全县2个少数民族特色村寨进行高效规划，提高其项目争取的竞争力及执行力。</w:t>
      </w:r>
    </w:p>
    <w:p w14:paraId="22B0BEA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zh-CN"/>
        </w:rPr>
        <w:t>项目应实现的具体绩效目标，包括目标的量化、细化情况以及项目实施进度计划等。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 xml:space="preserve"> 1．产出指标完成情况分析。 全县</w:t>
      </w:r>
      <w:r>
        <w:rPr>
          <w:rFonts w:hint="eastAsia" w:ascii="仿宋_GB2312" w:eastAsia="仿宋_GB2312" w:cs="仿宋_GB2312"/>
          <w:kern w:val="2"/>
          <w:sz w:val="32"/>
          <w:szCs w:val="32"/>
          <w:lang w:val="en-US" w:eastAsia="zh-CN" w:bidi="ar"/>
        </w:rPr>
        <w:t>2个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少数民族特色村寨进行高效规划，100%完成下达指标。 2．效益指标完成情况分析。该项目社会效益明显，提高其项目争取的竞争力及执行力。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项目实施进度均按照申报的绩效指标有序运行。</w:t>
      </w:r>
    </w:p>
    <w:p w14:paraId="063253A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highlight w:val="none"/>
        </w:rPr>
        <w:t>二、</w:t>
      </w:r>
      <w:r>
        <w:rPr>
          <w:rFonts w:hint="eastAsia" w:ascii="黑体" w:hAnsi="黑体" w:eastAsia="黑体" w:cs="黑体"/>
          <w:sz w:val="32"/>
          <w:szCs w:val="32"/>
        </w:rPr>
        <w:t>评价结论及绩效分析</w:t>
      </w:r>
    </w:p>
    <w:p w14:paraId="03A813C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（一）评价结论</w:t>
      </w:r>
    </w:p>
    <w:p w14:paraId="5BC64BA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自评得分100分，达到预算目标。</w:t>
      </w:r>
    </w:p>
    <w:p w14:paraId="706E61C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（二）绩效分析</w:t>
      </w:r>
    </w:p>
    <w:p w14:paraId="2A677D9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1、项目决策</w:t>
      </w:r>
    </w:p>
    <w:p w14:paraId="4172B47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 w:eastAsia="zh-CN"/>
        </w:rPr>
        <w:t>成立了项目工作专班，由局主要领导任组长，其余相关股室任成员的工作组织架构。项目由县民宗局编制年度实施方案报乡村振兴局审定，业主单位收到批复后开展项目设计、招标、施工、决算等工作。</w:t>
      </w:r>
    </w:p>
    <w:p w14:paraId="04DD827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2、项目管理</w:t>
      </w:r>
    </w:p>
    <w:p w14:paraId="76DAE152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  <w:t>衔接资金项目均严格按照《四川省政府采购法》</w:t>
      </w:r>
      <w:r>
        <w:rPr>
          <w:rFonts w:hint="default" w:ascii="仿宋" w:hAnsi="仿宋" w:eastAsia="仿宋" w:cs="仿宋"/>
          <w:b w:val="0"/>
          <w:bCs w:val="0"/>
          <w:sz w:val="32"/>
          <w:szCs w:val="32"/>
        </w:rPr>
        <w:t>《中华人民共和国招标投标法》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  <w:t>进行项目招标采购，基础设施建设项目均严格落实发改部门核准，采购项目由项目业主将实施方案报政府审核后报财政</w:t>
      </w:r>
      <w:r>
        <w:rPr>
          <w:rFonts w:hint="default" w:ascii="仿宋" w:hAnsi="仿宋" w:eastAsia="仿宋" w:cs="仿宋"/>
          <w:b w:val="0"/>
          <w:bCs w:val="0"/>
          <w:sz w:val="32"/>
          <w:szCs w:val="32"/>
        </w:rPr>
        <w:t>主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  <w:t>管部门核准进行采购。</w:t>
      </w:r>
    </w:p>
    <w:p w14:paraId="56D55CC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3、项目绩效</w:t>
      </w:r>
    </w:p>
    <w:p w14:paraId="7DD7C35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通过项目的实施，使项目实施区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人民群众降低了患地方病的风险，健康得到了进一步提高，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项目均达到计划能力，运行状况良好，指标值达到100%；受益群众满意度较高。</w:t>
      </w:r>
    </w:p>
    <w:p w14:paraId="269DCCFD">
      <w:pPr>
        <w:pStyle w:val="8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黑体" w:hAnsi="黑体" w:eastAsia="黑体" w:cs="黑体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sz w:val="36"/>
          <w:szCs w:val="36"/>
          <w:lang w:eastAsia="zh-CN"/>
        </w:rPr>
        <w:t>三、存在主要问题</w:t>
      </w:r>
    </w:p>
    <w:p w14:paraId="6D3E37E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无。</w:t>
      </w:r>
    </w:p>
    <w:p w14:paraId="2DB8748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黑体" w:hAnsi="黑体" w:eastAsia="黑体" w:cs="黑体"/>
          <w:b w:val="0"/>
          <w:bCs w:val="0"/>
          <w:sz w:val="36"/>
          <w:szCs w:val="36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  <w:t>四、改进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建议</w:t>
      </w:r>
    </w:p>
    <w:p w14:paraId="22AFA2A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zh-CN" w:eastAsia="zh-CN"/>
        </w:rPr>
      </w:pPr>
      <w:r>
        <w:rPr>
          <w:rFonts w:hint="default" w:ascii="仿宋" w:hAnsi="仿宋" w:eastAsia="仿宋" w:cs="仿宋"/>
          <w:b w:val="0"/>
          <w:bCs w:val="0"/>
          <w:sz w:val="32"/>
          <w:szCs w:val="32"/>
          <w:lang w:val="zh-CN" w:eastAsia="zh-CN"/>
        </w:rPr>
        <w:t>继续加大资金投入力度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 w:eastAsia="zh-CN"/>
        </w:rPr>
        <w:t>。</w:t>
      </w:r>
    </w:p>
    <w:p w14:paraId="3A1162B4">
      <w:pPr>
        <w:pStyle w:val="2"/>
        <w:rPr>
          <w:rFonts w:hint="eastAsia" w:ascii="仿宋" w:hAnsi="仿宋" w:eastAsia="仿宋" w:cs="仿宋"/>
          <w:b w:val="0"/>
          <w:bCs w:val="0"/>
          <w:sz w:val="32"/>
          <w:szCs w:val="32"/>
          <w:lang w:val="zh-CN" w:eastAsia="zh-CN"/>
        </w:rPr>
      </w:pPr>
    </w:p>
    <w:p w14:paraId="7F25FFFF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2025年黑水县民族村寨规划专项</w:t>
      </w:r>
    </w:p>
    <w:p w14:paraId="45027258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预算项目支出绩效评价报告</w:t>
      </w:r>
    </w:p>
    <w:p w14:paraId="4B091EF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highlight w:val="none"/>
        </w:rPr>
      </w:pPr>
      <w:r>
        <w:rPr>
          <w:rFonts w:hint="eastAsia" w:ascii="黑体" w:hAnsi="黑体" w:eastAsia="黑体" w:cs="黑体"/>
          <w:sz w:val="32"/>
          <w:szCs w:val="32"/>
        </w:rPr>
        <w:t>一、评价工作开展及项目情况</w:t>
      </w:r>
    </w:p>
    <w:p w14:paraId="267CF57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zh-CN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zh-CN" w:eastAsia="zh-CN"/>
        </w:rPr>
        <w:t>（一）项目资金申报及批复情况。</w:t>
      </w:r>
    </w:p>
    <w:p w14:paraId="383DD3B4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2025年申报</w:t>
      </w:r>
      <w:r>
        <w:rPr>
          <w:rFonts w:hint="eastAsia" w:ascii="仿宋" w:hAnsi="仿宋" w:eastAsia="仿宋" w:cs="仿宋"/>
          <w:sz w:val="32"/>
          <w:szCs w:val="32"/>
          <w:highlight w:val="none"/>
          <w:lang w:val="zh-CN" w:eastAsia="zh-CN"/>
        </w:rPr>
        <w:t>黑水县民族村寨规划项目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资金9.02万元，匹配资金9.02万元，资金匹配率100%。衔接资金项目均来源于项目库子系统。</w:t>
      </w:r>
    </w:p>
    <w:p w14:paraId="23362CB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eastAsia="zh-CN"/>
        </w:rPr>
        <w:t>（二）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</w:rPr>
        <w:t>项目绩效目标。</w:t>
      </w:r>
    </w:p>
    <w:p w14:paraId="36F3BF4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both"/>
        <w:textAlignment w:val="auto"/>
        <w:rPr>
          <w:rFonts w:hint="default" w:ascii="仿宋_GB2312" w:eastAsia="仿宋_GB2312" w:cs="仿宋_GB2312"/>
          <w:sz w:val="32"/>
          <w:szCs w:val="32"/>
          <w:lang w:val="en-US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zh-CN"/>
        </w:rPr>
        <w:t>1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.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zh-CN"/>
        </w:rPr>
        <w:t>项目主要内容。</w:t>
      </w:r>
      <w:r>
        <w:rPr>
          <w:rFonts w:hint="eastAsia" w:ascii="仿宋" w:hAnsi="仿宋" w:eastAsia="仿宋" w:cs="仿宋"/>
          <w:sz w:val="32"/>
          <w:szCs w:val="32"/>
          <w:highlight w:val="none"/>
          <w:lang w:val="zh-CN"/>
        </w:rPr>
        <w:t>项目主要针对</w:t>
      </w:r>
      <w:r>
        <w:rPr>
          <w:rFonts w:hint="eastAsia" w:ascii="仿宋_GB2312" w:eastAsia="仿宋_GB2312" w:cs="仿宋_GB2312"/>
          <w:kern w:val="2"/>
          <w:sz w:val="32"/>
          <w:szCs w:val="32"/>
          <w:lang w:val="en-US" w:eastAsia="zh-CN" w:bidi="ar"/>
        </w:rPr>
        <w:t>全县2个少数民族特色村寨进行高效规划，提高其项目争取的竞争力及执行力。</w:t>
      </w:r>
    </w:p>
    <w:p w14:paraId="48282FF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zh-CN"/>
        </w:rPr>
        <w:t>项目应实现的具体绩效目标，包括目标的量化、细化情况以及项目实施进度计划等。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 xml:space="preserve"> 1．产出指标完成情况分析。 全县</w:t>
      </w:r>
      <w:r>
        <w:rPr>
          <w:rFonts w:hint="eastAsia" w:ascii="仿宋_GB2312" w:eastAsia="仿宋_GB2312" w:cs="仿宋_GB2312"/>
          <w:kern w:val="2"/>
          <w:sz w:val="32"/>
          <w:szCs w:val="32"/>
          <w:lang w:val="en-US" w:eastAsia="zh-CN" w:bidi="ar"/>
        </w:rPr>
        <w:t>2个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少数民族特色村寨进行高效规划，100%完成下达指标。 2．效益指标完成情况分析。该项目社会效益明显，提高其项目争取的竞争力及执行力。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项目实施进度均按照申报的绩效指标有序运行。</w:t>
      </w:r>
    </w:p>
    <w:p w14:paraId="659FDE5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highlight w:val="none"/>
        </w:rPr>
        <w:t>二、</w:t>
      </w:r>
      <w:r>
        <w:rPr>
          <w:rFonts w:hint="eastAsia" w:ascii="黑体" w:hAnsi="黑体" w:eastAsia="黑体" w:cs="黑体"/>
          <w:sz w:val="32"/>
          <w:szCs w:val="32"/>
        </w:rPr>
        <w:t>评价结论及绩效分析</w:t>
      </w:r>
    </w:p>
    <w:p w14:paraId="6291756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（一）评价结论</w:t>
      </w:r>
    </w:p>
    <w:p w14:paraId="6710013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自评得分100分，达到预算目标。</w:t>
      </w:r>
    </w:p>
    <w:p w14:paraId="2839E14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（二）绩效分析</w:t>
      </w:r>
    </w:p>
    <w:p w14:paraId="0F50C3D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1、项目决策</w:t>
      </w:r>
    </w:p>
    <w:p w14:paraId="521105C4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 w:eastAsia="zh-CN"/>
        </w:rPr>
        <w:t>成立了项目工作专班，由局主要领导任组长，其余相关股室任成员的工作组织架构。项目由县民宗局编制年度实施方案报乡村振兴局审定，业主单位收到批复后开展项目设计、招标、施工、决算等工作。</w:t>
      </w:r>
    </w:p>
    <w:p w14:paraId="33C57C8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2、项目管理</w:t>
      </w:r>
    </w:p>
    <w:p w14:paraId="5105D5E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  <w:t>衔接资金项目均严格按照《四川省政府采购法》</w:t>
      </w:r>
      <w:r>
        <w:rPr>
          <w:rFonts w:hint="default" w:ascii="仿宋" w:hAnsi="仿宋" w:eastAsia="仿宋" w:cs="仿宋"/>
          <w:b w:val="0"/>
          <w:bCs w:val="0"/>
          <w:sz w:val="32"/>
          <w:szCs w:val="32"/>
        </w:rPr>
        <w:t>《中华人民共和国招标投标法》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  <w:t>进行项目招标采购，基础设施建设项目均严格落实发改部门核准，采购项目由项目业主将实施方案报政府审核后报财政</w:t>
      </w:r>
      <w:r>
        <w:rPr>
          <w:rFonts w:hint="default" w:ascii="仿宋" w:hAnsi="仿宋" w:eastAsia="仿宋" w:cs="仿宋"/>
          <w:b w:val="0"/>
          <w:bCs w:val="0"/>
          <w:sz w:val="32"/>
          <w:szCs w:val="32"/>
        </w:rPr>
        <w:t>主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  <w:t>管部门核准进行采购。</w:t>
      </w:r>
    </w:p>
    <w:p w14:paraId="220624D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3、项目绩效</w:t>
      </w:r>
    </w:p>
    <w:p w14:paraId="1EF2727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通过项目的实施，使项目实施区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人民群众降低了患地方病的风险，健康得到了进一步提高，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项目均达到计划能力，运行状况良好，指标值达到100%；受益群众满意度较高。</w:t>
      </w:r>
    </w:p>
    <w:p w14:paraId="347CCEF8">
      <w:pPr>
        <w:pStyle w:val="8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黑体" w:hAnsi="黑体" w:eastAsia="黑体" w:cs="黑体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sz w:val="36"/>
          <w:szCs w:val="36"/>
          <w:lang w:eastAsia="zh-CN"/>
        </w:rPr>
        <w:t>三、存在主要问题</w:t>
      </w:r>
    </w:p>
    <w:p w14:paraId="1DC86A9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无。</w:t>
      </w:r>
    </w:p>
    <w:p w14:paraId="0415BF1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黑体" w:hAnsi="黑体" w:eastAsia="黑体" w:cs="黑体"/>
          <w:b w:val="0"/>
          <w:bCs w:val="0"/>
          <w:sz w:val="36"/>
          <w:szCs w:val="36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  <w:t>四、改进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建议</w:t>
      </w:r>
    </w:p>
    <w:p w14:paraId="262B2CE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zh-CN" w:eastAsia="zh-CN"/>
        </w:rPr>
      </w:pPr>
      <w:r>
        <w:rPr>
          <w:rFonts w:hint="default" w:ascii="仿宋" w:hAnsi="仿宋" w:eastAsia="仿宋" w:cs="仿宋"/>
          <w:b w:val="0"/>
          <w:bCs w:val="0"/>
          <w:sz w:val="32"/>
          <w:szCs w:val="32"/>
          <w:lang w:val="zh-CN" w:eastAsia="zh-CN"/>
        </w:rPr>
        <w:t>继续加大资金投入力度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 w:eastAsia="zh-CN"/>
        </w:rPr>
        <w:t>。</w:t>
      </w:r>
    </w:p>
    <w:p w14:paraId="50668A63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2025年度民族村寨数字化传承发展</w:t>
      </w:r>
    </w:p>
    <w:p w14:paraId="08145552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专项预算项目支出绩效评价报告</w:t>
      </w:r>
    </w:p>
    <w:p w14:paraId="4A60D3A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黑体" w:hAnsi="黑体" w:eastAsia="黑体" w:cs="黑体"/>
          <w:b w:val="0"/>
          <w:bCs w:val="0"/>
          <w:highlight w:val="none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highlight w:val="none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评价工作开展及项目情况</w:t>
      </w:r>
    </w:p>
    <w:p w14:paraId="25E9374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zh-CN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zh-CN" w:eastAsia="zh-CN"/>
        </w:rPr>
        <w:t>（一）项目资金申报及批复情况。</w:t>
      </w:r>
    </w:p>
    <w:p w14:paraId="48D4899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2025申报</w:t>
      </w:r>
      <w:r>
        <w:rPr>
          <w:rFonts w:hint="eastAsia" w:ascii="仿宋" w:hAnsi="仿宋" w:eastAsia="仿宋" w:cs="仿宋"/>
          <w:sz w:val="32"/>
          <w:szCs w:val="32"/>
          <w:highlight w:val="none"/>
          <w:lang w:val="zh-CN" w:eastAsia="zh-CN"/>
        </w:rPr>
        <w:t>民族村寨数字化传承发展</w:t>
      </w:r>
      <w:r>
        <w:rPr>
          <w:rFonts w:hint="default" w:ascii="仿宋" w:hAnsi="仿宋" w:eastAsia="仿宋" w:cs="仿宋"/>
          <w:sz w:val="32"/>
          <w:szCs w:val="32"/>
          <w:highlight w:val="none"/>
          <w:lang w:val="zh-CN" w:eastAsia="zh-CN"/>
        </w:rPr>
        <w:t>项目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资金25万元，匹配资金25万元，资金匹配率100%。衔接资金项目均来源于项目库子系统。</w:t>
      </w:r>
    </w:p>
    <w:p w14:paraId="503AEF3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eastAsia="zh-CN"/>
        </w:rPr>
        <w:t>（二）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</w:rPr>
        <w:t>项目绩效目标。</w:t>
      </w:r>
    </w:p>
    <w:p w14:paraId="028474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outlineLvl w:val="1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zh-CN"/>
        </w:rPr>
        <w:t>1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.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zh-CN"/>
        </w:rPr>
        <w:t>项目主要内容。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黑水县民族村寨数字化传承发展（暨黑水县云上数字分馆），是依托四川省民族宗教</w:t>
      </w:r>
      <w:r>
        <w:rPr>
          <w:rFonts w:hint="default" w:ascii="仿宋_GB2312" w:eastAsia="仿宋_GB2312"/>
          <w:sz w:val="32"/>
          <w:szCs w:val="32"/>
          <w:lang w:eastAsia="zh-CN"/>
        </w:rPr>
        <w:t>事务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委员会下属的四川民族博览网络平台打造的“民族博览云上数字馆”，通过AI、AR，VR，XR，3D显示、人机交互、数字孪生、大数据、区块链、云计算等技术，在数字空间重现村寨建筑及区域特色地貌、特色产品、特色手工艺品等内容。用户通过虚拟数字人与AI数字化导游，在场景中自由参观，为村寨建筑、历史文化、特色旅游场景、特色产品、特色手工艺品提供全方位、沉浸式、多功能的宣传和展示平台，并通过其他合作相关平台，对数字馆呈现内容进行发行、销售，推介黑水县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。</w:t>
      </w:r>
    </w:p>
    <w:p w14:paraId="7B760C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outlineLvl w:val="1"/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zh-CN"/>
        </w:rPr>
        <w:t>项目应实现的具体绩效目标，包括目标的量化、细化情况以及项目实施进度计划等。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  <w:lang w:val="en-US" w:eastAsia="zh-CN" w:bidi="ar"/>
        </w:rPr>
        <w:t xml:space="preserve"> 1．产出指标完成情况分析。 </w:t>
      </w:r>
      <w:r>
        <w:rPr>
          <w:rFonts w:hint="eastAsia" w:ascii="仿宋_GB2312" w:eastAsia="仿宋_GB2312" w:cs="仿宋_GB2312"/>
          <w:color w:val="auto"/>
          <w:kern w:val="2"/>
          <w:sz w:val="32"/>
          <w:szCs w:val="32"/>
          <w:lang w:val="en-US" w:eastAsia="zh-CN" w:bidi="ar"/>
        </w:rPr>
        <w:t>对沙石多镇杨柳秋村少数民族特色村寨数字化展示，</w:t>
      </w:r>
      <w:r>
        <w:rPr>
          <w:rFonts w:hint="eastAsia" w:ascii="仿宋_GB2312" w:hAnsi="Calibri" w:eastAsia="仿宋_GB2312" w:cs="仿宋_GB2312"/>
          <w:color w:val="auto"/>
          <w:kern w:val="2"/>
          <w:sz w:val="32"/>
          <w:szCs w:val="32"/>
          <w:lang w:val="en-US" w:eastAsia="zh-CN" w:bidi="ar"/>
        </w:rPr>
        <w:t>100%完成下达指标。</w:t>
      </w:r>
      <w:r>
        <w:rPr>
          <w:rFonts w:hint="eastAsia" w:ascii="仿宋_GB2312" w:hAnsi="Calibri" w:eastAsia="仿宋_GB2312" w:cs="仿宋_GB2312"/>
          <w:color w:val="ED7D31" w:themeColor="accent2"/>
          <w:kern w:val="2"/>
          <w:sz w:val="32"/>
          <w:szCs w:val="32"/>
          <w:lang w:val="en-US" w:eastAsia="zh-CN" w:bidi="ar"/>
          <w14:textFill>
            <w14:solidFill>
              <w14:schemeClr w14:val="accent2"/>
            </w14:solidFill>
          </w14:textFill>
        </w:rPr>
        <w:t xml:space="preserve"> </w:t>
      </w:r>
      <w:r>
        <w:rPr>
          <w:rFonts w:hint="eastAsia" w:ascii="仿宋_GB2312" w:hAnsi="Calibri" w:eastAsia="仿宋_GB2312" w:cs="仿宋_GB2312"/>
          <w:kern w:val="2"/>
          <w:sz w:val="32"/>
          <w:szCs w:val="32"/>
          <w:lang w:val="en-US" w:eastAsia="zh-CN" w:bidi="ar"/>
        </w:rPr>
        <w:t>2．效益指标完成情况分析。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过平台，全面展示全县铸牢中华民族共同体意识最新成果，重点向公众和市场推介全县中国少数民族特色村寨、民族团结进步示范村、旅游景点、民族传统手工艺品、民族非遗文化传承、民贸民品生产企业，推动全县文化旅游产品走出去。</w:t>
      </w:r>
    </w:p>
    <w:p w14:paraId="6590E67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</w:rPr>
        <w:t>(三) 项目资金申报相符性。</w:t>
      </w:r>
    </w:p>
    <w:p w14:paraId="5F1C153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zh-CN"/>
        </w:rPr>
        <w:t>评价申报内容与实际相符，申报目标合理可行。</w:t>
      </w:r>
    </w:p>
    <w:p w14:paraId="76AEDFF7"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评价结论及绩效分析</w:t>
      </w:r>
    </w:p>
    <w:p w14:paraId="2EF2395A">
      <w:pPr>
        <w:pStyle w:val="5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both"/>
        <w:textAlignment w:val="auto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评价结论</w:t>
      </w:r>
    </w:p>
    <w:p w14:paraId="69386D4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/>
          <w:lang w:val="zh-CN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 w:ascii="仿宋_GB2312" w:hAnsi="仿宋" w:eastAsia="仿宋_GB2312" w:cs="仿宋_GB2312"/>
          <w:sz w:val="32"/>
          <w:szCs w:val="32"/>
        </w:rPr>
        <w:t>自评得分100分，达到预算目标。</w:t>
      </w:r>
    </w:p>
    <w:p w14:paraId="40EF6AA5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绩效分析</w:t>
      </w:r>
    </w:p>
    <w:p w14:paraId="7E2AE7BD"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200" w:firstLine="320" w:firstLineChars="100"/>
        <w:textAlignment w:val="auto"/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zh-CN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  <w:t>1.</w:t>
      </w: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zh-CN" w:eastAsia="zh-CN" w:bidi="ar-SA"/>
        </w:rPr>
        <w:t>项目决策</w:t>
      </w:r>
    </w:p>
    <w:p w14:paraId="5B4FFCE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  <w:lang w:val="zh-CN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 w:eastAsia="zh-CN"/>
        </w:rPr>
        <w:t>成立了项目工作专班，由局主要领导任组长，其余相关股室任成员的工作组织架构。项目由县民宗局编制年度实施方案报乡村振兴局审定，业主单位收到批复后开展项目设计、招标、施工、决算等工作。</w:t>
      </w:r>
    </w:p>
    <w:p w14:paraId="79DF252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  <w:t>项目管理</w:t>
      </w:r>
    </w:p>
    <w:p w14:paraId="313B094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  <w:t>衔接资金项目均严格按照《四川省政府采购法》</w:t>
      </w:r>
      <w:r>
        <w:rPr>
          <w:rFonts w:hint="default" w:ascii="仿宋" w:hAnsi="仿宋" w:eastAsia="仿宋" w:cs="仿宋"/>
          <w:b w:val="0"/>
          <w:bCs w:val="0"/>
          <w:sz w:val="32"/>
          <w:szCs w:val="32"/>
        </w:rPr>
        <w:t>《中华人民共和国招标投标法》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  <w:t>进行项目招标采购，基础设施建设项目均严格落实发改部门核准，采购项目由项目业主将实施方案报政府审核后报财政</w:t>
      </w:r>
      <w:r>
        <w:rPr>
          <w:rFonts w:hint="default" w:ascii="仿宋" w:hAnsi="仿宋" w:eastAsia="仿宋" w:cs="仿宋"/>
          <w:b w:val="0"/>
          <w:bCs w:val="0"/>
          <w:sz w:val="32"/>
          <w:szCs w:val="32"/>
        </w:rPr>
        <w:t>主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  <w:t>管部门核准进行采购。</w:t>
      </w:r>
    </w:p>
    <w:p w14:paraId="49EFB9E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/>
        </w:rPr>
        <w:t>项目绩效</w:t>
      </w:r>
    </w:p>
    <w:p w14:paraId="5053B2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1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通过项目的实施，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全面展示全县铸牢中华民族共同体意识最新成果，重点向公众和市场推介全县中国少数民族特色村寨、民族团结进步示范村、旅游景点、民族传统手工艺品、民族非遗文化传承、民贸民品生产企业，推动全县文化旅游产品走出去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项目均达到计划能力，运行状况良好，指标值达到100%；受益群众满意度较高。</w:t>
      </w:r>
    </w:p>
    <w:p w14:paraId="05FD70DE">
      <w:pPr>
        <w:pStyle w:val="8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黑体" w:hAnsi="黑体" w:eastAsia="黑体" w:cs="黑体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sz w:val="36"/>
          <w:szCs w:val="36"/>
          <w:lang w:eastAsia="zh-CN"/>
        </w:rPr>
        <w:t>三、存在主要问题</w:t>
      </w:r>
    </w:p>
    <w:p w14:paraId="4E4CAFB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无。</w:t>
      </w:r>
    </w:p>
    <w:p w14:paraId="7F192D69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hint="eastAsia" w:ascii="黑体" w:hAnsi="黑体" w:eastAsia="黑体" w:cs="黑体"/>
          <w:b w:val="0"/>
          <w:bCs w:val="0"/>
          <w:sz w:val="36"/>
          <w:szCs w:val="36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  <w:t>四、改进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建议</w:t>
      </w:r>
    </w:p>
    <w:p w14:paraId="706DCCF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zh-CN" w:eastAsia="zh-CN"/>
        </w:rPr>
      </w:pPr>
      <w:r>
        <w:rPr>
          <w:rFonts w:hint="default" w:ascii="仿宋" w:hAnsi="仿宋" w:eastAsia="仿宋" w:cs="仿宋"/>
          <w:b w:val="0"/>
          <w:bCs w:val="0"/>
          <w:sz w:val="32"/>
          <w:szCs w:val="32"/>
          <w:lang w:val="zh-CN" w:eastAsia="zh-CN"/>
        </w:rPr>
        <w:t>继续加大资金投入力度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zh-CN" w:eastAsia="zh-CN"/>
        </w:rPr>
        <w:t>。</w:t>
      </w:r>
    </w:p>
    <w:p w14:paraId="7D29BA92">
      <w:pPr>
        <w:pStyle w:val="2"/>
        <w:rPr>
          <w:rFonts w:hint="eastAsia"/>
          <w:lang w:val="en-US" w:eastAsia="zh-CN"/>
        </w:rPr>
      </w:pPr>
    </w:p>
    <w:p w14:paraId="3D883764">
      <w:pPr>
        <w:rPr>
          <w:rFonts w:hint="eastAsia"/>
          <w:lang w:val="zh-CN" w:eastAsia="zh-CN"/>
        </w:rPr>
      </w:pPr>
    </w:p>
    <w:p w14:paraId="45D90434">
      <w:pPr>
        <w:rPr>
          <w:rFonts w:hint="eastAsia"/>
          <w:lang w:val="en-US" w:eastAsia="zh-CN"/>
        </w:rPr>
      </w:pPr>
    </w:p>
    <w:p w14:paraId="2B834B44">
      <w:pPr>
        <w:pStyle w:val="8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黑水县民族宗教局</w:t>
      </w:r>
    </w:p>
    <w:p w14:paraId="7412B2E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                   2025年8月22日</w:t>
      </w:r>
    </w:p>
    <w:p w14:paraId="19E2755A">
      <w:pPr>
        <w:pStyle w:val="8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2E6E6D64">
      <w:pPr>
        <w:pStyle w:val="2"/>
        <w:rPr>
          <w:rFonts w:hint="eastAsia"/>
          <w:lang w:val="en-US" w:eastAsia="zh-CN"/>
        </w:rPr>
      </w:pPr>
    </w:p>
    <w:p w14:paraId="74623D5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default" w:ascii="Times New Roman" w:hAnsi="Times New Roman" w:eastAsia="黑体" w:cs="Times New Roman"/>
          <w:kern w:val="2"/>
          <w:sz w:val="32"/>
          <w:szCs w:val="24"/>
          <w:highlight w:val="none"/>
          <w:lang w:val="en-US" w:eastAsia="zh-CN" w:bidi="ar-SA"/>
        </w:rPr>
      </w:pPr>
    </w:p>
    <w:p w14:paraId="73167A0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34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0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E3EE85"/>
    <w:multiLevelType w:val="singleLevel"/>
    <w:tmpl w:val="D3E3EE8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932E128"/>
    <w:multiLevelType w:val="singleLevel"/>
    <w:tmpl w:val="4932E128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xNzRkNmM0YjQ4MjUwYmIzY2I1Yzg3Nzk0MWMyZWEifQ=="/>
    <w:docVar w:name="KSO_WPS_MARK_KEY" w:val="71d1eb57-ee0b-4390-a991-07f47cd1eb2c"/>
  </w:docVars>
  <w:rsids>
    <w:rsidRoot w:val="5A6A23E3"/>
    <w:rsid w:val="03111091"/>
    <w:rsid w:val="0F400176"/>
    <w:rsid w:val="19C66DCE"/>
    <w:rsid w:val="20733240"/>
    <w:rsid w:val="20907535"/>
    <w:rsid w:val="231C7CCD"/>
    <w:rsid w:val="23452FA8"/>
    <w:rsid w:val="2A0267CB"/>
    <w:rsid w:val="2D2F624F"/>
    <w:rsid w:val="30D16100"/>
    <w:rsid w:val="3AFF9B04"/>
    <w:rsid w:val="3E55743C"/>
    <w:rsid w:val="42953F6D"/>
    <w:rsid w:val="463376BD"/>
    <w:rsid w:val="46B026F0"/>
    <w:rsid w:val="4BE735B3"/>
    <w:rsid w:val="54496951"/>
    <w:rsid w:val="59F671C2"/>
    <w:rsid w:val="5A6A23E3"/>
    <w:rsid w:val="5ADA7ADE"/>
    <w:rsid w:val="5BEF1AEB"/>
    <w:rsid w:val="5C50414F"/>
    <w:rsid w:val="6231779B"/>
    <w:rsid w:val="62A452A3"/>
    <w:rsid w:val="63846A28"/>
    <w:rsid w:val="6DFC91FA"/>
    <w:rsid w:val="7A5D692A"/>
    <w:rsid w:val="7B7F3C31"/>
    <w:rsid w:val="7C19191E"/>
    <w:rsid w:val="7C333FB4"/>
    <w:rsid w:val="7DF4214B"/>
    <w:rsid w:val="7F902676"/>
    <w:rsid w:val="7FB30E67"/>
    <w:rsid w:val="9EF9DCD3"/>
    <w:rsid w:val="BBFB25B0"/>
    <w:rsid w:val="C7A624F2"/>
    <w:rsid w:val="DBBCC84E"/>
    <w:rsid w:val="E1FAED4A"/>
    <w:rsid w:val="FFFFC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next w:val="2"/>
    <w:qFormat/>
    <w:uiPriority w:val="0"/>
    <w:pPr>
      <w:spacing w:after="120"/>
      <w:ind w:leftChars="200"/>
    </w:pPr>
    <w:rPr>
      <w:rFonts w:ascii="仿宋_GB2312"/>
      <w:szCs w:val="32"/>
    </w:rPr>
  </w:style>
  <w:style w:type="paragraph" w:styleId="5">
    <w:name w:val="Body Text"/>
    <w:basedOn w:val="1"/>
    <w:next w:val="6"/>
    <w:qFormat/>
    <w:uiPriority w:val="0"/>
    <w:rPr>
      <w:kern w:val="0"/>
      <w:sz w:val="28"/>
      <w:szCs w:val="20"/>
    </w:rPr>
  </w:style>
  <w:style w:type="paragraph" w:styleId="6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 w:eastAsia="zh-CN"/>
    </w:rPr>
  </w:style>
  <w:style w:type="paragraph" w:styleId="8">
    <w:name w:val="table of figures"/>
    <w:basedOn w:val="1"/>
    <w:next w:val="1"/>
    <w:qFormat/>
    <w:uiPriority w:val="0"/>
    <w:pPr>
      <w:ind w:leftChars="200" w:hanging="200" w:hangingChars="20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jc w:val="left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655</Words>
  <Characters>696</Characters>
  <Lines>0</Lines>
  <Paragraphs>0</Paragraphs>
  <TotalTime>0</TotalTime>
  <ScaleCrop>false</ScaleCrop>
  <LinksUpToDate>false</LinksUpToDate>
  <CharactersWithSpaces>738</CharactersWithSpaces>
  <Application>WPS Office_12.8.2.1116_F1E327BC-269C-435d-A152-05C5408002CA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2023-06-20T15:44:00Z</dcterms:created>
  <dc:creator>xxxx</dc:creator>
  <cp:lastModifiedBy>WPS_1502972086</cp:lastModifiedBy>
  <dcterms:modified xsi:type="dcterms:W3CDTF">2026-08-27T09:35:07Z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2052-12.8.2.1116</vt:lpwstr>
  </property>
  <property fmtid="{D5CDD505-2E9C-101B-9397-08002B2CF9AE}" pid="3" name="ICV">
    <vt:lpwstr>683FABBB62815591F1938F6AD008768A_43</vt:lpwstr>
  </property>
  <property fmtid="{D5CDD505-2E9C-101B-9397-08002B2CF9AE}" pid="4" name="KSOTemplateDocerSaveRecord">
    <vt:lpwstr>eyJoZGlkIjoiMWNkMmI3MDQyMzNkMjgyZTI0YzVkNzY0Y2FiZDI4ODIiLCJ1c2VySWQiOiIyMTg1ODgwMTQifQ==</vt:lpwstr>
  </property>
</Properties>
</file>