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42EFD">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1D21CE98">
      <w:pPr>
        <w:ind w:right="0" w:rightChars="0"/>
        <w:jc w:val="center"/>
        <w:rPr>
          <w:rFonts w:hint="eastAsia"/>
          <w:lang w:eastAsia="zh-CN"/>
        </w:rPr>
      </w:pPr>
      <w:r>
        <w:rPr>
          <w:rFonts w:hint="eastAsia" w:ascii="方正粗宋简体" w:hAnsi="宋体" w:eastAsia="方正粗宋简体" w:cs="Times New Roman"/>
          <w:b/>
          <w:bCs/>
          <w:color w:val="FF0000"/>
          <w:w w:val="43"/>
          <w:sz w:val="154"/>
          <w:szCs w:val="154"/>
          <w:lang w:eastAsia="zh-CN"/>
        </w:rPr>
        <w:t>中共黑水县委政法委员会文</w:t>
      </w:r>
      <w:r>
        <w:rPr>
          <w:rFonts w:hint="eastAsia" w:ascii="方正粗宋简体" w:hAnsi="宋体" w:eastAsia="方正粗宋简体" w:cs="Times New Roman"/>
          <w:b/>
          <w:bCs/>
          <w:color w:val="FF0000"/>
          <w:spacing w:val="36"/>
          <w:w w:val="43"/>
          <w:sz w:val="154"/>
          <w:szCs w:val="154"/>
          <w:lang w:eastAsia="zh-CN"/>
        </w:rPr>
        <w:t>件</w:t>
      </w:r>
    </w:p>
    <w:p w14:paraId="1BD83CF5">
      <w:pPr>
        <w:pStyle w:val="19"/>
        <w:rPr>
          <w:rFonts w:hint="default"/>
          <w:lang w:val="zh-CN" w:eastAsia="zh-CN"/>
        </w:rPr>
      </w:pPr>
      <w:r>
        <w:rPr>
          <w:rFonts w:ascii="Calibri" w:hAnsi="Calibri" w:eastAsia="宋体" w:cs="Times New Roman"/>
          <w:b/>
          <w:strike/>
          <w:color w:val="FF0000"/>
          <w:sz w:val="84"/>
          <w:szCs w:val="84"/>
          <w:lang w:eastAsia="zh-CN"/>
        </w:rPr>
        <w:t xml:space="preserve">       </w:t>
      </w:r>
      <w:r>
        <w:rPr>
          <w:rFonts w:hint="eastAsia" w:ascii="Calibri" w:hAnsi="Calibri" w:eastAsia="宋体" w:cs="Times New Roman"/>
          <w:b/>
          <w:strike/>
          <w:color w:val="FF0000"/>
          <w:sz w:val="84"/>
          <w:szCs w:val="84"/>
          <w:lang w:val="en-US" w:eastAsia="zh-CN"/>
        </w:rPr>
        <w:t xml:space="preserve"> </w:t>
      </w:r>
      <w:r>
        <w:rPr>
          <w:rFonts w:ascii="Calibri" w:hAnsi="Calibri" w:eastAsia="宋体" w:cs="Times New Roman"/>
          <w:b/>
          <w:strike/>
          <w:color w:val="FF0000"/>
          <w:sz w:val="84"/>
          <w:szCs w:val="84"/>
          <w:lang w:eastAsia="zh-CN"/>
        </w:rPr>
        <w:t xml:space="preserve"> </w:t>
      </w:r>
      <w:r>
        <w:rPr>
          <w:rFonts w:hint="eastAsia" w:ascii="Calibri" w:hAnsi="Calibri" w:eastAsia="宋体" w:cs="Times New Roman"/>
          <w:b/>
          <w:strike/>
          <w:color w:val="FF0000"/>
          <w:sz w:val="84"/>
          <w:szCs w:val="84"/>
          <w:lang w:val="en-US" w:eastAsia="zh-CN"/>
        </w:rPr>
        <w:t xml:space="preserve"> </w:t>
      </w:r>
      <w:r>
        <w:rPr>
          <w:rFonts w:hint="eastAsia" w:ascii="Calibri" w:hAnsi="Calibri" w:eastAsia="宋体" w:cs="Times New Roman"/>
          <w:b/>
          <w:color w:val="FF0000"/>
          <w:sz w:val="52"/>
          <w:szCs w:val="52"/>
          <w:lang w:eastAsia="zh-CN"/>
        </w:rPr>
        <w:t>★</w:t>
      </w:r>
      <w:r>
        <w:rPr>
          <w:rFonts w:ascii="Calibri" w:hAnsi="Calibri" w:eastAsia="宋体" w:cs="Times New Roman"/>
          <w:b/>
          <w:strike/>
          <w:color w:val="FF0000"/>
          <w:sz w:val="84"/>
          <w:szCs w:val="84"/>
          <w:lang w:eastAsia="zh-CN"/>
        </w:rPr>
        <w:t xml:space="preserve">  </w:t>
      </w:r>
      <w:r>
        <w:rPr>
          <w:rFonts w:hint="eastAsia" w:ascii="Calibri" w:hAnsi="Calibri" w:eastAsia="宋体" w:cs="Times New Roman"/>
          <w:b/>
          <w:strike/>
          <w:color w:val="FF0000"/>
          <w:sz w:val="84"/>
          <w:szCs w:val="84"/>
          <w:lang w:val="en-US" w:eastAsia="zh-CN"/>
        </w:rPr>
        <w:t xml:space="preserve">   </w:t>
      </w:r>
      <w:r>
        <w:rPr>
          <w:rFonts w:ascii="Calibri" w:hAnsi="Calibri" w:eastAsia="宋体" w:cs="Times New Roman"/>
          <w:b/>
          <w:strike/>
          <w:color w:val="FF0000"/>
          <w:sz w:val="84"/>
          <w:szCs w:val="84"/>
          <w:lang w:eastAsia="zh-CN"/>
        </w:rPr>
        <w:t xml:space="preserve"> </w:t>
      </w:r>
      <w:r>
        <w:rPr>
          <w:rFonts w:hint="eastAsia" w:ascii="Calibri" w:hAnsi="Calibri" w:eastAsia="宋体" w:cs="Times New Roman"/>
          <w:b/>
          <w:strike/>
          <w:color w:val="FF0000"/>
          <w:sz w:val="84"/>
          <w:szCs w:val="84"/>
          <w:lang w:val="en-US" w:eastAsia="zh-CN"/>
        </w:rPr>
        <w:t xml:space="preserve"> </w:t>
      </w:r>
      <w:r>
        <w:rPr>
          <w:rFonts w:ascii="Calibri" w:hAnsi="Calibri" w:eastAsia="宋体" w:cs="Times New Roman"/>
          <w:b/>
          <w:strike/>
          <w:color w:val="FF0000"/>
          <w:sz w:val="84"/>
          <w:szCs w:val="84"/>
          <w:lang w:eastAsia="zh-CN"/>
        </w:rPr>
        <w:t xml:space="preserve">   </w:t>
      </w:r>
    </w:p>
    <w:p w14:paraId="14084BC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lang w:val="en-US" w:eastAsia="zh-CN"/>
        </w:rPr>
        <w:t>中共黑水县委政法委员会（汇总）</w:t>
      </w:r>
    </w:p>
    <w:p w14:paraId="62D57891">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val="0"/>
          <w:bCs/>
          <w:sz w:val="44"/>
          <w:szCs w:val="44"/>
        </w:rPr>
        <w:t>20</w:t>
      </w:r>
      <w:r>
        <w:rPr>
          <w:rFonts w:hint="eastAsia" w:ascii="方正小标宋_GBK" w:hAnsi="方正小标宋_GBK" w:eastAsia="方正小标宋_GBK" w:cs="方正小标宋_GBK"/>
          <w:b w:val="0"/>
          <w:bCs/>
          <w:sz w:val="44"/>
          <w:szCs w:val="44"/>
          <w:lang w:val="en-US" w:eastAsia="zh-CN"/>
        </w:rPr>
        <w:t>25</w:t>
      </w:r>
      <w:r>
        <w:rPr>
          <w:rFonts w:hint="eastAsia" w:ascii="方正小标宋_GBK" w:hAnsi="方正小标宋_GBK" w:eastAsia="方正小标宋_GBK" w:cs="方正小标宋_GBK"/>
          <w:b w:val="0"/>
          <w:bCs/>
          <w:sz w:val="44"/>
          <w:szCs w:val="44"/>
        </w:rPr>
        <w:t>年</w:t>
      </w:r>
      <w:r>
        <w:rPr>
          <w:rFonts w:hint="eastAsia" w:ascii="方正小标宋_GBK" w:hAnsi="方正小标宋_GBK" w:eastAsia="方正小标宋_GBK" w:cs="方正小标宋_GBK"/>
          <w:b w:val="0"/>
          <w:bCs/>
          <w:sz w:val="44"/>
          <w:szCs w:val="44"/>
          <w:lang w:eastAsia="zh-CN"/>
        </w:rPr>
        <w:t>度</w:t>
      </w:r>
      <w:r>
        <w:rPr>
          <w:rFonts w:hint="eastAsia" w:ascii="方正小标宋_GBK" w:hAnsi="方正小标宋_GBK" w:eastAsia="方正小标宋_GBK" w:cs="方正小标宋_GBK"/>
          <w:b w:val="0"/>
          <w:bCs/>
          <w:sz w:val="44"/>
          <w:szCs w:val="44"/>
        </w:rPr>
        <w:t>部门整体支出绩效评价报告</w:t>
      </w:r>
    </w:p>
    <w:p w14:paraId="32F194F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eastAsia" w:ascii="仿宋_GB2312" w:hAnsi="仿宋" w:eastAsia="仿宋_GB2312" w:cs="宋体"/>
          <w:color w:val="333333"/>
          <w:kern w:val="2"/>
          <w:sz w:val="32"/>
          <w:szCs w:val="32"/>
        </w:rPr>
      </w:pPr>
    </w:p>
    <w:p w14:paraId="5B47E32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r>
        <w:rPr>
          <w:rFonts w:hint="eastAsia" w:ascii="仿宋_GB2312" w:hAnsi="仿宋" w:eastAsia="仿宋_GB2312" w:cs="宋体"/>
          <w:color w:val="333333"/>
          <w:kern w:val="2"/>
          <w:sz w:val="32"/>
          <w:szCs w:val="32"/>
        </w:rPr>
        <w:t>为强化预算绩效管理，提高财政资金使用效益，根据《</w:t>
      </w:r>
      <w:r>
        <w:rPr>
          <w:rFonts w:hint="eastAsia" w:ascii="仿宋_GB2312" w:hAnsi="仿宋" w:eastAsia="仿宋_GB2312" w:cs="宋体"/>
          <w:color w:val="333333"/>
          <w:sz w:val="32"/>
          <w:szCs w:val="32"/>
        </w:rPr>
        <w:t>黑水县财政局关于开展202</w:t>
      </w:r>
      <w:r>
        <w:rPr>
          <w:rFonts w:hint="eastAsia" w:ascii="仿宋_GB2312" w:hAnsi="仿宋" w:cs="宋体"/>
          <w:color w:val="333333"/>
          <w:sz w:val="32"/>
          <w:szCs w:val="32"/>
          <w:lang w:val="en-US" w:eastAsia="zh-CN"/>
        </w:rPr>
        <w:t>6</w:t>
      </w:r>
      <w:r>
        <w:rPr>
          <w:rFonts w:hint="eastAsia" w:ascii="仿宋_GB2312" w:hAnsi="仿宋" w:eastAsia="仿宋_GB2312" w:cs="宋体"/>
          <w:color w:val="333333"/>
          <w:sz w:val="32"/>
          <w:szCs w:val="32"/>
        </w:rPr>
        <w:t>年县级部门绩效自评工作的通知</w:t>
      </w:r>
      <w:r>
        <w:rPr>
          <w:rFonts w:hint="eastAsia" w:ascii="仿宋_GB2312" w:hAnsi="仿宋" w:eastAsia="仿宋_GB2312" w:cs="宋体"/>
          <w:color w:val="333333"/>
          <w:kern w:val="2"/>
          <w:sz w:val="32"/>
          <w:szCs w:val="32"/>
        </w:rPr>
        <w:t>》（黑财〔202</w:t>
      </w:r>
      <w:r>
        <w:rPr>
          <w:rFonts w:hint="eastAsia" w:ascii="仿宋_GB2312" w:hAnsi="仿宋" w:cs="宋体"/>
          <w:color w:val="333333"/>
          <w:kern w:val="2"/>
          <w:sz w:val="32"/>
          <w:szCs w:val="32"/>
          <w:lang w:val="en-US" w:eastAsia="zh-CN"/>
        </w:rPr>
        <w:t>6</w:t>
      </w:r>
      <w:r>
        <w:rPr>
          <w:rFonts w:hint="eastAsia" w:ascii="仿宋_GB2312" w:hAnsi="仿宋" w:eastAsia="仿宋_GB2312" w:cs="宋体"/>
          <w:color w:val="333333"/>
          <w:kern w:val="2"/>
          <w:sz w:val="32"/>
          <w:szCs w:val="32"/>
        </w:rPr>
        <w:t>〕</w:t>
      </w:r>
      <w:r>
        <w:rPr>
          <w:rFonts w:hint="eastAsia" w:ascii="仿宋_GB2312" w:hAnsi="仿宋" w:cs="宋体"/>
          <w:color w:val="333333"/>
          <w:kern w:val="2"/>
          <w:sz w:val="32"/>
          <w:szCs w:val="32"/>
          <w:lang w:val="en-US" w:eastAsia="zh-CN"/>
        </w:rPr>
        <w:t>19</w:t>
      </w:r>
      <w:r>
        <w:rPr>
          <w:rFonts w:hint="eastAsia" w:ascii="仿宋_GB2312" w:hAnsi="仿宋" w:eastAsia="仿宋_GB2312" w:cs="宋体"/>
          <w:color w:val="333333"/>
          <w:kern w:val="2"/>
          <w:sz w:val="32"/>
          <w:szCs w:val="32"/>
        </w:rPr>
        <w:t>号）文件要求，我</w:t>
      </w:r>
      <w:r>
        <w:rPr>
          <w:rFonts w:hint="eastAsia" w:ascii="仿宋_GB2312" w:hAnsi="仿宋" w:cs="宋体"/>
          <w:color w:val="333333"/>
          <w:kern w:val="2"/>
          <w:sz w:val="32"/>
          <w:szCs w:val="32"/>
          <w:lang w:eastAsia="zh-CN"/>
        </w:rPr>
        <w:t>委</w:t>
      </w:r>
      <w:r>
        <w:rPr>
          <w:rFonts w:hint="eastAsia" w:ascii="仿宋_GB2312" w:hAnsi="仿宋" w:eastAsia="仿宋_GB2312" w:cs="宋体"/>
          <w:color w:val="333333"/>
          <w:kern w:val="2"/>
          <w:sz w:val="32"/>
          <w:szCs w:val="32"/>
        </w:rPr>
        <w:t>高度重视，对202</w:t>
      </w:r>
      <w:r>
        <w:rPr>
          <w:rFonts w:hint="eastAsia" w:ascii="仿宋_GB2312" w:hAnsi="仿宋" w:cs="宋体"/>
          <w:color w:val="333333"/>
          <w:kern w:val="2"/>
          <w:sz w:val="32"/>
          <w:szCs w:val="32"/>
          <w:lang w:val="en-US" w:eastAsia="zh-CN"/>
        </w:rPr>
        <w:t>5</w:t>
      </w:r>
      <w:r>
        <w:rPr>
          <w:rFonts w:hint="eastAsia" w:ascii="仿宋_GB2312" w:hAnsi="仿宋" w:eastAsia="仿宋_GB2312" w:cs="宋体"/>
          <w:color w:val="333333"/>
          <w:kern w:val="2"/>
          <w:sz w:val="32"/>
          <w:szCs w:val="32"/>
        </w:rPr>
        <w:t>年度</w:t>
      </w:r>
      <w:r>
        <w:rPr>
          <w:rFonts w:hint="eastAsia" w:ascii="仿宋_GB2312" w:hAnsi="仿宋" w:cs="宋体"/>
          <w:color w:val="333333"/>
          <w:kern w:val="2"/>
          <w:sz w:val="32"/>
          <w:szCs w:val="32"/>
          <w:lang w:eastAsia="zh-CN"/>
        </w:rPr>
        <w:t>部门预算</w:t>
      </w:r>
      <w:r>
        <w:rPr>
          <w:rFonts w:hint="eastAsia" w:ascii="仿宋_GB2312" w:hAnsi="仿宋" w:eastAsia="仿宋_GB2312" w:cs="宋体"/>
          <w:color w:val="333333"/>
          <w:kern w:val="2"/>
          <w:sz w:val="32"/>
          <w:szCs w:val="32"/>
        </w:rPr>
        <w:t>支出的管理、使用及绩效目标实现情况等内容开展绩效自评。现将评价情况报告</w:t>
      </w:r>
      <w:r>
        <w:rPr>
          <w:rFonts w:hint="eastAsia" w:ascii="仿宋_GB2312" w:hAnsi="仿宋" w:eastAsia="仿宋_GB2312" w:cs="宋体"/>
          <w:color w:val="333333"/>
          <w:kern w:val="2"/>
          <w:sz w:val="32"/>
          <w:szCs w:val="32"/>
          <w:lang w:eastAsia="zh-CN"/>
        </w:rPr>
        <w:t>如</w:t>
      </w:r>
      <w:r>
        <w:rPr>
          <w:rFonts w:hint="eastAsia" w:ascii="仿宋_GB2312" w:hAnsi="仿宋" w:eastAsia="仿宋_GB2312" w:cs="宋体"/>
          <w:color w:val="333333"/>
          <w:kern w:val="2"/>
          <w:sz w:val="32"/>
          <w:szCs w:val="32"/>
        </w:rPr>
        <w:t>下：</w:t>
      </w:r>
    </w:p>
    <w:p w14:paraId="02D1905E">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default" w:ascii="Times New Roman" w:hAnsi="Times New Roman" w:cs="Times New Roman"/>
          <w:szCs w:val="32"/>
        </w:rPr>
      </w:pPr>
      <w:r>
        <w:rPr>
          <w:rFonts w:hint="default" w:ascii="Times New Roman" w:hAnsi="Times New Roman" w:eastAsia="黑体" w:cs="Times New Roman"/>
          <w:color w:val="000000"/>
          <w:kern w:val="0"/>
          <w:szCs w:val="32"/>
          <w:highlight w:val="none"/>
          <w:shd w:val="clear" w:color="auto" w:fill="FFFFFF"/>
          <w:lang w:val="zh-CN"/>
        </w:rPr>
        <w:t>一、部门（单位）基本情况</w:t>
      </w:r>
    </w:p>
    <w:p w14:paraId="3004549F">
      <w:pPr>
        <w:keepNext w:val="0"/>
        <w:keepLines w:val="0"/>
        <w:pageBreakBefore w:val="0"/>
        <w:kinsoku/>
        <w:wordWrap/>
        <w:overflowPunct/>
        <w:topLinePunct w:val="0"/>
        <w:autoSpaceDE/>
        <w:autoSpaceDN/>
        <w:bidi w:val="0"/>
        <w:snapToGrid/>
        <w:spacing w:line="560" w:lineRule="exact"/>
        <w:ind w:left="0" w:leftChars="0" w:firstLine="643" w:firstLineChars="200"/>
        <w:jc w:val="both"/>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（一）机构组成。</w:t>
      </w:r>
    </w:p>
    <w:p w14:paraId="6F15F541">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ascii="仿宋_GB2312" w:hAnsi="仿宋" w:eastAsia="仿宋_GB2312" w:cs="仿宋_GB2312"/>
          <w:color w:val="auto"/>
          <w:sz w:val="32"/>
          <w:szCs w:val="32"/>
        </w:rPr>
      </w:pPr>
      <w:r>
        <w:rPr>
          <w:rFonts w:hint="eastAsia" w:ascii="仿宋_GB2312" w:hAnsi="仿宋" w:eastAsia="仿宋_GB2312" w:cs="仿宋_GB2312"/>
          <w:color w:val="auto"/>
          <w:sz w:val="32"/>
          <w:szCs w:val="32"/>
        </w:rPr>
        <w:t>县委政法委是县委领导和管理政法工作的职能部门，为正科级。</w:t>
      </w:r>
      <w:r>
        <w:rPr>
          <w:rFonts w:hint="eastAsia" w:ascii="仿宋_GB2312" w:hAnsi="仿宋_GB2312" w:eastAsia="仿宋_GB2312" w:cs="仿宋_GB2312"/>
          <w:color w:val="333333"/>
          <w:sz w:val="32"/>
          <w:szCs w:val="32"/>
          <w:shd w:val="clear" w:color="auto" w:fill="FFFFFF"/>
        </w:rPr>
        <w:t>因机构改革，</w:t>
      </w:r>
      <w:r>
        <w:rPr>
          <w:rFonts w:hint="eastAsia" w:ascii="仿宋_GB2312" w:hAnsi="仿宋" w:eastAsia="仿宋_GB2312" w:cs="仿宋_GB2312"/>
          <w:color w:val="auto"/>
          <w:sz w:val="32"/>
          <w:szCs w:val="32"/>
        </w:rPr>
        <w:t>县司法局</w:t>
      </w:r>
      <w:r>
        <w:rPr>
          <w:rFonts w:hint="eastAsia" w:ascii="仿宋_GB2312" w:hAnsi="仿宋" w:eastAsia="仿宋_GB2312" w:cs="仿宋_GB2312"/>
          <w:color w:val="auto"/>
          <w:sz w:val="32"/>
          <w:szCs w:val="32"/>
          <w:lang w:eastAsia="zh-CN"/>
        </w:rPr>
        <w:t>与</w:t>
      </w:r>
      <w:r>
        <w:rPr>
          <w:rFonts w:hint="eastAsia" w:ascii="仿宋_GB2312" w:hAnsi="仿宋" w:eastAsia="仿宋_GB2312" w:cs="仿宋_GB2312"/>
          <w:color w:val="auto"/>
          <w:sz w:val="32"/>
          <w:szCs w:val="32"/>
        </w:rPr>
        <w:t>县委政法委合署办公，实行一套工作机构，两个机关名称。</w:t>
      </w:r>
      <w:r>
        <w:rPr>
          <w:rFonts w:hint="eastAsia" w:ascii="仿宋_GB2312" w:hAnsi="仿宋" w:cs="仿宋_GB2312"/>
          <w:color w:val="auto"/>
          <w:sz w:val="32"/>
          <w:szCs w:val="32"/>
          <w:lang w:eastAsia="zh-CN"/>
        </w:rPr>
        <w:t>两个单位的</w:t>
      </w:r>
      <w:r>
        <w:rPr>
          <w:rFonts w:hint="eastAsia" w:ascii="仿宋_GB2312" w:hAnsi="仿宋" w:eastAsia="仿宋_GB2312" w:cs="仿宋_GB2312"/>
          <w:color w:val="auto"/>
          <w:sz w:val="32"/>
          <w:szCs w:val="32"/>
        </w:rPr>
        <w:t>人、财、物统一管理，统一核算。核算单位为：中共黑水县委政法委员会。</w:t>
      </w:r>
    </w:p>
    <w:p w14:paraId="39C031E2">
      <w:pPr>
        <w:keepNext w:val="0"/>
        <w:keepLines w:val="0"/>
        <w:pageBreakBefore w:val="0"/>
        <w:widowControl w:val="0"/>
        <w:kinsoku/>
        <w:wordWrap/>
        <w:overflowPunct/>
        <w:topLinePunct w:val="0"/>
        <w:autoSpaceDE/>
        <w:autoSpaceDN/>
        <w:bidi w:val="0"/>
        <w:snapToGrid/>
        <w:spacing w:line="560" w:lineRule="exact"/>
        <w:ind w:left="0" w:leftChars="0" w:firstLine="640" w:firstLineChars="200"/>
        <w:jc w:val="both"/>
        <w:textAlignment w:val="auto"/>
        <w:rPr>
          <w:rFonts w:hint="default" w:ascii="Times New Roman" w:hAnsi="Times New Roman" w:cs="Times New Roman"/>
          <w:szCs w:val="32"/>
        </w:rPr>
      </w:pPr>
      <w:r>
        <w:rPr>
          <w:rFonts w:hint="eastAsia" w:ascii="仿宋_GB2312" w:hAnsi="仿宋_GB2312" w:cs="仿宋_GB2312"/>
          <w:color w:val="auto"/>
          <w:sz w:val="32"/>
          <w:szCs w:val="32"/>
          <w:lang w:eastAsia="zh-CN"/>
        </w:rPr>
        <w:t>县委政法委、县司法局</w:t>
      </w:r>
      <w:r>
        <w:rPr>
          <w:rFonts w:hint="eastAsia" w:ascii="仿宋_GB2312" w:hAnsi="仿宋_GB2312" w:eastAsia="仿宋_GB2312" w:cs="仿宋_GB2312"/>
          <w:color w:val="auto"/>
          <w:sz w:val="32"/>
          <w:szCs w:val="32"/>
        </w:rPr>
        <w:t>机关内设股室</w:t>
      </w:r>
      <w:r>
        <w:rPr>
          <w:rFonts w:hint="eastAsia" w:ascii="仿宋_GB2312" w:hAnsi="仿宋_GB2312" w:cs="仿宋_GB2312"/>
          <w:color w:val="auto"/>
          <w:sz w:val="32"/>
          <w:szCs w:val="32"/>
          <w:lang w:val="en-US" w:eastAsia="zh-CN"/>
        </w:rPr>
        <w:t>6</w:t>
      </w:r>
      <w:r>
        <w:rPr>
          <w:rFonts w:hint="eastAsia" w:ascii="仿宋_GB2312" w:hAnsi="仿宋_GB2312" w:eastAsia="仿宋_GB2312" w:cs="仿宋_GB2312"/>
          <w:color w:val="auto"/>
          <w:sz w:val="32"/>
          <w:szCs w:val="32"/>
        </w:rPr>
        <w:t>个</w:t>
      </w:r>
      <w:r>
        <w:rPr>
          <w:rFonts w:hint="eastAsia" w:ascii="仿宋_GB2312" w:hAnsi="仿宋_GB2312" w:cs="仿宋_GB2312"/>
          <w:color w:val="auto"/>
          <w:sz w:val="32"/>
          <w:szCs w:val="32"/>
          <w:lang w:eastAsia="zh-CN"/>
        </w:rPr>
        <w:t>，分别为：</w:t>
      </w:r>
      <w:r>
        <w:rPr>
          <w:rFonts w:hint="eastAsia" w:ascii="仿宋_GB2312" w:hAnsi="仿宋_GB2312" w:eastAsia="仿宋_GB2312" w:cs="仿宋_GB2312"/>
          <w:color w:val="auto"/>
          <w:sz w:val="32"/>
          <w:szCs w:val="32"/>
          <w:lang w:val="en-US" w:eastAsia="zh-CN"/>
        </w:rPr>
        <w:t>办公室</w:t>
      </w:r>
      <w:r>
        <w:rPr>
          <w:rFonts w:hint="eastAsia" w:ascii="仿宋_GB2312" w:hAnsi="仿宋_GB2312" w:eastAsia="仿宋_GB2312" w:cs="仿宋_GB2312"/>
          <w:sz w:val="32"/>
          <w:szCs w:val="32"/>
          <w:lang w:val="en-US" w:eastAsia="zh-CN"/>
        </w:rPr>
        <w:t>、维护社会稳定股、基层社会治理与平安创建股、法制股（行政复议与应诉股）、社区</w:t>
      </w:r>
      <w:r>
        <w:rPr>
          <w:rFonts w:hint="eastAsia" w:ascii="仿宋_GB2312" w:hAnsi="仿宋_GB2312" w:eastAsia="仿宋_GB2312" w:cs="仿宋_GB2312"/>
          <w:color w:val="auto"/>
          <w:sz w:val="32"/>
          <w:szCs w:val="32"/>
          <w:lang w:val="en-US" w:eastAsia="zh-CN"/>
        </w:rPr>
        <w:t>矫正管理股、公共法律服务管理股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rPr>
        <w:t>派</w:t>
      </w:r>
      <w:r>
        <w:rPr>
          <w:rFonts w:hint="eastAsia" w:ascii="仿宋_GB2312" w:hAnsi="仿宋_GB2312" w:eastAsia="仿宋_GB2312" w:cs="仿宋_GB2312"/>
          <w:color w:val="auto"/>
          <w:sz w:val="32"/>
          <w:szCs w:val="32"/>
          <w:lang w:eastAsia="zh-CN"/>
        </w:rPr>
        <w:t>出</w:t>
      </w: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基层</w:t>
      </w:r>
      <w:r>
        <w:rPr>
          <w:rFonts w:hint="eastAsia" w:ascii="仿宋_GB2312" w:hAnsi="仿宋_GB2312" w:eastAsia="仿宋_GB2312" w:cs="仿宋_GB2312"/>
          <w:color w:val="auto"/>
          <w:sz w:val="32"/>
          <w:szCs w:val="32"/>
        </w:rPr>
        <w:t>司法所</w:t>
      </w:r>
      <w:r>
        <w:rPr>
          <w:rFonts w:hint="eastAsia" w:ascii="仿宋_GB2312" w:hAnsi="仿宋_GB2312" w:eastAsia="仿宋_GB2312" w:cs="仿宋_GB2312"/>
          <w:color w:val="auto"/>
          <w:sz w:val="32"/>
          <w:szCs w:val="32"/>
          <w:lang w:eastAsia="zh-CN"/>
        </w:rPr>
        <w:t>，作为</w:t>
      </w:r>
      <w:r>
        <w:rPr>
          <w:rFonts w:hint="eastAsia" w:ascii="仿宋_GB2312" w:hAnsi="仿宋_GB2312" w:eastAsia="仿宋_GB2312" w:cs="仿宋_GB2312"/>
          <w:color w:val="auto"/>
          <w:sz w:val="32"/>
          <w:szCs w:val="32"/>
        </w:rPr>
        <w:t>县司法局的副科级行政机构</w:t>
      </w:r>
      <w:r>
        <w:rPr>
          <w:rFonts w:hint="eastAsia" w:ascii="仿宋_GB2312" w:hAnsi="仿宋_GB2312" w:eastAsia="仿宋_GB2312" w:cs="仿宋_GB2312"/>
          <w:color w:val="auto"/>
          <w:sz w:val="32"/>
          <w:szCs w:val="32"/>
          <w:lang w:eastAsia="zh-CN"/>
        </w:rPr>
        <w:t>，分别为：沙石多司法所、芦花司法所、西尔司法所、木苏司法所、维古司法所、色尔古司法所、瓦钵司法所、石碉楼司法所、龙坝司法所、洛多司法所、慈</w:t>
      </w:r>
      <w:r>
        <w:rPr>
          <w:rFonts w:hint="eastAsia" w:ascii="仿宋_GB2312" w:hAnsi="仿宋_GB2312" w:eastAsia="仿宋_GB2312" w:cs="仿宋_GB2312"/>
          <w:color w:val="auto"/>
          <w:sz w:val="32"/>
          <w:szCs w:val="32"/>
          <w:lang w:val="en-US" w:eastAsia="zh-CN"/>
        </w:rPr>
        <w:t>坝</w:t>
      </w:r>
      <w:r>
        <w:rPr>
          <w:rFonts w:hint="eastAsia" w:ascii="仿宋_GB2312" w:hAnsi="仿宋_GB2312" w:eastAsia="仿宋_GB2312" w:cs="仿宋_GB2312"/>
          <w:color w:val="auto"/>
          <w:sz w:val="32"/>
          <w:szCs w:val="32"/>
          <w:lang w:eastAsia="zh-CN"/>
        </w:rPr>
        <w:t>司法所</w:t>
      </w:r>
      <w:r>
        <w:rPr>
          <w:rFonts w:hint="eastAsia" w:ascii="仿宋_GB2312" w:hAnsi="仿宋_GB2312" w:eastAsia="仿宋_GB2312" w:cs="仿宋_GB2312"/>
          <w:color w:val="auto"/>
          <w:sz w:val="32"/>
          <w:szCs w:val="32"/>
          <w:lang w:val="en-US" w:eastAsia="zh-CN"/>
        </w:rPr>
        <w:t>、知木林</w:t>
      </w:r>
      <w:r>
        <w:rPr>
          <w:rFonts w:hint="eastAsia" w:ascii="仿宋_GB2312" w:hAnsi="仿宋_GB2312" w:eastAsia="仿宋_GB2312" w:cs="仿宋_GB2312"/>
          <w:color w:val="auto"/>
          <w:sz w:val="32"/>
          <w:szCs w:val="32"/>
          <w:lang w:eastAsia="zh-CN"/>
        </w:rPr>
        <w:t>司法所</w:t>
      </w:r>
      <w:r>
        <w:rPr>
          <w:rFonts w:hint="eastAsia" w:ascii="仿宋_GB2312" w:hAnsi="仿宋_GB2312" w:eastAsia="仿宋_GB2312" w:cs="仿宋_GB2312"/>
          <w:color w:val="auto"/>
          <w:sz w:val="32"/>
          <w:szCs w:val="32"/>
          <w:lang w:val="en-US" w:eastAsia="zh-CN"/>
        </w:rPr>
        <w:t>、卡龙</w:t>
      </w:r>
      <w:r>
        <w:rPr>
          <w:rFonts w:hint="eastAsia" w:ascii="仿宋_GB2312" w:hAnsi="仿宋_GB2312" w:eastAsia="仿宋_GB2312" w:cs="仿宋_GB2312"/>
          <w:color w:val="auto"/>
          <w:sz w:val="32"/>
          <w:szCs w:val="32"/>
          <w:lang w:eastAsia="zh-CN"/>
        </w:rPr>
        <w:t>司法所</w:t>
      </w:r>
      <w:r>
        <w:rPr>
          <w:rFonts w:hint="eastAsia" w:ascii="仿宋_GB2312" w:hAnsi="仿宋_GB2312" w:eastAsia="仿宋_GB2312" w:cs="仿宋_GB2312"/>
          <w:color w:val="auto"/>
          <w:sz w:val="32"/>
          <w:szCs w:val="32"/>
          <w:lang w:val="en-US" w:eastAsia="zh-CN"/>
        </w:rPr>
        <w:t>、扎窝</w:t>
      </w:r>
      <w:r>
        <w:rPr>
          <w:rFonts w:hint="eastAsia" w:ascii="仿宋_GB2312" w:hAnsi="仿宋_GB2312" w:eastAsia="仿宋_GB2312" w:cs="仿宋_GB2312"/>
          <w:color w:val="auto"/>
          <w:sz w:val="32"/>
          <w:szCs w:val="32"/>
          <w:lang w:eastAsia="zh-CN"/>
        </w:rPr>
        <w:t>司法所</w:t>
      </w:r>
      <w:r>
        <w:rPr>
          <w:rFonts w:hint="eastAsia" w:ascii="仿宋_GB2312" w:hAnsi="仿宋_GB2312" w:eastAsia="仿宋_GB2312" w:cs="仿宋_GB2312"/>
          <w:color w:val="auto"/>
          <w:sz w:val="32"/>
          <w:szCs w:val="32"/>
          <w:lang w:val="en-US" w:eastAsia="zh-CN"/>
        </w:rPr>
        <w:t>、晴朗</w:t>
      </w:r>
      <w:r>
        <w:rPr>
          <w:rFonts w:hint="eastAsia" w:ascii="仿宋_GB2312" w:hAnsi="仿宋_GB2312" w:eastAsia="仿宋_GB2312" w:cs="仿宋_GB2312"/>
          <w:color w:val="auto"/>
          <w:sz w:val="32"/>
          <w:szCs w:val="32"/>
          <w:lang w:eastAsia="zh-CN"/>
        </w:rPr>
        <w:t>司法所；直</w:t>
      </w:r>
      <w:r>
        <w:rPr>
          <w:rFonts w:hint="eastAsia" w:ascii="仿宋_GB2312" w:hAnsi="仿宋_GB2312" w:eastAsia="仿宋_GB2312" w:cs="仿宋_GB2312"/>
          <w:color w:val="auto"/>
          <w:sz w:val="32"/>
          <w:szCs w:val="32"/>
        </w:rPr>
        <w:t>属事业单位</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w:t>
      </w:r>
      <w:r>
        <w:rPr>
          <w:rFonts w:hint="eastAsia" w:ascii="仿宋_GB2312" w:hAnsi="仿宋_GB2312" w:cs="仿宋_GB2312"/>
          <w:color w:val="auto"/>
          <w:sz w:val="32"/>
          <w:szCs w:val="32"/>
          <w:lang w:eastAsia="zh-CN"/>
        </w:rPr>
        <w:t>分别</w:t>
      </w:r>
      <w:r>
        <w:rPr>
          <w:rFonts w:hint="eastAsia" w:ascii="仿宋_GB2312" w:hAnsi="仿宋_GB2312" w:eastAsia="仿宋_GB2312" w:cs="仿宋_GB2312"/>
          <w:color w:val="auto"/>
          <w:sz w:val="32"/>
          <w:szCs w:val="32"/>
          <w:lang w:eastAsia="zh-CN"/>
        </w:rPr>
        <w:t>为</w:t>
      </w:r>
      <w:r>
        <w:rPr>
          <w:rFonts w:hint="eastAsia" w:ascii="仿宋_GB2312" w:hAnsi="仿宋_GB2312" w:cs="仿宋_GB2312"/>
          <w:color w:val="auto"/>
          <w:sz w:val="32"/>
          <w:szCs w:val="32"/>
          <w:lang w:eastAsia="zh-CN"/>
        </w:rPr>
        <w:t>黑水县社会治安综合治理中心、</w:t>
      </w:r>
      <w:r>
        <w:rPr>
          <w:rFonts w:hint="eastAsia" w:ascii="仿宋_GB2312" w:hAnsi="仿宋_GB2312" w:eastAsia="仿宋_GB2312" w:cs="仿宋_GB2312"/>
          <w:color w:val="auto"/>
          <w:sz w:val="32"/>
          <w:szCs w:val="32"/>
          <w:lang w:eastAsia="zh-CN"/>
        </w:rPr>
        <w:t>黑水县法律援助中心（参照公务员管理）</w:t>
      </w:r>
      <w:r>
        <w:rPr>
          <w:rFonts w:hint="eastAsia" w:ascii="仿宋_GB2312" w:hAnsi="仿宋_GB2312" w:cs="仿宋_GB2312"/>
          <w:color w:val="auto"/>
          <w:sz w:val="32"/>
          <w:szCs w:val="32"/>
          <w:lang w:eastAsia="zh-CN"/>
        </w:rPr>
        <w:t>、四川省黑水县公证处</w:t>
      </w:r>
      <w:r>
        <w:rPr>
          <w:rFonts w:hint="eastAsia" w:ascii="仿宋_GB2312" w:hAnsi="仿宋_GB2312" w:eastAsia="仿宋_GB2312" w:cs="仿宋_GB2312"/>
          <w:color w:val="auto"/>
          <w:sz w:val="32"/>
          <w:szCs w:val="32"/>
        </w:rPr>
        <w:t>。</w:t>
      </w:r>
    </w:p>
    <w:p w14:paraId="5073049B">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（二）机构职能。</w:t>
      </w:r>
    </w:p>
    <w:p w14:paraId="12BE961F">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ascii="仿宋_GB2312" w:hAnsi="仿宋" w:eastAsia="仿宋_GB2312" w:cs="仿宋_GB2312"/>
          <w:color w:val="auto"/>
          <w:sz w:val="32"/>
          <w:szCs w:val="32"/>
        </w:rPr>
      </w:pPr>
      <w:r>
        <w:rPr>
          <w:rFonts w:hint="eastAsia" w:ascii="仿宋_GB2312" w:hAnsi="仿宋" w:eastAsia="仿宋_GB2312" w:cs="仿宋_GB2312"/>
          <w:color w:val="auto"/>
          <w:sz w:val="32"/>
          <w:szCs w:val="32"/>
        </w:rPr>
        <w:t>县委政法委</w:t>
      </w:r>
      <w:r>
        <w:rPr>
          <w:rFonts w:hint="eastAsia" w:ascii="仿宋_GB2312" w:hAnsi="仿宋" w:eastAsia="仿宋_GB2312" w:cs="仿宋_GB2312"/>
          <w:color w:val="auto"/>
          <w:sz w:val="32"/>
          <w:szCs w:val="32"/>
          <w:lang w:eastAsia="zh-CN"/>
        </w:rPr>
        <w:t>、</w:t>
      </w:r>
      <w:r>
        <w:rPr>
          <w:rFonts w:hint="eastAsia" w:ascii="仿宋_GB2312" w:hAnsi="仿宋" w:eastAsia="仿宋_GB2312" w:cs="仿宋_GB2312"/>
          <w:color w:val="auto"/>
          <w:sz w:val="32"/>
          <w:szCs w:val="32"/>
        </w:rPr>
        <w:t>县司法局负责贯彻落实党中央关于政法工作、全面依法治国的方针政策和省委、州委、县委决策部署，把坚持党对政法工作的绝对领导、全面依法治县工作落实到履行职责过程中，主要职责是：</w:t>
      </w:r>
    </w:p>
    <w:p w14:paraId="6ABE52AA">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坚决执行党的路线方针政策和党中央、省委、州委</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县委重大决策部署，推动完善和落实政治轮训、政治督察制度，推进平安黑水、法治黑水建设，加强过硬队伍建设，深化智能化建设，坚决维护国家政治安全、确保社会大局稳定、促进社会公平正义。</w:t>
      </w:r>
    </w:p>
    <w:p w14:paraId="0BD333EC">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研究协调政法单位之间以及政法单位和有关部门、地方之间有关重大事项，统一政法单位思想和行动。</w:t>
      </w:r>
    </w:p>
    <w:p w14:paraId="39991CCF">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组织开展政法领域</w:t>
      </w:r>
      <w:r>
        <w:rPr>
          <w:rFonts w:hint="eastAsia" w:ascii="仿宋_GB2312" w:hAnsi="仿宋_GB2312" w:cs="仿宋_GB2312"/>
          <w:color w:val="auto"/>
          <w:sz w:val="32"/>
          <w:szCs w:val="32"/>
          <w:lang w:eastAsia="zh-CN"/>
        </w:rPr>
        <w:t>重大理论和实践问题</w:t>
      </w:r>
      <w:r>
        <w:rPr>
          <w:rFonts w:hint="eastAsia" w:ascii="仿宋_GB2312" w:hAnsi="仿宋_GB2312" w:eastAsia="仿宋_GB2312" w:cs="仿宋_GB2312"/>
          <w:color w:val="auto"/>
          <w:sz w:val="32"/>
          <w:szCs w:val="32"/>
        </w:rPr>
        <w:t>的调查研究，研究拟订全县政法工作的政策措施，及时向县委提出重大决策部署和改革措施的建议，协助县委决策和统筹推进政法领域改革等各项工作。</w:t>
      </w:r>
    </w:p>
    <w:p w14:paraId="195BD55C">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督促落实《维护社会稳定责任制规定》，了解掌握和分析研判社会稳定形势、政法工作情况动态，健全社会风险防范化解制度，创新完善多部门参与的综治维稳工作机制，构建社会矛盾纠纷多元预防调处化解综合机制，推动落实社会稳定风险评估，协调推动预防化解影响稳定的社会矛盾和风险，协调应对和妥善处置重大突发事件。</w:t>
      </w:r>
    </w:p>
    <w:p w14:paraId="43124B90">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加强对政法工作的督查，统筹协调维护政治安全、维护社会稳定、社会治安综合治理、反邪教、反暴恐等有关法律法规和政策的实施工作。</w:t>
      </w:r>
    </w:p>
    <w:p w14:paraId="3855298F">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支持和监督政法单位依法行使职权，检查政法单位执行党的路线方针政策</w:t>
      </w:r>
      <w:r>
        <w:rPr>
          <w:rFonts w:hint="eastAsia" w:ascii="仿宋_GB2312" w:hAnsi="仿宋_GB2312" w:eastAsia="仿宋_GB2312" w:cs="仿宋_GB2312"/>
          <w:color w:val="auto"/>
          <w:sz w:val="32"/>
          <w:szCs w:val="32"/>
          <w:lang w:eastAsia="zh-CN"/>
        </w:rPr>
        <w:t>、党</w:t>
      </w:r>
      <w:r>
        <w:rPr>
          <w:rFonts w:hint="eastAsia" w:ascii="仿宋_GB2312" w:hAnsi="仿宋_GB2312" w:eastAsia="仿宋_GB2312" w:cs="仿宋_GB2312"/>
          <w:color w:val="auto"/>
          <w:sz w:val="32"/>
          <w:szCs w:val="32"/>
        </w:rPr>
        <w:t>委重大决策部署以及法律法规的情况，研究和协调重大、疑难案件，完善与纪检监察机关工作衔接和协作配合机制，推进严格执法、公正司法。</w:t>
      </w:r>
    </w:p>
    <w:p w14:paraId="53B54A80">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rPr>
        <w:t>指导推动政法系统党的建设和政法队伍建设，协助县委及县委组织部加强政法单位领导班子和干部队伍建设，协助县委和县纪委监委做好监督检查、审查调查工作。</w:t>
      </w:r>
    </w:p>
    <w:p w14:paraId="4C30B9C5">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指导政法单位加强政治安全、社会稳定、平安建设、法治建设等重大问题研究，提出建议和工作意见。指导和协调政法单位开展维护政治安全、维护社会稳定、执法司法、创新社会治理等有关工作。协调推动常态化扫黑除恶斗争</w:t>
      </w:r>
      <w:r>
        <w:rPr>
          <w:rFonts w:hint="eastAsia" w:ascii="仿宋_GB2312" w:hAnsi="仿宋_GB2312" w:eastAsia="仿宋_GB2312" w:cs="仿宋_GB2312"/>
          <w:color w:val="auto"/>
          <w:sz w:val="32"/>
          <w:szCs w:val="32"/>
          <w:lang w:val="en-US" w:eastAsia="zh-CN"/>
        </w:rPr>
        <w:t>工作</w:t>
      </w:r>
      <w:r>
        <w:rPr>
          <w:rFonts w:hint="eastAsia" w:ascii="仿宋_GB2312" w:hAnsi="仿宋_GB2312" w:eastAsia="仿宋_GB2312" w:cs="仿宋_GB2312"/>
          <w:color w:val="auto"/>
          <w:sz w:val="32"/>
          <w:szCs w:val="32"/>
        </w:rPr>
        <w:t>。指导见义勇为表彰奖励工作。</w:t>
      </w:r>
    </w:p>
    <w:p w14:paraId="22CA2FA8">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9.</w:t>
      </w:r>
      <w:r>
        <w:rPr>
          <w:rFonts w:hint="eastAsia" w:ascii="仿宋_GB2312" w:hAnsi="仿宋_GB2312" w:eastAsia="仿宋_GB2312" w:cs="仿宋_GB2312"/>
          <w:color w:val="auto"/>
          <w:sz w:val="32"/>
          <w:szCs w:val="32"/>
        </w:rPr>
        <w:t>掌握分析政法舆情动态，指导协调政法单位和有关部门做好依法办理、宣传报道和舆论引导等相关工作，推动政法网络新媒体发展。统筹指导并推动政法系统网络安全工作和智能化建设。</w:t>
      </w:r>
    </w:p>
    <w:p w14:paraId="59766857">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承担全面依法治国、依法治省、依法治州、依法治县重大问题的政策研究，协调有关方面提出全面依法治县规划建议，负责有关重大决策部署督察工作。</w:t>
      </w:r>
      <w:r>
        <w:rPr>
          <w:rFonts w:hint="eastAsia" w:ascii="仿宋_GB2312" w:hAnsi="仿宋_GB2312" w:eastAsia="仿宋_GB2312" w:cs="仿宋_GB2312"/>
          <w:color w:val="auto"/>
          <w:sz w:val="32"/>
          <w:szCs w:val="32"/>
          <w:lang w:eastAsia="zh-CN"/>
        </w:rPr>
        <w:t>承担县委全面依法治县委员会日常工作。</w:t>
      </w:r>
    </w:p>
    <w:p w14:paraId="72139C9F">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负责县政府规范性文件、重大行政决策发布前的合法性审查。承办县政府规范性文件的报送备案工作。</w:t>
      </w:r>
    </w:p>
    <w:p w14:paraId="4C59A8E1">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承担统筹推进法治政府建设的责任。指导监督全县依法行政、行政复议、行政应诉和行政赔偿工作，承办向县政府申请的行政复议、行政赔偿案件，协调、监督检查全县行政执法，代理县政府行政应诉案件。</w:t>
      </w:r>
    </w:p>
    <w:p w14:paraId="36580DBA">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13.</w:t>
      </w:r>
      <w:r>
        <w:rPr>
          <w:rFonts w:hint="eastAsia" w:ascii="仿宋_GB2312" w:hAnsi="仿宋_GB2312" w:eastAsia="仿宋_GB2312" w:cs="仿宋_GB2312"/>
          <w:color w:val="auto"/>
          <w:sz w:val="32"/>
          <w:szCs w:val="32"/>
        </w:rPr>
        <w:t>承担统筹规划法治社会建设的责任。负责拟订法治宣传教育规划，组织实施普法宣传工作。推动人民参与和促进法治建设。指导依法治理、法治创建和人民调解工作。</w:t>
      </w:r>
      <w:r>
        <w:rPr>
          <w:rFonts w:hint="eastAsia" w:ascii="仿宋_GB2312" w:hAnsi="仿宋_GB2312" w:eastAsia="仿宋_GB2312" w:cs="仿宋_GB2312"/>
          <w:color w:val="auto"/>
          <w:sz w:val="32"/>
          <w:szCs w:val="32"/>
          <w:lang w:eastAsia="zh-CN"/>
        </w:rPr>
        <w:t>协助</w:t>
      </w:r>
      <w:r>
        <w:rPr>
          <w:rFonts w:hint="eastAsia" w:ascii="仿宋_GB2312" w:hAnsi="仿宋_GB2312" w:eastAsia="仿宋_GB2312" w:cs="仿宋_GB2312"/>
          <w:color w:val="auto"/>
          <w:sz w:val="32"/>
          <w:szCs w:val="32"/>
        </w:rPr>
        <w:t>人民监督员的选任管理工作。指导人民陪审员选任工作。</w:t>
      </w:r>
      <w:r>
        <w:rPr>
          <w:rFonts w:hint="eastAsia" w:ascii="仿宋_GB2312" w:hAnsi="仿宋_GB2312" w:eastAsia="仿宋_GB2312" w:cs="仿宋_GB2312"/>
          <w:color w:val="auto"/>
          <w:sz w:val="32"/>
          <w:szCs w:val="32"/>
          <w:lang w:eastAsia="zh-CN"/>
        </w:rPr>
        <w:t>负责</w:t>
      </w:r>
      <w:r>
        <w:rPr>
          <w:rFonts w:hint="eastAsia" w:ascii="仿宋_GB2312" w:hAnsi="仿宋_GB2312" w:eastAsia="仿宋_GB2312" w:cs="仿宋_GB2312"/>
          <w:color w:val="auto"/>
          <w:sz w:val="32"/>
          <w:szCs w:val="32"/>
        </w:rPr>
        <w:t>司法所</w:t>
      </w:r>
      <w:r>
        <w:rPr>
          <w:rFonts w:hint="eastAsia" w:ascii="仿宋_GB2312" w:hAnsi="仿宋_GB2312" w:eastAsia="仿宋_GB2312" w:cs="仿宋_GB2312"/>
          <w:color w:val="auto"/>
          <w:sz w:val="32"/>
          <w:szCs w:val="32"/>
          <w:lang w:eastAsia="zh-CN"/>
        </w:rPr>
        <w:t>建设工作。</w:t>
      </w:r>
    </w:p>
    <w:p w14:paraId="78555395">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14.</w:t>
      </w:r>
      <w:r>
        <w:rPr>
          <w:rFonts w:hint="eastAsia" w:ascii="仿宋_GB2312" w:hAnsi="仿宋_GB2312" w:eastAsia="仿宋_GB2312" w:cs="仿宋_GB2312"/>
          <w:color w:val="auto"/>
          <w:sz w:val="32"/>
          <w:szCs w:val="32"/>
        </w:rPr>
        <w:t>指导管理社区矫正工作。指导刑满释放人员帮教安置工作。</w:t>
      </w:r>
    </w:p>
    <w:p w14:paraId="594813D9">
      <w:pPr>
        <w:keepNext w:val="0"/>
        <w:keepLines w:val="0"/>
        <w:pageBreakBefore w:val="0"/>
        <w:kinsoku/>
        <w:wordWrap/>
        <w:overflowPunct/>
        <w:topLinePunct w:val="0"/>
        <w:autoSpaceDE/>
        <w:autoSpaceDN/>
        <w:bidi w:val="0"/>
        <w:adjustRightInd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15.</w:t>
      </w:r>
      <w:r>
        <w:rPr>
          <w:rFonts w:hint="eastAsia" w:ascii="仿宋_GB2312" w:hAnsi="仿宋_GB2312" w:eastAsia="仿宋_GB2312" w:cs="仿宋_GB2312"/>
          <w:color w:val="auto"/>
          <w:sz w:val="32"/>
          <w:szCs w:val="32"/>
        </w:rPr>
        <w:t xml:space="preserve">负责拟订全县公共法律服务体系建设规划并指导实施，统筹和布局全县法律服务资源。指导监督律师、法律援助、公证、仲裁和基层法律服务管理工作。  </w:t>
      </w:r>
    </w:p>
    <w:p w14:paraId="36FD4BB5">
      <w:pPr>
        <w:keepNext w:val="0"/>
        <w:keepLines w:val="0"/>
        <w:pageBreakBefore w:val="0"/>
        <w:kinsoku/>
        <w:wordWrap/>
        <w:overflowPunct/>
        <w:topLinePunct w:val="0"/>
        <w:autoSpaceDE/>
        <w:autoSpaceDN/>
        <w:bidi w:val="0"/>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cs="仿宋_GB2312"/>
          <w:color w:val="auto"/>
          <w:sz w:val="32"/>
          <w:szCs w:val="32"/>
          <w:lang w:val="en-US" w:eastAsia="zh-CN"/>
        </w:rPr>
        <w:t>16.</w:t>
      </w:r>
      <w:r>
        <w:rPr>
          <w:rFonts w:hint="eastAsia" w:ascii="仿宋_GB2312" w:hAnsi="仿宋_GB2312" w:eastAsia="仿宋_GB2312" w:cs="仿宋_GB2312"/>
          <w:color w:val="auto"/>
          <w:sz w:val="32"/>
          <w:szCs w:val="32"/>
        </w:rPr>
        <w:t>完成县委、县政府交办的其他任务。</w:t>
      </w:r>
    </w:p>
    <w:p w14:paraId="1A62FBEE">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（三）人员概况。</w:t>
      </w:r>
    </w:p>
    <w:p w14:paraId="565E9E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cs="Times New Roman"/>
          <w:color w:val="auto"/>
          <w:szCs w:val="32"/>
        </w:rPr>
      </w:pPr>
      <w:r>
        <w:rPr>
          <w:rFonts w:hint="eastAsia" w:ascii="仿宋_GB2312" w:hAnsi="仿宋_GB2312" w:cs="仿宋_GB2312"/>
          <w:color w:val="auto"/>
          <w:sz w:val="32"/>
          <w:szCs w:val="32"/>
          <w:lang w:val="en-US" w:eastAsia="zh-CN"/>
        </w:rPr>
        <w:t>截至</w:t>
      </w:r>
      <w:r>
        <w:rPr>
          <w:rFonts w:hint="eastAsia" w:ascii="仿宋_GB2312" w:hAnsi="仿宋_GB2312" w:eastAsia="仿宋_GB2312" w:cs="仿宋_GB2312"/>
          <w:color w:val="auto"/>
          <w:sz w:val="32"/>
          <w:szCs w:val="32"/>
          <w:lang w:val="en-US" w:eastAsia="zh-CN"/>
        </w:rPr>
        <w:t>202</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年</w:t>
      </w:r>
      <w:r>
        <w:rPr>
          <w:rFonts w:hint="eastAsia" w:ascii="仿宋_GB2312" w:hAnsi="仿宋_GB2312" w:cs="仿宋_GB2312"/>
          <w:color w:val="auto"/>
          <w:sz w:val="32"/>
          <w:szCs w:val="32"/>
          <w:lang w:val="en-US" w:eastAsia="zh-CN"/>
        </w:rPr>
        <w:t>12月，</w:t>
      </w:r>
      <w:r>
        <w:rPr>
          <w:rFonts w:hint="eastAsia" w:ascii="仿宋_GB2312" w:hAnsi="仿宋_GB2312" w:eastAsia="仿宋_GB2312" w:cs="仿宋_GB2312"/>
          <w:color w:val="auto"/>
          <w:sz w:val="32"/>
          <w:szCs w:val="32"/>
        </w:rPr>
        <w:t>县委政法委县司法局</w:t>
      </w:r>
      <w:r>
        <w:rPr>
          <w:rFonts w:hint="eastAsia" w:ascii="仿宋_GB2312" w:hAnsi="仿宋_GB2312" w:eastAsia="仿宋_GB2312" w:cs="仿宋_GB2312"/>
          <w:color w:val="auto"/>
          <w:sz w:val="32"/>
          <w:szCs w:val="32"/>
          <w:lang w:eastAsia="zh-CN"/>
        </w:rPr>
        <w:t>（本级）</w:t>
      </w:r>
      <w:r>
        <w:rPr>
          <w:rFonts w:hint="eastAsia" w:ascii="仿宋_GB2312" w:hAnsi="仿宋_GB2312" w:eastAsia="仿宋_GB2312" w:cs="仿宋_GB2312"/>
          <w:color w:val="auto"/>
          <w:sz w:val="32"/>
          <w:szCs w:val="32"/>
          <w:lang w:val="en-US" w:eastAsia="zh-CN"/>
        </w:rPr>
        <w:t>总编制</w:t>
      </w:r>
      <w:r>
        <w:rPr>
          <w:rFonts w:hint="eastAsia" w:ascii="仿宋_GB2312" w:hAnsi="仿宋_GB2312" w:cs="仿宋_GB2312"/>
          <w:color w:val="auto"/>
          <w:sz w:val="32"/>
          <w:szCs w:val="32"/>
          <w:lang w:val="en-US" w:eastAsia="zh-CN"/>
        </w:rPr>
        <w:t>59</w:t>
      </w:r>
      <w:r>
        <w:rPr>
          <w:rFonts w:hint="eastAsia" w:ascii="仿宋_GB2312" w:hAnsi="仿宋_GB2312" w:eastAsia="仿宋_GB2312" w:cs="仿宋_GB2312"/>
          <w:color w:val="auto"/>
          <w:sz w:val="32"/>
          <w:szCs w:val="32"/>
          <w:lang w:val="en-US" w:eastAsia="zh-CN"/>
        </w:rPr>
        <w:t>名，其中：行政编制7名，</w:t>
      </w:r>
      <w:r>
        <w:rPr>
          <w:rFonts w:hint="eastAsia" w:ascii="仿宋_GB2312" w:hAnsi="仿宋_GB2312" w:eastAsia="仿宋_GB2312" w:cs="仿宋_GB2312"/>
          <w:color w:val="auto"/>
          <w:sz w:val="32"/>
          <w:szCs w:val="32"/>
        </w:rPr>
        <w:t>政法专项编制</w:t>
      </w:r>
      <w:r>
        <w:rPr>
          <w:rFonts w:hint="eastAsia" w:ascii="仿宋_GB2312" w:hAnsi="仿宋_GB2312" w:eastAsia="仿宋_GB2312" w:cs="仿宋_GB2312"/>
          <w:color w:val="auto"/>
          <w:sz w:val="32"/>
          <w:szCs w:val="32"/>
          <w:lang w:val="en-US" w:eastAsia="zh-CN"/>
        </w:rPr>
        <w:t>32名，工勤编制4名，参公编制6名</w:t>
      </w:r>
      <w:r>
        <w:rPr>
          <w:rFonts w:hint="eastAsia" w:ascii="仿宋_GB2312" w:hAnsi="仿宋_GB2312" w:cs="仿宋_GB2312"/>
          <w:color w:val="auto"/>
          <w:sz w:val="32"/>
          <w:szCs w:val="32"/>
          <w:lang w:val="en-US" w:eastAsia="zh-CN"/>
        </w:rPr>
        <w:t>，事业编制10名</w:t>
      </w:r>
      <w:r>
        <w:rPr>
          <w:rFonts w:hint="eastAsia" w:ascii="仿宋_GB2312" w:hAnsi="仿宋_GB2312" w:eastAsia="仿宋_GB2312" w:cs="仿宋_GB2312"/>
          <w:color w:val="auto"/>
          <w:sz w:val="32"/>
          <w:szCs w:val="32"/>
          <w:lang w:val="en-US" w:eastAsia="zh-CN"/>
        </w:rPr>
        <w:t>。年末在岗在编总人数为40人，其中：行政编制7人，</w:t>
      </w:r>
      <w:r>
        <w:rPr>
          <w:rFonts w:hint="eastAsia" w:ascii="仿宋_GB2312" w:hAnsi="仿宋_GB2312" w:eastAsia="仿宋_GB2312" w:cs="仿宋_GB2312"/>
          <w:color w:val="auto"/>
          <w:sz w:val="32"/>
          <w:szCs w:val="32"/>
        </w:rPr>
        <w:t>政法专项编制</w:t>
      </w:r>
      <w:r>
        <w:rPr>
          <w:rFonts w:hint="eastAsia" w:ascii="仿宋_GB2312" w:hAnsi="仿宋_GB2312" w:eastAsia="仿宋_GB2312" w:cs="仿宋_GB2312"/>
          <w:color w:val="auto"/>
          <w:sz w:val="32"/>
          <w:szCs w:val="32"/>
          <w:lang w:val="en-US" w:eastAsia="zh-CN"/>
        </w:rPr>
        <w:t>26</w:t>
      </w:r>
      <w:r>
        <w:rPr>
          <w:rFonts w:hint="eastAsia" w:ascii="仿宋_GB2312" w:hAnsi="仿宋_GB2312" w:eastAsia="仿宋_GB2312" w:cs="仿宋_GB2312"/>
          <w:color w:val="auto"/>
          <w:sz w:val="32"/>
          <w:szCs w:val="32"/>
        </w:rPr>
        <w:t>人，工勤</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参公</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人</w:t>
      </w:r>
      <w:r>
        <w:rPr>
          <w:rFonts w:hint="eastAsia" w:ascii="仿宋_GB2312" w:hAnsi="仿宋_GB2312" w:cs="仿宋_GB2312"/>
          <w:color w:val="auto"/>
          <w:sz w:val="32"/>
          <w:szCs w:val="32"/>
          <w:lang w:eastAsia="zh-CN"/>
        </w:rPr>
        <w:t>，事业</w:t>
      </w:r>
      <w:r>
        <w:rPr>
          <w:rFonts w:hint="eastAsia" w:ascii="仿宋_GB2312" w:hAnsi="仿宋_GB2312" w:cs="仿宋_GB2312"/>
          <w:color w:val="auto"/>
          <w:sz w:val="32"/>
          <w:szCs w:val="32"/>
          <w:lang w:val="en-US" w:eastAsia="zh-CN"/>
        </w:rPr>
        <w:t>9人</w:t>
      </w:r>
      <w:r>
        <w:rPr>
          <w:rFonts w:hint="eastAsia" w:ascii="仿宋_GB2312" w:hAnsi="仿宋_GB2312" w:eastAsia="仿宋_GB2312" w:cs="仿宋_GB2312"/>
          <w:color w:val="auto"/>
          <w:sz w:val="32"/>
          <w:szCs w:val="32"/>
          <w:lang w:eastAsia="zh-CN"/>
        </w:rPr>
        <w:t>；年末</w:t>
      </w:r>
      <w:r>
        <w:rPr>
          <w:rFonts w:hint="eastAsia" w:ascii="仿宋_GB2312" w:hAnsi="仿宋_GB2312" w:eastAsia="仿宋_GB2312" w:cs="仿宋_GB2312"/>
          <w:color w:val="auto"/>
          <w:sz w:val="32"/>
          <w:szCs w:val="32"/>
        </w:rPr>
        <w:t>退休</w:t>
      </w:r>
      <w:r>
        <w:rPr>
          <w:rFonts w:hint="eastAsia" w:ascii="仿宋_GB2312" w:hAnsi="仿宋_GB2312" w:eastAsia="仿宋_GB2312" w:cs="仿宋_GB2312"/>
          <w:color w:val="auto"/>
          <w:sz w:val="32"/>
          <w:szCs w:val="32"/>
          <w:lang w:eastAsia="zh-CN"/>
        </w:rPr>
        <w:t>职工</w:t>
      </w:r>
      <w:r>
        <w:rPr>
          <w:rFonts w:hint="eastAsia" w:ascii="仿宋_GB2312" w:hAnsi="仿宋_GB2312" w:cs="仿宋_GB2312"/>
          <w:color w:val="auto"/>
          <w:sz w:val="32"/>
          <w:szCs w:val="32"/>
          <w:lang w:val="en-US" w:eastAsia="zh-CN"/>
        </w:rPr>
        <w:t>22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；年末</w:t>
      </w:r>
      <w:r>
        <w:rPr>
          <w:rFonts w:hint="eastAsia" w:ascii="仿宋_GB2312" w:hAnsi="仿宋_GB2312" w:eastAsia="仿宋_GB2312" w:cs="仿宋_GB2312"/>
          <w:color w:val="auto"/>
          <w:sz w:val="32"/>
          <w:szCs w:val="32"/>
          <w:lang w:val="en-US" w:eastAsia="zh-CN"/>
        </w:rPr>
        <w:t>遗属3</w:t>
      </w:r>
      <w:r>
        <w:rPr>
          <w:rFonts w:hint="eastAsia" w:ascii="仿宋_GB2312" w:hAnsi="仿宋_GB2312" w:eastAsia="仿宋_GB2312" w:cs="仿宋_GB2312"/>
          <w:color w:val="auto"/>
          <w:sz w:val="32"/>
          <w:szCs w:val="32"/>
        </w:rPr>
        <w:t>人。</w:t>
      </w:r>
    </w:p>
    <w:p w14:paraId="22075689">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default" w:ascii="Times New Roman" w:hAnsi="Times New Roman" w:eastAsia="黑体" w:cs="Times New Roman"/>
          <w:color w:val="000000"/>
          <w:kern w:val="0"/>
          <w:szCs w:val="32"/>
          <w:highlight w:val="none"/>
          <w:shd w:val="clear" w:color="auto" w:fill="FFFFFF"/>
        </w:rPr>
      </w:pPr>
      <w:r>
        <w:rPr>
          <w:rFonts w:hint="default" w:ascii="Times New Roman" w:hAnsi="Times New Roman" w:eastAsia="黑体" w:cs="Times New Roman"/>
          <w:color w:val="000000"/>
          <w:kern w:val="0"/>
          <w:szCs w:val="32"/>
          <w:highlight w:val="none"/>
          <w:shd w:val="clear" w:color="auto" w:fill="FFFFFF"/>
        </w:rPr>
        <w:t>二、</w:t>
      </w:r>
      <w:r>
        <w:rPr>
          <w:rFonts w:hint="default" w:ascii="Times New Roman" w:hAnsi="Times New Roman" w:eastAsia="黑体" w:cs="Times New Roman"/>
          <w:color w:val="000000"/>
          <w:kern w:val="0"/>
          <w:szCs w:val="32"/>
          <w:highlight w:val="none"/>
          <w:shd w:val="clear" w:color="auto" w:fill="FFFFFF"/>
          <w:lang w:eastAsia="zh-CN"/>
        </w:rPr>
        <w:t>部门</w:t>
      </w:r>
      <w:r>
        <w:rPr>
          <w:rFonts w:hint="eastAsia" w:eastAsia="黑体" w:cs="Times New Roman"/>
          <w:color w:val="000000"/>
          <w:kern w:val="0"/>
          <w:szCs w:val="32"/>
          <w:highlight w:val="none"/>
          <w:shd w:val="clear" w:color="auto" w:fill="FFFFFF"/>
          <w:lang w:eastAsia="zh-CN"/>
        </w:rPr>
        <w:t>财政</w:t>
      </w:r>
      <w:r>
        <w:rPr>
          <w:rFonts w:hint="default" w:ascii="Times New Roman" w:hAnsi="Times New Roman" w:eastAsia="黑体" w:cs="Times New Roman"/>
          <w:color w:val="000000"/>
          <w:kern w:val="0"/>
          <w:szCs w:val="32"/>
          <w:highlight w:val="none"/>
          <w:shd w:val="clear" w:color="auto" w:fill="FFFFFF"/>
        </w:rPr>
        <w:t>资金收支情况</w:t>
      </w:r>
    </w:p>
    <w:p w14:paraId="0AAE418D">
      <w:pPr>
        <w:keepNext w:val="0"/>
        <w:keepLines w:val="0"/>
        <w:pageBreakBefore w:val="0"/>
        <w:widowControl/>
        <w:kinsoku/>
        <w:wordWrap/>
        <w:overflowPunct/>
        <w:topLinePunct w:val="0"/>
        <w:autoSpaceDE/>
        <w:autoSpaceDN/>
        <w:bidi w:val="0"/>
        <w:adjustRightInd w:val="0"/>
        <w:snapToGrid w:val="0"/>
        <w:spacing w:line="560"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w:t>
      </w:r>
      <w:r>
        <w:rPr>
          <w:rFonts w:hint="eastAsia" w:eastAsia="楷体_GB2312" w:cs="Times New Roman"/>
          <w:b/>
          <w:bCs/>
          <w:color w:val="000000"/>
          <w:kern w:val="0"/>
          <w:szCs w:val="32"/>
          <w:highlight w:val="none"/>
          <w:shd w:val="clear" w:color="auto" w:fill="FFFFFF"/>
          <w:lang w:val="zh-CN"/>
        </w:rPr>
        <w:t>部门财政资金</w:t>
      </w:r>
      <w:r>
        <w:rPr>
          <w:rFonts w:hint="default" w:ascii="Times New Roman" w:hAnsi="Times New Roman" w:eastAsia="楷体_GB2312" w:cs="Times New Roman"/>
          <w:b/>
          <w:bCs/>
          <w:color w:val="000000"/>
          <w:kern w:val="0"/>
          <w:szCs w:val="32"/>
          <w:highlight w:val="none"/>
          <w:shd w:val="clear" w:color="auto" w:fill="FFFFFF"/>
          <w:lang w:val="zh-CN"/>
        </w:rPr>
        <w:t>收入情况</w:t>
      </w:r>
    </w:p>
    <w:p w14:paraId="50298BF5">
      <w:pPr>
        <w:keepNext w:val="0"/>
        <w:keepLines w:val="0"/>
        <w:pageBreakBefore w:val="0"/>
        <w:kinsoku/>
        <w:wordWrap/>
        <w:overflowPunct/>
        <w:topLinePunct w:val="0"/>
        <w:autoSpaceDE/>
        <w:autoSpaceDN/>
        <w:bidi w:val="0"/>
        <w:adjustRightInd w:val="0"/>
        <w:snapToGrid w:val="0"/>
        <w:spacing w:line="520" w:lineRule="exact"/>
        <w:ind w:firstLine="643" w:firstLineChars="200"/>
        <w:contextualSpacing/>
        <w:jc w:val="left"/>
        <w:textAlignment w:val="auto"/>
        <w:rPr>
          <w:rFonts w:hint="eastAsia" w:ascii="仿宋_GB2312" w:hAnsi="仿宋_GB2312" w:eastAsia="仿宋_GB2312" w:cs="仿宋_GB2312"/>
          <w:b/>
          <w:bCs/>
          <w:color w:val="000000"/>
          <w:kern w:val="0"/>
          <w:szCs w:val="32"/>
          <w:shd w:val="clear" w:color="auto" w:fill="FFFFFF"/>
          <w:lang w:val="zh-CN"/>
        </w:rPr>
      </w:pPr>
      <w:r>
        <w:rPr>
          <w:rFonts w:hint="eastAsia" w:ascii="仿宋_GB2312" w:hAnsi="仿宋_GB2312" w:eastAsia="仿宋_GB2312" w:cs="仿宋_GB2312"/>
          <w:b/>
          <w:bCs/>
          <w:color w:val="000000"/>
          <w:kern w:val="0"/>
          <w:szCs w:val="32"/>
          <w:shd w:val="clear" w:color="auto" w:fill="FFFFFF"/>
        </w:rPr>
        <w:t>1.</w:t>
      </w:r>
      <w:r>
        <w:rPr>
          <w:rFonts w:hint="eastAsia" w:ascii="仿宋_GB2312" w:hAnsi="仿宋_GB2312" w:eastAsia="仿宋_GB2312" w:cs="仿宋_GB2312"/>
          <w:b/>
          <w:bCs/>
          <w:color w:val="000000"/>
          <w:kern w:val="0"/>
          <w:szCs w:val="32"/>
          <w:shd w:val="clear" w:color="auto" w:fill="FFFFFF"/>
          <w:lang w:val="zh-CN"/>
        </w:rPr>
        <w:t>202</w:t>
      </w:r>
      <w:r>
        <w:rPr>
          <w:rFonts w:hint="eastAsia" w:ascii="仿宋_GB2312" w:hAnsi="仿宋_GB2312" w:cs="仿宋_GB2312"/>
          <w:b/>
          <w:bCs/>
          <w:color w:val="000000"/>
          <w:kern w:val="0"/>
          <w:szCs w:val="32"/>
          <w:shd w:val="clear" w:color="auto" w:fill="FFFFFF"/>
          <w:lang w:val="en-US" w:eastAsia="zh-CN"/>
        </w:rPr>
        <w:t>5</w:t>
      </w:r>
      <w:r>
        <w:rPr>
          <w:rFonts w:hint="eastAsia" w:ascii="仿宋_GB2312" w:hAnsi="仿宋_GB2312" w:eastAsia="仿宋_GB2312" w:cs="仿宋_GB2312"/>
          <w:b/>
          <w:bCs/>
          <w:color w:val="000000"/>
          <w:kern w:val="0"/>
          <w:szCs w:val="32"/>
          <w:shd w:val="clear" w:color="auto" w:fill="FFFFFF"/>
          <w:lang w:val="zh-CN"/>
        </w:rPr>
        <w:t>年年初预算收入情况</w:t>
      </w:r>
    </w:p>
    <w:p w14:paraId="7BEDF008">
      <w:pPr>
        <w:keepNext w:val="0"/>
        <w:keepLines w:val="0"/>
        <w:pageBreakBefore w:val="0"/>
        <w:kinsoku/>
        <w:wordWrap/>
        <w:overflowPunct/>
        <w:topLinePunct w:val="0"/>
        <w:autoSpaceDE/>
        <w:autoSpaceDN/>
        <w:bidi w:val="0"/>
        <w:adjustRightInd w:val="0"/>
        <w:snapToGrid w:val="0"/>
        <w:spacing w:line="520" w:lineRule="exact"/>
        <w:ind w:firstLine="640" w:firstLineChars="200"/>
        <w:contextualSpacing/>
        <w:jc w:val="left"/>
        <w:textAlignment w:val="auto"/>
        <w:rPr>
          <w:rFonts w:hint="eastAsia" w:ascii="仿宋_GB2312" w:hAnsi="仿宋_GB2312" w:cs="仿宋_GB2312"/>
          <w:color w:val="000000"/>
          <w:kern w:val="0"/>
          <w:szCs w:val="32"/>
        </w:rPr>
      </w:pPr>
      <w:r>
        <w:rPr>
          <w:rFonts w:hint="eastAsia" w:ascii="仿宋_GB2312" w:hAnsi="仿宋_GB2312" w:cs="仿宋_GB2312"/>
          <w:color w:val="000000"/>
          <w:kern w:val="0"/>
          <w:szCs w:val="32"/>
        </w:rPr>
        <w:t>根据《黑水县财政局关于批复202</w:t>
      </w:r>
      <w:r>
        <w:rPr>
          <w:rFonts w:hint="eastAsia" w:ascii="仿宋_GB2312" w:hAnsi="仿宋_GB2312" w:cs="仿宋_GB2312"/>
          <w:color w:val="000000"/>
          <w:kern w:val="0"/>
          <w:szCs w:val="32"/>
          <w:lang w:val="en-US" w:eastAsia="zh-CN"/>
        </w:rPr>
        <w:t>5</w:t>
      </w:r>
      <w:r>
        <w:rPr>
          <w:rFonts w:hint="eastAsia" w:ascii="仿宋_GB2312" w:hAnsi="仿宋_GB2312" w:cs="仿宋_GB2312"/>
          <w:color w:val="000000"/>
          <w:kern w:val="0"/>
          <w:szCs w:val="32"/>
        </w:rPr>
        <w:t>年度部门预算的通知》（黑财〔202</w:t>
      </w:r>
      <w:r>
        <w:rPr>
          <w:rFonts w:hint="eastAsia" w:ascii="仿宋_GB2312" w:hAnsi="仿宋_GB2312" w:cs="仿宋_GB2312"/>
          <w:color w:val="000000"/>
          <w:kern w:val="0"/>
          <w:szCs w:val="32"/>
          <w:lang w:val="en-US" w:eastAsia="zh-CN"/>
        </w:rPr>
        <w:t>5</w:t>
      </w:r>
      <w:r>
        <w:rPr>
          <w:rFonts w:hint="eastAsia" w:ascii="仿宋_GB2312" w:hAnsi="仿宋_GB2312" w:cs="仿宋_GB2312"/>
          <w:color w:val="000000"/>
          <w:kern w:val="0"/>
          <w:szCs w:val="32"/>
        </w:rPr>
        <w:t>〕</w:t>
      </w:r>
      <w:r>
        <w:rPr>
          <w:rFonts w:hint="eastAsia" w:ascii="仿宋_GB2312" w:hAnsi="仿宋_GB2312" w:cs="仿宋_GB2312"/>
          <w:color w:val="000000"/>
          <w:kern w:val="0"/>
          <w:szCs w:val="32"/>
          <w:lang w:val="en-US" w:eastAsia="zh-CN"/>
        </w:rPr>
        <w:t>13</w:t>
      </w:r>
      <w:r>
        <w:rPr>
          <w:rFonts w:hint="eastAsia" w:ascii="仿宋_GB2312" w:hAnsi="仿宋_GB2312" w:cs="仿宋_GB2312"/>
          <w:color w:val="000000"/>
          <w:kern w:val="0"/>
          <w:szCs w:val="32"/>
        </w:rPr>
        <w:t>号）文件，</w:t>
      </w:r>
      <w:r>
        <w:rPr>
          <w:rFonts w:hint="eastAsia" w:ascii="仿宋_GB2312" w:hAnsi="仿宋_GB2312" w:cs="仿宋_GB2312"/>
          <w:color w:val="000000"/>
          <w:kern w:val="0"/>
          <w:szCs w:val="32"/>
          <w:lang w:eastAsia="zh-CN"/>
        </w:rPr>
        <w:t>县委政法委</w:t>
      </w:r>
      <w:r>
        <w:rPr>
          <w:rFonts w:hint="eastAsia" w:ascii="仿宋_GB2312" w:hAnsi="仿宋_GB2312" w:cs="仿宋_GB2312"/>
          <w:color w:val="000000"/>
          <w:kern w:val="0"/>
          <w:szCs w:val="32"/>
          <w:lang w:val="en-US" w:eastAsia="zh-CN"/>
        </w:rPr>
        <w:t>年初预算总收入为1320.67万元。</w:t>
      </w:r>
      <w:r>
        <w:rPr>
          <w:rFonts w:hint="eastAsia" w:ascii="仿宋_GB2312" w:hAnsi="仿宋_GB2312" w:cs="仿宋_GB2312"/>
          <w:color w:val="000000"/>
          <w:kern w:val="0"/>
          <w:szCs w:val="32"/>
        </w:rPr>
        <w:t>全部为一般公共预算财政拨款收入，占总预算100%。</w:t>
      </w:r>
    </w:p>
    <w:p w14:paraId="74B1086D">
      <w:pPr>
        <w:keepNext w:val="0"/>
        <w:keepLines w:val="0"/>
        <w:pageBreakBefore w:val="0"/>
        <w:kinsoku/>
        <w:wordWrap/>
        <w:overflowPunct/>
        <w:topLinePunct w:val="0"/>
        <w:autoSpaceDE/>
        <w:autoSpaceDN/>
        <w:bidi w:val="0"/>
        <w:adjustRightInd w:val="0"/>
        <w:snapToGrid w:val="0"/>
        <w:spacing w:line="520" w:lineRule="exact"/>
        <w:ind w:firstLine="643" w:firstLineChars="200"/>
        <w:contextualSpacing/>
        <w:jc w:val="left"/>
        <w:textAlignment w:val="auto"/>
        <w:rPr>
          <w:rFonts w:hint="eastAsia" w:ascii="仿宋_GB2312" w:hAnsi="仿宋_GB2312" w:eastAsia="仿宋_GB2312" w:cs="仿宋_GB2312"/>
          <w:b/>
          <w:bCs/>
          <w:color w:val="000000"/>
          <w:kern w:val="0"/>
          <w:szCs w:val="32"/>
          <w:shd w:val="clear" w:color="auto" w:fill="FFFFFF"/>
          <w:lang w:val="zh-CN" w:eastAsia="zh-CN"/>
        </w:rPr>
      </w:pPr>
      <w:r>
        <w:rPr>
          <w:rFonts w:hint="eastAsia" w:ascii="仿宋_GB2312" w:hAnsi="仿宋_GB2312" w:cs="仿宋_GB2312"/>
          <w:b/>
          <w:bCs/>
          <w:color w:val="000000"/>
          <w:kern w:val="0"/>
          <w:szCs w:val="32"/>
          <w:shd w:val="clear" w:color="auto" w:fill="FFFFFF"/>
          <w:lang w:val="en-US" w:eastAsia="zh-CN"/>
        </w:rPr>
        <w:t>2</w:t>
      </w:r>
      <w:r>
        <w:rPr>
          <w:rFonts w:hint="eastAsia" w:ascii="仿宋_GB2312" w:hAnsi="仿宋_GB2312" w:eastAsia="仿宋_GB2312" w:cs="仿宋_GB2312"/>
          <w:b/>
          <w:bCs/>
          <w:color w:val="000000"/>
          <w:kern w:val="0"/>
          <w:szCs w:val="32"/>
          <w:shd w:val="clear" w:color="auto" w:fill="FFFFFF"/>
          <w:lang w:val="zh-CN" w:eastAsia="zh-CN"/>
        </w:rPr>
        <w:t>.</w:t>
      </w:r>
      <w:r>
        <w:rPr>
          <w:rFonts w:hint="eastAsia" w:ascii="仿宋_GB2312" w:hAnsi="仿宋_GB2312" w:cs="仿宋_GB2312"/>
          <w:b/>
          <w:bCs/>
          <w:color w:val="000000"/>
          <w:kern w:val="0"/>
          <w:szCs w:val="32"/>
          <w:shd w:val="clear" w:color="auto" w:fill="FFFFFF"/>
          <w:lang w:val="en-US" w:eastAsia="zh-CN"/>
        </w:rPr>
        <w:t>2025年年末</w:t>
      </w:r>
      <w:r>
        <w:rPr>
          <w:rFonts w:hint="eastAsia" w:ascii="仿宋_GB2312" w:hAnsi="仿宋_GB2312" w:eastAsia="仿宋_GB2312" w:cs="仿宋_GB2312"/>
          <w:b/>
          <w:bCs/>
          <w:color w:val="000000"/>
          <w:kern w:val="0"/>
          <w:szCs w:val="32"/>
          <w:shd w:val="clear" w:color="auto" w:fill="FFFFFF"/>
          <w:lang w:val="zh-CN" w:eastAsia="zh-CN"/>
        </w:rPr>
        <w:t>决算报表收入情况</w:t>
      </w:r>
    </w:p>
    <w:p w14:paraId="04B69388">
      <w:pPr>
        <w:keepNext w:val="0"/>
        <w:keepLines w:val="0"/>
        <w:pageBreakBefore w:val="0"/>
        <w:kinsoku/>
        <w:wordWrap/>
        <w:overflowPunct/>
        <w:topLinePunct w:val="0"/>
        <w:autoSpaceDE/>
        <w:autoSpaceDN/>
        <w:bidi w:val="0"/>
        <w:adjustRightInd w:val="0"/>
        <w:snapToGrid w:val="0"/>
        <w:spacing w:line="520" w:lineRule="exact"/>
        <w:ind w:firstLine="640" w:firstLineChars="200"/>
        <w:contextualSpacing/>
        <w:jc w:val="left"/>
        <w:textAlignment w:val="auto"/>
        <w:rPr>
          <w:rFonts w:hint="eastAsia"/>
          <w:lang w:val="en-US" w:eastAsia="zh-CN"/>
        </w:rPr>
      </w:pPr>
      <w:r>
        <w:rPr>
          <w:rFonts w:hint="eastAsia" w:ascii="仿宋_GB2312" w:hAnsi="仿宋_GB2312" w:cs="仿宋_GB2312"/>
          <w:color w:val="000000"/>
          <w:kern w:val="0"/>
          <w:szCs w:val="32"/>
        </w:rPr>
        <w:t>202</w:t>
      </w:r>
      <w:r>
        <w:rPr>
          <w:rFonts w:hint="eastAsia" w:ascii="仿宋_GB2312" w:hAnsi="仿宋_GB2312" w:cs="仿宋_GB2312"/>
          <w:color w:val="000000"/>
          <w:kern w:val="0"/>
          <w:szCs w:val="32"/>
          <w:lang w:val="en-US" w:eastAsia="zh-CN"/>
        </w:rPr>
        <w:t>5</w:t>
      </w:r>
      <w:r>
        <w:rPr>
          <w:rFonts w:hint="eastAsia" w:ascii="仿宋_GB2312" w:hAnsi="仿宋_GB2312" w:cs="仿宋_GB2312"/>
          <w:color w:val="000000"/>
          <w:kern w:val="0"/>
          <w:szCs w:val="32"/>
        </w:rPr>
        <w:t>年决算报表收入</w:t>
      </w:r>
      <w:r>
        <w:rPr>
          <w:rFonts w:hint="eastAsia" w:ascii="仿宋_GB2312" w:hAnsi="仿宋_GB2312" w:cs="仿宋_GB2312"/>
          <w:color w:val="000000"/>
          <w:kern w:val="0"/>
          <w:szCs w:val="32"/>
          <w:lang w:val="en-US" w:eastAsia="zh-CN"/>
        </w:rPr>
        <w:t>为1784.54</w:t>
      </w:r>
      <w:r>
        <w:rPr>
          <w:rFonts w:hint="eastAsia" w:ascii="仿宋_GB2312" w:hAnsi="仿宋_GB2312" w:cs="仿宋_GB2312"/>
          <w:color w:val="000000"/>
          <w:kern w:val="0"/>
          <w:szCs w:val="32"/>
        </w:rPr>
        <w:t>万元</w:t>
      </w:r>
      <w:r>
        <w:rPr>
          <w:rFonts w:hint="eastAsia" w:ascii="仿宋_GB2312" w:hAnsi="仿宋_GB2312" w:cs="仿宋_GB2312"/>
          <w:color w:val="000000"/>
          <w:kern w:val="0"/>
          <w:szCs w:val="32"/>
          <w:lang w:val="en-US" w:eastAsia="zh-CN"/>
        </w:rPr>
        <w:t>。</w:t>
      </w:r>
      <w:r>
        <w:rPr>
          <w:rFonts w:hint="eastAsia" w:ascii="仿宋_GB2312" w:hAnsi="仿宋_GB2312" w:cs="仿宋_GB2312"/>
          <w:color w:val="000000"/>
          <w:kern w:val="0"/>
          <w:szCs w:val="32"/>
        </w:rPr>
        <w:t>全部为一般公共预算财政拨款收入</w:t>
      </w:r>
      <w:r>
        <w:rPr>
          <w:rFonts w:hint="eastAsia" w:ascii="仿宋_GB2312" w:hAnsi="仿宋_GB2312" w:cs="仿宋_GB2312"/>
          <w:color w:val="000000"/>
          <w:kern w:val="0"/>
          <w:szCs w:val="32"/>
          <w:lang w:eastAsia="zh-CN"/>
        </w:rPr>
        <w:t>，</w:t>
      </w:r>
      <w:r>
        <w:rPr>
          <w:rFonts w:hint="eastAsia" w:ascii="仿宋_GB2312" w:hAnsi="仿宋_GB2312" w:cs="仿宋_GB2312"/>
          <w:color w:val="000000"/>
          <w:kern w:val="0"/>
          <w:szCs w:val="32"/>
        </w:rPr>
        <w:t>占总预算100%。</w:t>
      </w:r>
    </w:p>
    <w:p w14:paraId="727C0BC4">
      <w:pPr>
        <w:keepNext w:val="0"/>
        <w:keepLines w:val="0"/>
        <w:pageBreakBefore w:val="0"/>
        <w:numPr>
          <w:ilvl w:val="0"/>
          <w:numId w:val="1"/>
        </w:numPr>
        <w:kinsoku/>
        <w:wordWrap/>
        <w:overflowPunct/>
        <w:topLinePunct w:val="0"/>
        <w:autoSpaceDE/>
        <w:autoSpaceDN/>
        <w:bidi w:val="0"/>
        <w:adjustRightInd w:val="0"/>
        <w:snapToGrid w:val="0"/>
        <w:spacing w:line="560" w:lineRule="exact"/>
        <w:ind w:firstLine="643" w:firstLineChars="200"/>
        <w:contextualSpacing/>
        <w:jc w:val="left"/>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eastAsia" w:eastAsia="楷体_GB2312" w:cs="Times New Roman"/>
          <w:b/>
          <w:bCs/>
          <w:color w:val="000000"/>
          <w:kern w:val="0"/>
          <w:szCs w:val="32"/>
          <w:highlight w:val="none"/>
          <w:shd w:val="clear" w:color="auto" w:fill="FFFFFF"/>
          <w:lang w:val="zh-CN"/>
        </w:rPr>
        <w:t>部门财政资金支出</w:t>
      </w:r>
      <w:r>
        <w:rPr>
          <w:rFonts w:hint="default" w:ascii="Times New Roman" w:hAnsi="Times New Roman" w:eastAsia="楷体_GB2312" w:cs="Times New Roman"/>
          <w:b/>
          <w:bCs/>
          <w:color w:val="000000"/>
          <w:kern w:val="0"/>
          <w:szCs w:val="32"/>
          <w:highlight w:val="none"/>
          <w:shd w:val="clear" w:color="auto" w:fill="FFFFFF"/>
          <w:lang w:val="zh-CN"/>
        </w:rPr>
        <w:t>情况</w:t>
      </w:r>
    </w:p>
    <w:p w14:paraId="09B2D996">
      <w:pPr>
        <w:keepNext w:val="0"/>
        <w:keepLines w:val="0"/>
        <w:pageBreakBefore w:val="0"/>
        <w:numPr>
          <w:ilvl w:val="0"/>
          <w:numId w:val="0"/>
        </w:numPr>
        <w:kinsoku/>
        <w:wordWrap/>
        <w:overflowPunct/>
        <w:topLinePunct w:val="0"/>
        <w:autoSpaceDE/>
        <w:autoSpaceDN/>
        <w:bidi w:val="0"/>
        <w:adjustRightInd w:val="0"/>
        <w:snapToGrid w:val="0"/>
        <w:spacing w:line="520" w:lineRule="exact"/>
        <w:ind w:firstLine="643" w:firstLineChars="200"/>
        <w:contextualSpacing/>
        <w:jc w:val="left"/>
        <w:textAlignment w:val="auto"/>
        <w:rPr>
          <w:rFonts w:hint="eastAsia" w:ascii="仿宋_GB2312" w:hAnsi="仿宋_GB2312" w:eastAsia="仿宋_GB2312" w:cs="仿宋_GB2312"/>
          <w:b/>
          <w:bCs/>
          <w:color w:val="000000"/>
          <w:kern w:val="0"/>
          <w:szCs w:val="32"/>
          <w:shd w:val="clear" w:color="auto" w:fill="FFFFFF"/>
        </w:rPr>
      </w:pPr>
      <w:r>
        <w:rPr>
          <w:rFonts w:hint="eastAsia" w:ascii="仿宋_GB2312" w:hAnsi="仿宋_GB2312" w:eastAsia="仿宋_GB2312" w:cs="仿宋_GB2312"/>
          <w:b/>
          <w:bCs/>
          <w:color w:val="000000"/>
          <w:kern w:val="0"/>
          <w:szCs w:val="32"/>
          <w:shd w:val="clear" w:color="auto" w:fill="FFFFFF"/>
        </w:rPr>
        <w:t>1.202</w:t>
      </w:r>
      <w:r>
        <w:rPr>
          <w:rFonts w:hint="eastAsia" w:ascii="仿宋_GB2312" w:hAnsi="仿宋_GB2312" w:cs="仿宋_GB2312"/>
          <w:b/>
          <w:bCs/>
          <w:color w:val="000000"/>
          <w:kern w:val="0"/>
          <w:szCs w:val="32"/>
          <w:shd w:val="clear" w:color="auto" w:fill="FFFFFF"/>
          <w:lang w:val="en-US" w:eastAsia="zh-CN"/>
        </w:rPr>
        <w:t>5</w:t>
      </w:r>
      <w:r>
        <w:rPr>
          <w:rFonts w:hint="eastAsia" w:ascii="仿宋_GB2312" w:hAnsi="仿宋_GB2312" w:eastAsia="仿宋_GB2312" w:cs="仿宋_GB2312"/>
          <w:b/>
          <w:bCs/>
          <w:color w:val="000000"/>
          <w:kern w:val="0"/>
          <w:szCs w:val="32"/>
          <w:shd w:val="clear" w:color="auto" w:fill="FFFFFF"/>
        </w:rPr>
        <w:t>年年初预算支出情况。</w:t>
      </w:r>
    </w:p>
    <w:p w14:paraId="66D37731">
      <w:pPr>
        <w:keepNext w:val="0"/>
        <w:keepLines w:val="0"/>
        <w:pageBreakBefore w:val="0"/>
        <w:kinsoku/>
        <w:wordWrap/>
        <w:overflowPunct/>
        <w:topLinePunct w:val="0"/>
        <w:autoSpaceDE/>
        <w:autoSpaceDN/>
        <w:bidi w:val="0"/>
        <w:adjustRightInd w:val="0"/>
        <w:snapToGrid w:val="0"/>
        <w:spacing w:line="520" w:lineRule="exact"/>
        <w:ind w:firstLine="640" w:firstLineChars="200"/>
        <w:contextualSpacing/>
        <w:jc w:val="left"/>
        <w:textAlignment w:val="auto"/>
        <w:rPr>
          <w:rFonts w:hint="default" w:ascii="仿宋_GB2312" w:hAnsi="仿宋_GB2312" w:eastAsia="仿宋_GB2312" w:cs="仿宋_GB2312"/>
          <w:color w:val="auto"/>
          <w:kern w:val="0"/>
          <w:szCs w:val="32"/>
          <w:lang w:val="en-US" w:eastAsia="zh-CN"/>
        </w:rPr>
      </w:pPr>
      <w:r>
        <w:rPr>
          <w:rFonts w:hint="eastAsia" w:ascii="仿宋_GB2312" w:hAnsi="仿宋_GB2312" w:cs="仿宋_GB2312"/>
          <w:color w:val="000000"/>
          <w:kern w:val="0"/>
          <w:szCs w:val="32"/>
        </w:rPr>
        <w:t>根据《黑水县财政局关于批复202</w:t>
      </w:r>
      <w:r>
        <w:rPr>
          <w:rFonts w:hint="eastAsia" w:ascii="仿宋_GB2312" w:hAnsi="仿宋_GB2312" w:cs="仿宋_GB2312"/>
          <w:color w:val="000000"/>
          <w:kern w:val="0"/>
          <w:szCs w:val="32"/>
          <w:lang w:val="en-US" w:eastAsia="zh-CN"/>
        </w:rPr>
        <w:t>5</w:t>
      </w:r>
      <w:r>
        <w:rPr>
          <w:rFonts w:hint="eastAsia" w:ascii="仿宋_GB2312" w:hAnsi="仿宋_GB2312" w:cs="仿宋_GB2312"/>
          <w:color w:val="000000"/>
          <w:kern w:val="0"/>
          <w:szCs w:val="32"/>
        </w:rPr>
        <w:t>年度部门预算的通知》（黑财〔202</w:t>
      </w:r>
      <w:r>
        <w:rPr>
          <w:rFonts w:hint="eastAsia" w:ascii="仿宋_GB2312" w:hAnsi="仿宋_GB2312" w:cs="仿宋_GB2312"/>
          <w:color w:val="000000"/>
          <w:kern w:val="0"/>
          <w:szCs w:val="32"/>
          <w:lang w:val="en-US" w:eastAsia="zh-CN"/>
        </w:rPr>
        <w:t>5</w:t>
      </w:r>
      <w:r>
        <w:rPr>
          <w:rFonts w:hint="eastAsia" w:ascii="仿宋_GB2312" w:hAnsi="仿宋_GB2312" w:cs="仿宋_GB2312"/>
          <w:color w:val="000000"/>
          <w:kern w:val="0"/>
          <w:szCs w:val="32"/>
        </w:rPr>
        <w:t>〕</w:t>
      </w:r>
      <w:r>
        <w:rPr>
          <w:rFonts w:hint="eastAsia" w:ascii="仿宋_GB2312" w:hAnsi="仿宋_GB2312" w:cs="仿宋_GB2312"/>
          <w:color w:val="000000"/>
          <w:kern w:val="0"/>
          <w:szCs w:val="32"/>
          <w:lang w:val="en-US" w:eastAsia="zh-CN"/>
        </w:rPr>
        <w:t>13</w:t>
      </w:r>
      <w:r>
        <w:rPr>
          <w:rFonts w:hint="eastAsia" w:ascii="仿宋_GB2312" w:hAnsi="仿宋_GB2312" w:cs="仿宋_GB2312"/>
          <w:color w:val="000000"/>
          <w:kern w:val="0"/>
          <w:szCs w:val="32"/>
        </w:rPr>
        <w:t>号）文件，</w:t>
      </w:r>
      <w:r>
        <w:rPr>
          <w:rFonts w:hint="eastAsia" w:ascii="仿宋_GB2312" w:hAnsi="仿宋_GB2312" w:cs="仿宋_GB2312"/>
          <w:color w:val="000000"/>
          <w:kern w:val="0"/>
          <w:szCs w:val="32"/>
          <w:lang w:eastAsia="zh-CN"/>
        </w:rPr>
        <w:t>县委政法委</w:t>
      </w:r>
      <w:r>
        <w:rPr>
          <w:rFonts w:hint="eastAsia" w:ascii="仿宋_GB2312" w:hAnsi="仿宋_GB2312" w:cs="仿宋_GB2312"/>
          <w:color w:val="000000"/>
          <w:kern w:val="0"/>
          <w:szCs w:val="32"/>
        </w:rPr>
        <w:t>年初预算支出</w:t>
      </w:r>
      <w:r>
        <w:rPr>
          <w:rFonts w:hint="eastAsia" w:ascii="仿宋_GB2312" w:hAnsi="仿宋_GB2312" w:cs="仿宋_GB2312"/>
          <w:color w:val="000000"/>
          <w:kern w:val="0"/>
          <w:szCs w:val="32"/>
          <w:lang w:val="en-US" w:eastAsia="zh-CN"/>
        </w:rPr>
        <w:t>1365.67</w:t>
      </w:r>
      <w:r>
        <w:rPr>
          <w:rFonts w:hint="eastAsia" w:ascii="仿宋_GB2312" w:hAnsi="仿宋_GB2312" w:cs="仿宋_GB2312"/>
          <w:color w:val="auto"/>
          <w:kern w:val="0"/>
          <w:szCs w:val="32"/>
        </w:rPr>
        <w:t>万元</w:t>
      </w:r>
      <w:r>
        <w:rPr>
          <w:rFonts w:hint="eastAsia" w:ascii="仿宋_GB2312" w:hAnsi="仿宋_GB2312" w:cs="仿宋_GB2312"/>
          <w:color w:val="auto"/>
          <w:kern w:val="0"/>
          <w:szCs w:val="32"/>
          <w:lang w:val="en-US" w:eastAsia="zh-CN"/>
        </w:rPr>
        <w:t>。</w:t>
      </w:r>
    </w:p>
    <w:p w14:paraId="7C0EAA8E">
      <w:pPr>
        <w:keepNext w:val="0"/>
        <w:keepLines w:val="0"/>
        <w:pageBreakBefore w:val="0"/>
        <w:kinsoku/>
        <w:wordWrap/>
        <w:overflowPunct/>
        <w:topLinePunct w:val="0"/>
        <w:autoSpaceDE/>
        <w:autoSpaceDN/>
        <w:bidi w:val="0"/>
        <w:adjustRightInd w:val="0"/>
        <w:snapToGrid w:val="0"/>
        <w:spacing w:line="520" w:lineRule="exact"/>
        <w:ind w:firstLine="640" w:firstLineChars="200"/>
        <w:contextualSpacing/>
        <w:jc w:val="left"/>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cs="仿宋_GB2312"/>
          <w:color w:val="auto"/>
          <w:kern w:val="0"/>
          <w:szCs w:val="32"/>
        </w:rPr>
        <w:t>按支出性质分</w:t>
      </w:r>
      <w:r>
        <w:rPr>
          <w:rFonts w:hint="eastAsia" w:ascii="仿宋_GB2312" w:hAnsi="仿宋_GB2312" w:cs="仿宋_GB2312"/>
          <w:color w:val="auto"/>
          <w:kern w:val="0"/>
          <w:szCs w:val="32"/>
          <w:lang w:eastAsia="zh-CN"/>
        </w:rPr>
        <w:t>类</w:t>
      </w:r>
      <w:r>
        <w:rPr>
          <w:rFonts w:hint="eastAsia" w:ascii="仿宋_GB2312" w:hAnsi="仿宋_GB2312" w:cs="仿宋_GB2312"/>
          <w:color w:val="auto"/>
          <w:kern w:val="0"/>
          <w:szCs w:val="32"/>
        </w:rPr>
        <w:t>：</w:t>
      </w:r>
      <w:r>
        <w:rPr>
          <w:rFonts w:hint="eastAsia" w:ascii="仿宋_GB2312" w:hAnsi="仿宋_GB2312" w:eastAsia="仿宋_GB2312" w:cs="仿宋_GB2312"/>
          <w:color w:val="auto"/>
          <w:sz w:val="32"/>
          <w:szCs w:val="32"/>
          <w:shd w:val="clear" w:color="auto" w:fill="FFFFFF"/>
        </w:rPr>
        <w:t>其中：</w:t>
      </w:r>
      <w:r>
        <w:rPr>
          <w:rFonts w:hint="eastAsia" w:ascii="仿宋_GB2312" w:hAnsi="仿宋_GB2312" w:eastAsia="仿宋_GB2312" w:cs="仿宋_GB2312"/>
          <w:sz w:val="32"/>
          <w:szCs w:val="32"/>
          <w:shd w:val="clear" w:color="auto" w:fill="FFFFFF"/>
        </w:rPr>
        <w:t>基本支出1103.17万元，占80.78%；项目支出262.5万元，占19.22%。</w:t>
      </w:r>
    </w:p>
    <w:p w14:paraId="7A6C6F24">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ascii="仿宋_GB2312" w:hAnsi="仿宋_GB2312" w:eastAsia="仿宋_GB2312" w:cs="仿宋_GB2312"/>
          <w:color w:val="auto"/>
          <w:sz w:val="32"/>
          <w:szCs w:val="32"/>
          <w:shd w:val="clear" w:color="auto" w:fill="FFFFFF"/>
        </w:rPr>
      </w:pPr>
      <w:r>
        <w:rPr>
          <w:rFonts w:hint="eastAsia" w:ascii="仿宋_GB2312" w:hAnsi="仿宋_GB2312" w:cs="仿宋_GB2312"/>
          <w:color w:val="auto"/>
          <w:kern w:val="0"/>
          <w:szCs w:val="32"/>
        </w:rPr>
        <w:t>按支出功能</w:t>
      </w:r>
      <w:r>
        <w:rPr>
          <w:rFonts w:hint="eastAsia" w:ascii="仿宋_GB2312" w:hAnsi="仿宋_GB2312" w:cs="仿宋_GB2312"/>
          <w:color w:val="auto"/>
          <w:kern w:val="0"/>
          <w:szCs w:val="32"/>
          <w:lang w:eastAsia="zh-CN"/>
        </w:rPr>
        <w:t>科目</w:t>
      </w:r>
      <w:r>
        <w:rPr>
          <w:rFonts w:hint="eastAsia" w:ascii="仿宋_GB2312" w:hAnsi="仿宋_GB2312" w:cs="仿宋_GB2312"/>
          <w:color w:val="auto"/>
          <w:kern w:val="0"/>
          <w:szCs w:val="32"/>
        </w:rPr>
        <w:t>分</w:t>
      </w:r>
      <w:r>
        <w:rPr>
          <w:rFonts w:hint="eastAsia" w:ascii="仿宋_GB2312" w:hAnsi="仿宋_GB2312" w:cs="仿宋_GB2312"/>
          <w:color w:val="auto"/>
          <w:kern w:val="0"/>
          <w:szCs w:val="32"/>
          <w:lang w:eastAsia="zh-CN"/>
        </w:rPr>
        <w:t>类</w:t>
      </w:r>
      <w:r>
        <w:rPr>
          <w:rFonts w:hint="eastAsia" w:ascii="仿宋_GB2312" w:hAnsi="仿宋_GB2312" w:cs="仿宋_GB2312"/>
          <w:color w:val="auto"/>
          <w:kern w:val="0"/>
          <w:szCs w:val="32"/>
        </w:rPr>
        <w:t>：</w:t>
      </w:r>
      <w:r>
        <w:rPr>
          <w:rFonts w:hint="eastAsia" w:ascii="仿宋_GB2312" w:hAnsi="仿宋_GB2312" w:eastAsia="仿宋_GB2312" w:cs="仿宋_GB2312"/>
          <w:sz w:val="32"/>
          <w:szCs w:val="32"/>
          <w:shd w:val="clear" w:color="auto" w:fill="FFFFFF"/>
        </w:rPr>
        <w:t>其中：公共安全支出1026.05万元，</w:t>
      </w:r>
      <w:r>
        <w:rPr>
          <w:rFonts w:hint="eastAsia" w:ascii="仿宋_GB2312" w:hAnsi="仿宋_GB2312" w:eastAsia="仿宋_GB2312" w:cs="仿宋_GB2312"/>
          <w:color w:val="auto"/>
          <w:sz w:val="32"/>
          <w:szCs w:val="32"/>
          <w:shd w:val="clear" w:color="auto" w:fill="FFFFFF"/>
        </w:rPr>
        <w:t>占总支出</w:t>
      </w:r>
      <w:r>
        <w:rPr>
          <w:rFonts w:hint="eastAsia" w:ascii="仿宋_GB2312" w:hAnsi="仿宋_GB2312" w:cs="仿宋_GB2312"/>
          <w:color w:val="auto"/>
          <w:sz w:val="32"/>
          <w:szCs w:val="32"/>
          <w:shd w:val="clear" w:color="auto" w:fill="FFFFFF"/>
          <w:lang w:val="en-US" w:eastAsia="zh-CN"/>
        </w:rPr>
        <w:t>75.13</w:t>
      </w:r>
      <w:r>
        <w:rPr>
          <w:rFonts w:hint="eastAsia" w:ascii="仿宋_GB2312" w:hAnsi="仿宋_GB2312" w:eastAsia="仿宋_GB2312" w:cs="仿宋_GB2312"/>
          <w:color w:val="auto"/>
          <w:sz w:val="32"/>
          <w:szCs w:val="32"/>
          <w:shd w:val="clear" w:color="auto" w:fill="FFFFFF"/>
        </w:rPr>
        <w:t>%</w:t>
      </w:r>
      <w:r>
        <w:rPr>
          <w:rFonts w:hint="eastAsia" w:ascii="仿宋_GB2312" w:hAnsi="仿宋_GB2312" w:cs="仿宋_GB2312"/>
          <w:color w:val="auto"/>
          <w:sz w:val="32"/>
          <w:szCs w:val="32"/>
          <w:shd w:val="clear" w:color="auto" w:fill="FFFFFF"/>
          <w:lang w:eastAsia="zh-CN"/>
        </w:rPr>
        <w:t>；</w:t>
      </w:r>
      <w:r>
        <w:rPr>
          <w:rFonts w:hint="eastAsia" w:ascii="仿宋_GB2312" w:hAnsi="仿宋_GB2312" w:eastAsia="仿宋_GB2312" w:cs="仿宋_GB2312"/>
          <w:sz w:val="32"/>
          <w:szCs w:val="32"/>
          <w:shd w:val="clear" w:color="auto" w:fill="FFFFFF"/>
        </w:rPr>
        <w:t>社会保障和就业支出178.88万元，</w:t>
      </w:r>
      <w:r>
        <w:rPr>
          <w:rFonts w:hint="eastAsia" w:ascii="仿宋_GB2312" w:hAnsi="仿宋_GB2312" w:eastAsia="仿宋_GB2312" w:cs="仿宋_GB2312"/>
          <w:color w:val="auto"/>
          <w:sz w:val="32"/>
          <w:szCs w:val="32"/>
          <w:shd w:val="clear" w:color="auto" w:fill="FFFFFF"/>
        </w:rPr>
        <w:t>占总支出</w:t>
      </w:r>
      <w:r>
        <w:rPr>
          <w:rFonts w:hint="eastAsia" w:ascii="仿宋_GB2312" w:hAnsi="仿宋_GB2312" w:cs="仿宋_GB2312"/>
          <w:color w:val="auto"/>
          <w:sz w:val="32"/>
          <w:szCs w:val="32"/>
          <w:shd w:val="clear" w:color="auto" w:fill="FFFFFF"/>
          <w:lang w:val="en-US" w:eastAsia="zh-CN"/>
        </w:rPr>
        <w:t>13.10</w:t>
      </w:r>
      <w:r>
        <w:rPr>
          <w:rFonts w:hint="eastAsia" w:ascii="仿宋_GB2312" w:hAnsi="仿宋_GB2312" w:eastAsia="仿宋_GB2312" w:cs="仿宋_GB2312"/>
          <w:color w:val="auto"/>
          <w:sz w:val="32"/>
          <w:szCs w:val="32"/>
          <w:shd w:val="clear" w:color="auto" w:fill="FFFFFF"/>
        </w:rPr>
        <w:t>%</w:t>
      </w:r>
      <w:r>
        <w:rPr>
          <w:rFonts w:hint="eastAsia" w:ascii="仿宋_GB2312" w:hAnsi="仿宋_GB2312" w:cs="仿宋_GB2312"/>
          <w:color w:val="auto"/>
          <w:sz w:val="32"/>
          <w:szCs w:val="32"/>
          <w:shd w:val="clear" w:color="auto" w:fill="FFFFFF"/>
          <w:lang w:eastAsia="zh-CN"/>
        </w:rPr>
        <w:t>；</w:t>
      </w:r>
      <w:r>
        <w:rPr>
          <w:rFonts w:hint="eastAsia" w:ascii="仿宋_GB2312" w:hAnsi="仿宋_GB2312" w:eastAsia="仿宋_GB2312" w:cs="仿宋_GB2312"/>
          <w:sz w:val="32"/>
          <w:szCs w:val="32"/>
          <w:shd w:val="clear" w:color="auto" w:fill="FFFFFF"/>
        </w:rPr>
        <w:t>卫</w:t>
      </w:r>
      <w:r>
        <w:rPr>
          <w:rFonts w:hint="eastAsia" w:ascii="仿宋_GB2312" w:hAnsi="仿宋_GB2312" w:eastAsia="仿宋_GB2312" w:cs="仿宋_GB2312"/>
          <w:color w:val="auto"/>
          <w:sz w:val="32"/>
          <w:szCs w:val="32"/>
          <w:shd w:val="clear" w:color="auto" w:fill="FFFFFF"/>
        </w:rPr>
        <w:t>生健康支出67.62万元，占总支出</w:t>
      </w:r>
      <w:r>
        <w:rPr>
          <w:rFonts w:hint="eastAsia" w:ascii="仿宋_GB2312" w:hAnsi="仿宋_GB2312" w:cs="仿宋_GB2312"/>
          <w:color w:val="auto"/>
          <w:sz w:val="32"/>
          <w:szCs w:val="32"/>
          <w:shd w:val="clear" w:color="auto" w:fill="FFFFFF"/>
          <w:lang w:val="en-US" w:eastAsia="zh-CN"/>
        </w:rPr>
        <w:t>4.95</w:t>
      </w:r>
      <w:r>
        <w:rPr>
          <w:rFonts w:hint="eastAsia" w:ascii="仿宋_GB2312" w:hAnsi="仿宋_GB2312" w:eastAsia="仿宋_GB2312" w:cs="仿宋_GB2312"/>
          <w:color w:val="auto"/>
          <w:sz w:val="32"/>
          <w:szCs w:val="32"/>
          <w:shd w:val="clear" w:color="auto" w:fill="FFFFFF"/>
        </w:rPr>
        <w:t>%</w:t>
      </w:r>
      <w:r>
        <w:rPr>
          <w:rFonts w:hint="eastAsia" w:ascii="仿宋_GB2312" w:hAnsi="仿宋_GB2312" w:cs="仿宋_GB2312"/>
          <w:color w:val="auto"/>
          <w:sz w:val="32"/>
          <w:szCs w:val="32"/>
          <w:shd w:val="clear" w:color="auto" w:fill="FFFFFF"/>
          <w:lang w:eastAsia="zh-CN"/>
        </w:rPr>
        <w:t>；</w:t>
      </w:r>
      <w:r>
        <w:rPr>
          <w:rFonts w:hint="eastAsia" w:ascii="仿宋_GB2312" w:hAnsi="仿宋_GB2312" w:eastAsia="仿宋_GB2312" w:cs="仿宋_GB2312"/>
          <w:color w:val="auto"/>
          <w:sz w:val="32"/>
          <w:szCs w:val="32"/>
          <w:shd w:val="clear" w:color="auto" w:fill="FFFFFF"/>
        </w:rPr>
        <w:t>住房保障支出93.12万元</w:t>
      </w:r>
      <w:r>
        <w:rPr>
          <w:rFonts w:hint="eastAsia" w:ascii="仿宋_GB2312" w:hAnsi="仿宋_GB2312" w:cs="仿宋_GB2312"/>
          <w:color w:val="auto"/>
          <w:sz w:val="32"/>
          <w:szCs w:val="32"/>
          <w:shd w:val="clear" w:color="auto" w:fill="FFFFFF"/>
          <w:lang w:eastAsia="zh-CN"/>
        </w:rPr>
        <w:t>，</w:t>
      </w:r>
      <w:r>
        <w:rPr>
          <w:rFonts w:hint="eastAsia" w:ascii="仿宋_GB2312" w:hAnsi="仿宋_GB2312" w:eastAsia="仿宋_GB2312" w:cs="仿宋_GB2312"/>
          <w:color w:val="auto"/>
          <w:sz w:val="32"/>
          <w:szCs w:val="32"/>
          <w:shd w:val="clear" w:color="auto" w:fill="FFFFFF"/>
        </w:rPr>
        <w:t>占总支出</w:t>
      </w:r>
      <w:r>
        <w:rPr>
          <w:rFonts w:hint="eastAsia" w:ascii="仿宋_GB2312" w:hAnsi="仿宋_GB2312" w:cs="仿宋_GB2312"/>
          <w:color w:val="auto"/>
          <w:sz w:val="32"/>
          <w:szCs w:val="32"/>
          <w:shd w:val="clear" w:color="auto" w:fill="FFFFFF"/>
          <w:lang w:val="en-US" w:eastAsia="zh-CN"/>
        </w:rPr>
        <w:t>6.82</w:t>
      </w:r>
      <w:r>
        <w:rPr>
          <w:rFonts w:hint="eastAsia" w:ascii="仿宋_GB2312" w:hAnsi="仿宋_GB2312" w:eastAsia="仿宋_GB2312" w:cs="仿宋_GB2312"/>
          <w:color w:val="auto"/>
          <w:sz w:val="32"/>
          <w:szCs w:val="32"/>
          <w:shd w:val="clear" w:color="auto" w:fill="FFFFFF"/>
        </w:rPr>
        <w:t>%。</w:t>
      </w:r>
    </w:p>
    <w:p w14:paraId="0493AA6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color w:val="auto"/>
        </w:rPr>
      </w:pPr>
      <w:r>
        <w:rPr>
          <w:rFonts w:hint="eastAsia" w:ascii="仿宋_GB2312" w:hAnsi="仿宋_GB2312" w:eastAsia="仿宋_GB2312" w:cs="仿宋_GB2312"/>
          <w:color w:val="auto"/>
          <w:sz w:val="32"/>
          <w:szCs w:val="32"/>
          <w:lang w:val="en-US" w:eastAsia="zh-CN"/>
        </w:rPr>
        <w:t>按支出经济</w:t>
      </w:r>
      <w:r>
        <w:rPr>
          <w:rFonts w:hint="eastAsia" w:ascii="仿宋_GB2312" w:hAnsi="仿宋_GB2312" w:cs="仿宋_GB2312"/>
          <w:color w:val="auto"/>
          <w:sz w:val="32"/>
          <w:szCs w:val="32"/>
          <w:lang w:val="en-US" w:eastAsia="zh-CN"/>
        </w:rPr>
        <w:t>科目</w:t>
      </w:r>
      <w:r>
        <w:rPr>
          <w:rFonts w:hint="eastAsia" w:ascii="仿宋_GB2312" w:hAnsi="仿宋_GB2312" w:eastAsia="仿宋_GB2312" w:cs="仿宋_GB2312"/>
          <w:color w:val="auto"/>
          <w:sz w:val="32"/>
          <w:szCs w:val="32"/>
          <w:lang w:val="en-US" w:eastAsia="zh-CN"/>
        </w:rPr>
        <w:t>分</w:t>
      </w:r>
      <w:r>
        <w:rPr>
          <w:rFonts w:hint="eastAsia" w:ascii="仿宋_GB2312" w:hAnsi="仿宋_GB2312" w:cs="仿宋_GB2312"/>
          <w:color w:val="auto"/>
          <w:sz w:val="32"/>
          <w:szCs w:val="32"/>
          <w:lang w:val="en-US" w:eastAsia="zh-CN"/>
        </w:rPr>
        <w:t>类</w:t>
      </w:r>
      <w:r>
        <w:rPr>
          <w:rFonts w:hint="eastAsia" w:ascii="仿宋_GB2312" w:hAnsi="仿宋_GB2312" w:eastAsia="仿宋_GB2312" w:cs="仿宋_GB2312"/>
          <w:color w:val="auto"/>
          <w:sz w:val="32"/>
          <w:szCs w:val="32"/>
          <w:lang w:val="en-US" w:eastAsia="zh-CN"/>
        </w:rPr>
        <w:t>：工资福利支出</w:t>
      </w:r>
      <w:r>
        <w:rPr>
          <w:rFonts w:hint="eastAsia" w:ascii="仿宋_GB2312" w:hAnsi="仿宋_GB2312" w:cs="仿宋_GB2312"/>
          <w:color w:val="auto"/>
          <w:sz w:val="32"/>
          <w:szCs w:val="32"/>
          <w:lang w:val="en-US" w:eastAsia="zh-CN"/>
        </w:rPr>
        <w:t>1089.73</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79.80</w:t>
      </w:r>
      <w:r>
        <w:rPr>
          <w:rFonts w:hint="eastAsia" w:ascii="仿宋_GB2312" w:hAnsi="仿宋_GB2312" w:eastAsia="仿宋_GB2312" w:cs="仿宋_GB2312"/>
          <w:color w:val="auto"/>
          <w:sz w:val="32"/>
          <w:szCs w:val="32"/>
          <w:lang w:val="en-US" w:eastAsia="zh-CN"/>
        </w:rPr>
        <w:t>%；商品和服务支出</w:t>
      </w:r>
      <w:r>
        <w:rPr>
          <w:rFonts w:hint="eastAsia" w:ascii="仿宋_GB2312" w:hAnsi="仿宋_GB2312" w:cs="仿宋_GB2312"/>
          <w:color w:val="auto"/>
          <w:sz w:val="32"/>
          <w:szCs w:val="32"/>
          <w:lang w:val="en-US" w:eastAsia="zh-CN"/>
        </w:rPr>
        <w:t>182.87</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13.39</w:t>
      </w:r>
      <w:r>
        <w:rPr>
          <w:rFonts w:hint="eastAsia" w:ascii="仿宋_GB2312" w:hAnsi="仿宋_GB2312" w:eastAsia="仿宋_GB2312" w:cs="仿宋_GB2312"/>
          <w:color w:val="auto"/>
          <w:sz w:val="32"/>
          <w:szCs w:val="32"/>
          <w:lang w:val="en-US" w:eastAsia="zh-CN"/>
        </w:rPr>
        <w:t>%；对个人和家庭的补助</w:t>
      </w:r>
      <w:r>
        <w:rPr>
          <w:rFonts w:hint="eastAsia" w:ascii="仿宋_GB2312" w:hAnsi="仿宋_GB2312" w:cs="仿宋_GB2312"/>
          <w:color w:val="auto"/>
          <w:sz w:val="32"/>
          <w:szCs w:val="32"/>
          <w:lang w:val="en-US" w:eastAsia="zh-CN"/>
        </w:rPr>
        <w:t>9.57</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0.7</w:t>
      </w:r>
      <w:r>
        <w:rPr>
          <w:rFonts w:hint="eastAsia" w:ascii="仿宋_GB2312" w:hAnsi="仿宋_GB2312" w:eastAsia="仿宋_GB2312" w:cs="仿宋_GB2312"/>
          <w:color w:val="auto"/>
          <w:sz w:val="32"/>
          <w:szCs w:val="32"/>
          <w:lang w:val="en-US" w:eastAsia="zh-CN"/>
        </w:rPr>
        <w:t>%；资本性支出</w:t>
      </w:r>
      <w:r>
        <w:rPr>
          <w:rFonts w:hint="eastAsia" w:ascii="仿宋_GB2312" w:hAnsi="仿宋_GB2312" w:cs="仿宋_GB2312"/>
          <w:color w:val="auto"/>
          <w:sz w:val="32"/>
          <w:szCs w:val="32"/>
          <w:lang w:val="en-US" w:eastAsia="zh-CN"/>
        </w:rPr>
        <w:t>83.5</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6.11</w:t>
      </w:r>
      <w:r>
        <w:rPr>
          <w:rFonts w:hint="eastAsia" w:ascii="仿宋_GB2312" w:hAnsi="仿宋_GB2312" w:eastAsia="仿宋_GB2312" w:cs="仿宋_GB2312"/>
          <w:color w:val="auto"/>
          <w:sz w:val="32"/>
          <w:szCs w:val="32"/>
          <w:lang w:val="en-US" w:eastAsia="zh-CN"/>
        </w:rPr>
        <w:t>%。</w:t>
      </w:r>
    </w:p>
    <w:p w14:paraId="7520EBE2">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3" w:firstLineChars="200"/>
        <w:textAlignment w:val="auto"/>
        <w:outlineLvl w:val="2"/>
        <w:rPr>
          <w:rFonts w:hint="eastAsia" w:ascii="仿宋_GB2312" w:hAnsi="仿宋_GB2312" w:eastAsia="仿宋_GB2312" w:cs="仿宋_GB2312"/>
          <w:b/>
          <w:bCs/>
          <w:color w:val="auto"/>
          <w:kern w:val="0"/>
          <w:szCs w:val="32"/>
          <w:shd w:val="clear" w:color="auto" w:fill="FFFFFF"/>
        </w:rPr>
      </w:pPr>
      <w:r>
        <w:rPr>
          <w:rFonts w:hint="eastAsia" w:ascii="仿宋_GB2312" w:hAnsi="仿宋_GB2312" w:eastAsia="仿宋_GB2312" w:cs="仿宋_GB2312"/>
          <w:b/>
          <w:bCs/>
          <w:color w:val="auto"/>
          <w:kern w:val="0"/>
          <w:szCs w:val="32"/>
          <w:shd w:val="clear" w:color="auto" w:fill="FFFFFF"/>
        </w:rPr>
        <w:t>2.</w:t>
      </w:r>
      <w:r>
        <w:rPr>
          <w:rFonts w:hint="eastAsia" w:ascii="仿宋_GB2312" w:hAnsi="仿宋_GB2312" w:cs="仿宋_GB2312"/>
          <w:b/>
          <w:bCs/>
          <w:color w:val="auto"/>
          <w:kern w:val="0"/>
          <w:szCs w:val="32"/>
          <w:shd w:val="clear" w:color="auto" w:fill="FFFFFF"/>
          <w:lang w:val="en-US" w:eastAsia="zh-CN"/>
        </w:rPr>
        <w:t>2025年年末</w:t>
      </w:r>
      <w:r>
        <w:rPr>
          <w:rFonts w:hint="eastAsia" w:ascii="仿宋_GB2312" w:hAnsi="仿宋_GB2312" w:eastAsia="仿宋_GB2312" w:cs="仿宋_GB2312"/>
          <w:b/>
          <w:bCs/>
          <w:color w:val="auto"/>
          <w:kern w:val="0"/>
          <w:szCs w:val="32"/>
          <w:shd w:val="clear" w:color="auto" w:fill="FFFFFF"/>
        </w:rPr>
        <w:t>决算报表支出情况。</w:t>
      </w:r>
    </w:p>
    <w:p w14:paraId="6A55D0E1">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县</w:t>
      </w:r>
      <w:r>
        <w:rPr>
          <w:rFonts w:hint="eastAsia" w:ascii="仿宋_GB2312" w:hAnsi="仿宋_GB2312" w:cs="仿宋_GB2312"/>
          <w:color w:val="auto"/>
          <w:sz w:val="32"/>
          <w:szCs w:val="32"/>
          <w:lang w:val="en-US" w:eastAsia="zh-CN"/>
        </w:rPr>
        <w:t>委</w:t>
      </w:r>
      <w:r>
        <w:rPr>
          <w:rFonts w:hint="eastAsia" w:ascii="仿宋_GB2312" w:hAnsi="仿宋_GB2312" w:eastAsia="仿宋_GB2312" w:cs="仿宋_GB2312"/>
          <w:color w:val="auto"/>
          <w:sz w:val="32"/>
          <w:szCs w:val="32"/>
          <w:lang w:val="en-US" w:eastAsia="zh-CN"/>
        </w:rPr>
        <w:t>政法委</w:t>
      </w:r>
      <w:r>
        <w:rPr>
          <w:rFonts w:hint="eastAsia" w:ascii="仿宋_GB2312" w:hAnsi="仿宋_GB2312" w:cs="仿宋_GB2312"/>
          <w:color w:val="auto"/>
          <w:sz w:val="32"/>
          <w:szCs w:val="32"/>
          <w:lang w:val="en-US" w:eastAsia="zh-CN"/>
        </w:rPr>
        <w:t>2025</w:t>
      </w:r>
      <w:r>
        <w:rPr>
          <w:rFonts w:hint="eastAsia" w:ascii="仿宋_GB2312" w:hAnsi="仿宋_GB2312" w:eastAsia="仿宋_GB2312" w:cs="仿宋_GB2312"/>
          <w:color w:val="auto"/>
          <w:sz w:val="32"/>
          <w:szCs w:val="32"/>
          <w:lang w:val="en-US" w:eastAsia="zh-CN"/>
        </w:rPr>
        <w:t>年决算报表支出</w:t>
      </w:r>
      <w:r>
        <w:rPr>
          <w:rFonts w:hint="eastAsia" w:ascii="仿宋_GB2312" w:hAnsi="仿宋_GB2312" w:cs="仿宋_GB2312"/>
          <w:color w:val="auto"/>
          <w:sz w:val="32"/>
          <w:szCs w:val="32"/>
          <w:lang w:val="en-US" w:eastAsia="zh-CN"/>
        </w:rPr>
        <w:t>总计为1784.54</w:t>
      </w:r>
      <w:r>
        <w:rPr>
          <w:rFonts w:hint="eastAsia" w:ascii="仿宋_GB2312" w:hAnsi="仿宋_GB2312" w:eastAsia="仿宋_GB2312" w:cs="仿宋_GB2312"/>
          <w:color w:val="auto"/>
          <w:sz w:val="32"/>
          <w:szCs w:val="32"/>
          <w:lang w:val="en-US" w:eastAsia="zh-CN"/>
        </w:rPr>
        <w:t>万元。</w:t>
      </w:r>
      <w:r>
        <w:rPr>
          <w:rFonts w:hint="eastAsia" w:ascii="仿宋_GB2312" w:hAnsi="仿宋_GB2312" w:cs="仿宋_GB2312"/>
          <w:color w:val="auto"/>
          <w:sz w:val="32"/>
          <w:szCs w:val="32"/>
          <w:lang w:val="en-US" w:eastAsia="zh-CN"/>
        </w:rPr>
        <w:t>主要用于：</w:t>
      </w:r>
    </w:p>
    <w:p w14:paraId="331816A7">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按支出性质分：基本支出</w:t>
      </w:r>
      <w:r>
        <w:rPr>
          <w:rFonts w:hint="eastAsia" w:ascii="仿宋_GB2312" w:hAnsi="仿宋_GB2312" w:cs="仿宋_GB2312"/>
          <w:color w:val="auto"/>
          <w:sz w:val="32"/>
          <w:szCs w:val="32"/>
          <w:lang w:val="en-US" w:eastAsia="zh-CN"/>
        </w:rPr>
        <w:t>1356.02</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75.99</w:t>
      </w:r>
      <w:r>
        <w:rPr>
          <w:rFonts w:hint="eastAsia" w:ascii="仿宋_GB2312" w:hAnsi="仿宋_GB2312" w:eastAsia="仿宋_GB2312" w:cs="仿宋_GB2312"/>
          <w:color w:val="auto"/>
          <w:sz w:val="32"/>
          <w:szCs w:val="32"/>
          <w:lang w:val="en-US" w:eastAsia="zh-CN"/>
        </w:rPr>
        <w:t>%；项目支出</w:t>
      </w:r>
      <w:r>
        <w:rPr>
          <w:rFonts w:hint="eastAsia" w:ascii="仿宋_GB2312" w:hAnsi="仿宋_GB2312" w:cs="仿宋_GB2312"/>
          <w:color w:val="auto"/>
          <w:sz w:val="32"/>
          <w:szCs w:val="32"/>
          <w:lang w:val="en-US" w:eastAsia="zh-CN"/>
        </w:rPr>
        <w:t>428.52</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24.01</w:t>
      </w:r>
      <w:r>
        <w:rPr>
          <w:rFonts w:hint="eastAsia" w:ascii="仿宋_GB2312" w:hAnsi="仿宋_GB2312" w:eastAsia="仿宋_GB2312" w:cs="仿宋_GB2312"/>
          <w:color w:val="auto"/>
          <w:sz w:val="32"/>
          <w:szCs w:val="32"/>
          <w:lang w:val="en-US" w:eastAsia="zh-CN"/>
        </w:rPr>
        <w:t>%。</w:t>
      </w:r>
    </w:p>
    <w:p w14:paraId="1E7D297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ascii="仿宋_GB2312" w:hAnsi="楷体_GB2312" w:eastAsia="仿宋_GB2312" w:cs="楷体_GB2312"/>
          <w:bCs/>
          <w:color w:val="auto"/>
          <w:w w:val="100"/>
          <w:sz w:val="32"/>
          <w:szCs w:val="32"/>
        </w:rPr>
      </w:pPr>
      <w:r>
        <w:rPr>
          <w:rFonts w:hint="eastAsia" w:ascii="仿宋_GB2312" w:hAnsi="仿宋_GB2312" w:eastAsia="仿宋_GB2312" w:cs="仿宋_GB2312"/>
          <w:color w:val="auto"/>
          <w:sz w:val="32"/>
          <w:szCs w:val="32"/>
          <w:lang w:val="en-US" w:eastAsia="zh-CN"/>
        </w:rPr>
        <w:t>按支出功能分：</w:t>
      </w:r>
      <w:r>
        <w:rPr>
          <w:rFonts w:hint="eastAsia" w:ascii="仿宋_GB2312" w:hAnsi="楷体_GB2312" w:eastAsia="仿宋_GB2312" w:cs="楷体_GB2312"/>
          <w:bCs/>
          <w:color w:val="auto"/>
          <w:w w:val="100"/>
          <w:sz w:val="32"/>
          <w:szCs w:val="32"/>
        </w:rPr>
        <w:t>公共安全支出为</w:t>
      </w:r>
      <w:r>
        <w:rPr>
          <w:rFonts w:hint="eastAsia" w:ascii="仿宋_GB2312" w:hAnsi="楷体_GB2312" w:eastAsia="仿宋_GB2312" w:cs="楷体_GB2312"/>
          <w:bCs/>
          <w:color w:val="auto"/>
          <w:w w:val="100"/>
          <w:sz w:val="32"/>
          <w:szCs w:val="32"/>
          <w:lang w:val="en-US" w:eastAsia="zh-CN"/>
        </w:rPr>
        <w:t>1432.65</w:t>
      </w:r>
      <w:r>
        <w:rPr>
          <w:rFonts w:hint="eastAsia" w:ascii="仿宋_GB2312" w:hAnsi="楷体_GB2312" w:eastAsia="仿宋_GB2312" w:cs="楷体_GB2312"/>
          <w:bCs/>
          <w:color w:val="auto"/>
          <w:w w:val="100"/>
          <w:sz w:val="32"/>
          <w:szCs w:val="32"/>
        </w:rPr>
        <w:t>万元，占比</w:t>
      </w:r>
      <w:r>
        <w:rPr>
          <w:rFonts w:hint="eastAsia" w:ascii="仿宋_GB2312" w:hAnsi="楷体_GB2312" w:eastAsia="仿宋_GB2312" w:cs="楷体_GB2312"/>
          <w:bCs/>
          <w:color w:val="auto"/>
          <w:w w:val="100"/>
          <w:sz w:val="32"/>
          <w:szCs w:val="32"/>
          <w:lang w:val="en-US" w:eastAsia="zh-CN"/>
        </w:rPr>
        <w:t>80.28</w:t>
      </w:r>
      <w:r>
        <w:rPr>
          <w:rFonts w:hint="eastAsia" w:ascii="仿宋_GB2312" w:hAnsi="楷体_GB2312" w:eastAsia="仿宋_GB2312" w:cs="楷体_GB2312"/>
          <w:bCs/>
          <w:color w:val="auto"/>
          <w:w w:val="100"/>
          <w:sz w:val="32"/>
          <w:szCs w:val="32"/>
        </w:rPr>
        <w:t>%；社会保障和就业支出为</w:t>
      </w:r>
      <w:r>
        <w:rPr>
          <w:rFonts w:hint="eastAsia" w:ascii="仿宋_GB2312" w:hAnsi="楷体_GB2312" w:eastAsia="仿宋_GB2312" w:cs="楷体_GB2312"/>
          <w:bCs/>
          <w:color w:val="auto"/>
          <w:w w:val="100"/>
          <w:sz w:val="32"/>
          <w:szCs w:val="32"/>
          <w:lang w:val="en-US" w:eastAsia="zh-CN"/>
        </w:rPr>
        <w:t>172.42</w:t>
      </w:r>
      <w:r>
        <w:rPr>
          <w:rFonts w:hint="eastAsia" w:ascii="仿宋_GB2312" w:hAnsi="楷体_GB2312" w:eastAsia="仿宋_GB2312" w:cs="楷体_GB2312"/>
          <w:bCs/>
          <w:color w:val="auto"/>
          <w:w w:val="100"/>
          <w:sz w:val="32"/>
          <w:szCs w:val="32"/>
        </w:rPr>
        <w:t>万元，占比</w:t>
      </w:r>
      <w:r>
        <w:rPr>
          <w:rFonts w:hint="eastAsia" w:ascii="仿宋_GB2312" w:hAnsi="楷体_GB2312" w:eastAsia="仿宋_GB2312" w:cs="楷体_GB2312"/>
          <w:bCs/>
          <w:color w:val="auto"/>
          <w:w w:val="100"/>
          <w:sz w:val="32"/>
          <w:szCs w:val="32"/>
          <w:lang w:val="en-US" w:eastAsia="zh-CN"/>
        </w:rPr>
        <w:t>9.66</w:t>
      </w:r>
      <w:r>
        <w:rPr>
          <w:rFonts w:hint="eastAsia" w:ascii="仿宋_GB2312" w:hAnsi="楷体_GB2312" w:eastAsia="仿宋_GB2312" w:cs="楷体_GB2312"/>
          <w:bCs/>
          <w:color w:val="auto"/>
          <w:w w:val="100"/>
          <w:sz w:val="32"/>
          <w:szCs w:val="32"/>
        </w:rPr>
        <w:t>%；卫生健康支出为</w:t>
      </w:r>
      <w:r>
        <w:rPr>
          <w:rFonts w:hint="eastAsia" w:ascii="仿宋_GB2312" w:hAnsi="楷体_GB2312" w:eastAsia="仿宋_GB2312" w:cs="楷体_GB2312"/>
          <w:bCs/>
          <w:color w:val="auto"/>
          <w:w w:val="100"/>
          <w:sz w:val="32"/>
          <w:szCs w:val="32"/>
          <w:lang w:val="en-US" w:eastAsia="zh-CN"/>
        </w:rPr>
        <w:t>67.94</w:t>
      </w:r>
      <w:r>
        <w:rPr>
          <w:rFonts w:hint="eastAsia" w:ascii="仿宋_GB2312" w:hAnsi="楷体_GB2312" w:eastAsia="仿宋_GB2312" w:cs="楷体_GB2312"/>
          <w:bCs/>
          <w:color w:val="auto"/>
          <w:w w:val="100"/>
          <w:sz w:val="32"/>
          <w:szCs w:val="32"/>
        </w:rPr>
        <w:t>万元，占比</w:t>
      </w:r>
      <w:r>
        <w:rPr>
          <w:rFonts w:hint="eastAsia" w:ascii="仿宋_GB2312" w:hAnsi="楷体_GB2312" w:eastAsia="仿宋_GB2312" w:cs="楷体_GB2312"/>
          <w:bCs/>
          <w:color w:val="auto"/>
          <w:w w:val="100"/>
          <w:sz w:val="32"/>
          <w:szCs w:val="32"/>
          <w:lang w:val="en-US" w:eastAsia="zh-CN"/>
        </w:rPr>
        <w:t>3.81</w:t>
      </w:r>
      <w:r>
        <w:rPr>
          <w:rFonts w:hint="eastAsia" w:ascii="仿宋_GB2312" w:hAnsi="楷体_GB2312" w:eastAsia="仿宋_GB2312" w:cs="楷体_GB2312"/>
          <w:bCs/>
          <w:color w:val="auto"/>
          <w:w w:val="100"/>
          <w:sz w:val="32"/>
          <w:szCs w:val="32"/>
        </w:rPr>
        <w:t>%；</w:t>
      </w:r>
      <w:r>
        <w:rPr>
          <w:rFonts w:hint="eastAsia" w:ascii="仿宋_GB2312" w:hAnsi="楷体_GB2312" w:eastAsia="仿宋_GB2312" w:cs="楷体_GB2312"/>
          <w:bCs/>
          <w:color w:val="auto"/>
          <w:w w:val="100"/>
          <w:sz w:val="32"/>
          <w:szCs w:val="32"/>
          <w:lang w:eastAsia="zh-CN"/>
        </w:rPr>
        <w:t>资源勘探工业信息等支出为</w:t>
      </w:r>
      <w:r>
        <w:rPr>
          <w:rFonts w:hint="eastAsia" w:ascii="仿宋_GB2312" w:hAnsi="楷体_GB2312" w:eastAsia="仿宋_GB2312" w:cs="楷体_GB2312"/>
          <w:bCs/>
          <w:color w:val="auto"/>
          <w:w w:val="100"/>
          <w:sz w:val="32"/>
          <w:szCs w:val="32"/>
          <w:lang w:val="en-US" w:eastAsia="zh-CN"/>
        </w:rPr>
        <w:t>19.59，占比1.1%；</w:t>
      </w:r>
      <w:r>
        <w:rPr>
          <w:rFonts w:hint="eastAsia" w:ascii="仿宋_GB2312" w:hAnsi="楷体_GB2312" w:eastAsia="仿宋_GB2312" w:cs="楷体_GB2312"/>
          <w:bCs/>
          <w:color w:val="auto"/>
          <w:w w:val="100"/>
          <w:sz w:val="32"/>
          <w:szCs w:val="32"/>
        </w:rPr>
        <w:t>住房保障支出为</w:t>
      </w:r>
      <w:r>
        <w:rPr>
          <w:rFonts w:hint="eastAsia" w:ascii="仿宋_GB2312" w:hAnsi="楷体_GB2312" w:eastAsia="仿宋_GB2312" w:cs="楷体_GB2312"/>
          <w:bCs/>
          <w:color w:val="auto"/>
          <w:w w:val="100"/>
          <w:sz w:val="32"/>
          <w:szCs w:val="32"/>
          <w:lang w:val="en-US" w:eastAsia="zh-CN"/>
        </w:rPr>
        <w:t>91.94</w:t>
      </w:r>
      <w:r>
        <w:rPr>
          <w:rFonts w:hint="eastAsia" w:ascii="仿宋_GB2312" w:hAnsi="楷体_GB2312" w:eastAsia="仿宋_GB2312" w:cs="楷体_GB2312"/>
          <w:bCs/>
          <w:color w:val="auto"/>
          <w:w w:val="100"/>
          <w:sz w:val="32"/>
          <w:szCs w:val="32"/>
        </w:rPr>
        <w:t>万元，占比</w:t>
      </w:r>
      <w:r>
        <w:rPr>
          <w:rFonts w:hint="eastAsia" w:ascii="仿宋_GB2312" w:hAnsi="楷体_GB2312" w:eastAsia="仿宋_GB2312" w:cs="楷体_GB2312"/>
          <w:bCs/>
          <w:color w:val="auto"/>
          <w:w w:val="100"/>
          <w:sz w:val="32"/>
          <w:szCs w:val="32"/>
          <w:lang w:val="en-US" w:eastAsia="zh-CN"/>
        </w:rPr>
        <w:t>5.15</w:t>
      </w:r>
      <w:r>
        <w:rPr>
          <w:rFonts w:hint="eastAsia" w:ascii="仿宋_GB2312" w:hAnsi="楷体_GB2312" w:eastAsia="仿宋_GB2312" w:cs="楷体_GB2312"/>
          <w:bCs/>
          <w:color w:val="auto"/>
          <w:w w:val="100"/>
          <w:sz w:val="32"/>
          <w:szCs w:val="32"/>
        </w:rPr>
        <w:t>%。</w:t>
      </w:r>
    </w:p>
    <w:p w14:paraId="1F61288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20" w:lineRule="exact"/>
        <w:ind w:firstLine="640" w:firstLineChars="200"/>
        <w:textAlignment w:val="auto"/>
        <w:outlineLvl w:val="2"/>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按支出经济分：工资福利支出</w:t>
      </w:r>
      <w:r>
        <w:rPr>
          <w:rFonts w:hint="eastAsia" w:ascii="仿宋_GB2312" w:hAnsi="仿宋_GB2312" w:cs="仿宋_GB2312"/>
          <w:color w:val="auto"/>
          <w:sz w:val="32"/>
          <w:szCs w:val="32"/>
          <w:lang w:val="en-US" w:eastAsia="zh-CN"/>
        </w:rPr>
        <w:t>1274.04</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71.39</w:t>
      </w:r>
      <w:r>
        <w:rPr>
          <w:rFonts w:hint="eastAsia" w:ascii="仿宋_GB2312" w:hAnsi="仿宋_GB2312" w:eastAsia="仿宋_GB2312" w:cs="仿宋_GB2312"/>
          <w:color w:val="auto"/>
          <w:sz w:val="32"/>
          <w:szCs w:val="32"/>
          <w:lang w:val="en-US" w:eastAsia="zh-CN"/>
        </w:rPr>
        <w:t>%；商品和服务支出</w:t>
      </w:r>
      <w:r>
        <w:rPr>
          <w:rFonts w:hint="eastAsia" w:ascii="仿宋_GB2312" w:hAnsi="仿宋_GB2312" w:cs="仿宋_GB2312"/>
          <w:color w:val="auto"/>
          <w:sz w:val="32"/>
          <w:szCs w:val="32"/>
          <w:lang w:val="en-US" w:eastAsia="zh-CN"/>
        </w:rPr>
        <w:t>334.20</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18.73</w:t>
      </w:r>
      <w:r>
        <w:rPr>
          <w:rFonts w:hint="eastAsia" w:ascii="仿宋_GB2312" w:hAnsi="仿宋_GB2312" w:eastAsia="仿宋_GB2312" w:cs="仿宋_GB2312"/>
          <w:color w:val="auto"/>
          <w:sz w:val="32"/>
          <w:szCs w:val="32"/>
          <w:lang w:val="en-US" w:eastAsia="zh-CN"/>
        </w:rPr>
        <w:t>%；对个人和家庭的补助</w:t>
      </w:r>
      <w:r>
        <w:rPr>
          <w:rFonts w:hint="eastAsia" w:ascii="仿宋_GB2312" w:hAnsi="仿宋_GB2312" w:cs="仿宋_GB2312"/>
          <w:color w:val="auto"/>
          <w:sz w:val="32"/>
          <w:szCs w:val="32"/>
          <w:lang w:val="en-US" w:eastAsia="zh-CN"/>
        </w:rPr>
        <w:t>51.54</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2.89</w:t>
      </w:r>
      <w:r>
        <w:rPr>
          <w:rFonts w:hint="eastAsia" w:ascii="仿宋_GB2312" w:hAnsi="仿宋_GB2312" w:eastAsia="仿宋_GB2312" w:cs="仿宋_GB2312"/>
          <w:color w:val="auto"/>
          <w:sz w:val="32"/>
          <w:szCs w:val="32"/>
          <w:lang w:val="en-US" w:eastAsia="zh-CN"/>
        </w:rPr>
        <w:t>%；资本性支出</w:t>
      </w:r>
      <w:r>
        <w:rPr>
          <w:rFonts w:hint="eastAsia" w:ascii="仿宋_GB2312" w:hAnsi="仿宋_GB2312" w:cs="仿宋_GB2312"/>
          <w:color w:val="auto"/>
          <w:sz w:val="32"/>
          <w:szCs w:val="32"/>
          <w:lang w:val="en-US" w:eastAsia="zh-CN"/>
        </w:rPr>
        <w:t>124.76</w:t>
      </w:r>
      <w:r>
        <w:rPr>
          <w:rFonts w:hint="eastAsia" w:ascii="仿宋_GB2312" w:hAnsi="仿宋_GB2312" w:eastAsia="仿宋_GB2312" w:cs="仿宋_GB2312"/>
          <w:color w:val="auto"/>
          <w:sz w:val="32"/>
          <w:szCs w:val="32"/>
          <w:lang w:val="en-US" w:eastAsia="zh-CN"/>
        </w:rPr>
        <w:t>万元，占总支出的</w:t>
      </w:r>
      <w:r>
        <w:rPr>
          <w:rFonts w:hint="eastAsia" w:ascii="仿宋_GB2312" w:hAnsi="仿宋_GB2312" w:cs="仿宋_GB2312"/>
          <w:color w:val="auto"/>
          <w:sz w:val="32"/>
          <w:szCs w:val="32"/>
          <w:lang w:val="en-US" w:eastAsia="zh-CN"/>
        </w:rPr>
        <w:t>6.99</w:t>
      </w:r>
      <w:r>
        <w:rPr>
          <w:rFonts w:hint="eastAsia" w:ascii="仿宋_GB2312" w:hAnsi="仿宋_GB2312" w:eastAsia="仿宋_GB2312" w:cs="仿宋_GB2312"/>
          <w:color w:val="auto"/>
          <w:sz w:val="32"/>
          <w:szCs w:val="32"/>
          <w:lang w:val="en-US" w:eastAsia="zh-CN"/>
        </w:rPr>
        <w:t>%。</w:t>
      </w:r>
    </w:p>
    <w:p w14:paraId="19F6DD36">
      <w:pPr>
        <w:keepNext w:val="0"/>
        <w:keepLines w:val="0"/>
        <w:pageBreakBefore w:val="0"/>
        <w:numPr>
          <w:ilvl w:val="0"/>
          <w:numId w:val="1"/>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default" w:ascii="Times New Roman" w:hAnsi="Times New Roman" w:eastAsia="楷体_GB2312" w:cs="Times New Roman"/>
          <w:b/>
          <w:szCs w:val="32"/>
        </w:rPr>
      </w:pPr>
      <w:r>
        <w:rPr>
          <w:rFonts w:hint="default" w:ascii="Times New Roman" w:hAnsi="Times New Roman" w:eastAsia="楷体_GB2312" w:cs="Times New Roman"/>
          <w:b/>
          <w:szCs w:val="32"/>
        </w:rPr>
        <w:t>结余分配和结转结余情况</w:t>
      </w:r>
    </w:p>
    <w:p w14:paraId="3574E499">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default" w:ascii="仿宋_GB2312" w:hAnsi="仿宋_GB2312" w:eastAsia="仿宋_GB2312" w:cs="仿宋_GB2312"/>
          <w:b w:val="0"/>
          <w:bCs w:val="0"/>
          <w:color w:val="auto"/>
          <w:sz w:val="32"/>
          <w:szCs w:val="32"/>
          <w:lang w:val="en-US" w:eastAsia="zh-CN"/>
        </w:rPr>
      </w:pPr>
      <w:r>
        <w:rPr>
          <w:rFonts w:hint="eastAsia" w:ascii="仿宋_GB2312" w:hAnsi="仿宋_GB2312" w:cs="仿宋_GB2312"/>
          <w:color w:val="000000"/>
          <w:kern w:val="0"/>
          <w:szCs w:val="32"/>
          <w:lang w:eastAsia="zh-CN"/>
        </w:rPr>
        <w:t>县委政法委</w:t>
      </w:r>
      <w:r>
        <w:rPr>
          <w:rFonts w:hint="eastAsia" w:ascii="仿宋_GB2312" w:hAnsi="仿宋_GB2312" w:eastAsia="仿宋_GB2312" w:cs="仿宋_GB2312"/>
          <w:b w:val="0"/>
          <w:bCs w:val="0"/>
          <w:color w:val="auto"/>
          <w:sz w:val="32"/>
          <w:szCs w:val="32"/>
          <w:lang w:val="en-US" w:eastAsia="zh-CN"/>
        </w:rPr>
        <w:t>2025年决算无结转结余资金。</w:t>
      </w:r>
    </w:p>
    <w:p w14:paraId="7528DF0D">
      <w:pPr>
        <w:keepNext w:val="0"/>
        <w:keepLines w:val="0"/>
        <w:pageBreakBefore w:val="0"/>
        <w:numPr>
          <w:ilvl w:val="0"/>
          <w:numId w:val="2"/>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eastAsia="黑体"/>
          <w:color w:val="auto"/>
          <w:kern w:val="0"/>
          <w:szCs w:val="32"/>
          <w:shd w:val="clear" w:color="auto" w:fill="FFFFFF"/>
        </w:rPr>
      </w:pPr>
      <w:r>
        <w:rPr>
          <w:rFonts w:eastAsia="黑体"/>
          <w:color w:val="auto"/>
          <w:kern w:val="0"/>
          <w:szCs w:val="32"/>
          <w:shd w:val="clear" w:color="auto" w:fill="FFFFFF"/>
        </w:rPr>
        <w:t>部门</w:t>
      </w:r>
      <w:r>
        <w:rPr>
          <w:rFonts w:hint="eastAsia" w:eastAsia="黑体"/>
          <w:color w:val="auto"/>
          <w:kern w:val="0"/>
          <w:szCs w:val="32"/>
          <w:shd w:val="clear" w:color="auto" w:fill="FFFFFF"/>
          <w:lang w:eastAsia="zh-CN"/>
        </w:rPr>
        <w:t>整体</w:t>
      </w:r>
      <w:r>
        <w:rPr>
          <w:rFonts w:eastAsia="黑体"/>
          <w:color w:val="auto"/>
          <w:kern w:val="0"/>
          <w:szCs w:val="32"/>
          <w:shd w:val="clear" w:color="auto" w:fill="FFFFFF"/>
        </w:rPr>
        <w:t>预算绩效</w:t>
      </w:r>
      <w:r>
        <w:rPr>
          <w:rFonts w:hint="eastAsia" w:eastAsia="黑体"/>
          <w:color w:val="auto"/>
          <w:kern w:val="0"/>
          <w:szCs w:val="32"/>
          <w:shd w:val="clear" w:color="auto" w:fill="FFFFFF"/>
          <w:lang w:eastAsia="zh-CN"/>
        </w:rPr>
        <w:t>管理情况</w:t>
      </w:r>
    </w:p>
    <w:p w14:paraId="0C47EF5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cs="仿宋_GB2312"/>
          <w:b/>
          <w:bCs/>
          <w:color w:val="auto"/>
          <w:sz w:val="32"/>
          <w:szCs w:val="32"/>
          <w:lang w:eastAsia="zh-CN"/>
        </w:rPr>
      </w:pPr>
      <w:r>
        <w:rPr>
          <w:rFonts w:hint="eastAsia" w:ascii="仿宋_GB2312" w:hAnsi="仿宋_GB2312" w:cs="仿宋_GB2312"/>
          <w:b/>
          <w:bCs/>
          <w:color w:val="auto"/>
          <w:sz w:val="32"/>
          <w:szCs w:val="32"/>
          <w:lang w:val="en-US" w:eastAsia="zh-CN"/>
        </w:rPr>
        <w:t>（一）</w:t>
      </w:r>
      <w:r>
        <w:rPr>
          <w:rFonts w:hint="eastAsia" w:ascii="仿宋_GB2312" w:hAnsi="仿宋_GB2312" w:eastAsia="仿宋_GB2312" w:cs="仿宋_GB2312"/>
          <w:b/>
          <w:bCs/>
          <w:color w:val="auto"/>
          <w:sz w:val="32"/>
          <w:szCs w:val="32"/>
          <w:lang w:val="en-US" w:eastAsia="zh-CN"/>
        </w:rPr>
        <w:t>202</w:t>
      </w:r>
      <w:r>
        <w:rPr>
          <w:rFonts w:hint="eastAsia" w:ascii="仿宋_GB2312" w:hAnsi="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lang w:val="en-US" w:eastAsia="zh-CN"/>
        </w:rPr>
        <w:t>年</w:t>
      </w:r>
      <w:r>
        <w:rPr>
          <w:rFonts w:hint="eastAsia" w:ascii="仿宋_GB2312" w:hAnsi="仿宋_GB2312" w:cs="仿宋_GB2312"/>
          <w:b/>
          <w:bCs/>
          <w:color w:val="auto"/>
          <w:sz w:val="32"/>
          <w:szCs w:val="32"/>
          <w:lang w:eastAsia="zh-CN"/>
        </w:rPr>
        <w:t>目标任务完成情况</w:t>
      </w:r>
    </w:p>
    <w:p w14:paraId="78A897D6">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kern w:val="0"/>
          <w:sz w:val="32"/>
          <w:szCs w:val="32"/>
          <w:lang w:val="en-US" w:eastAsia="zh-CN"/>
        </w:rPr>
        <w:t>县委政法委。</w:t>
      </w:r>
      <w:r>
        <w:rPr>
          <w:rFonts w:hint="eastAsia" w:ascii="仿宋_GB2312" w:hAnsi="仿宋_GB2312" w:eastAsia="仿宋_GB2312" w:cs="仿宋_GB2312"/>
          <w:kern w:val="0"/>
          <w:sz w:val="32"/>
          <w:szCs w:val="32"/>
          <w:lang w:val="en-US" w:eastAsia="zh-CN"/>
        </w:rPr>
        <w:t>2025年，县委政法委</w:t>
      </w:r>
      <w:r>
        <w:rPr>
          <w:rFonts w:hint="eastAsia" w:ascii="仿宋_GB2312" w:hAnsi="仿宋_GB2312" w:eastAsia="仿宋_GB2312" w:cs="仿宋_GB2312"/>
          <w:sz w:val="32"/>
          <w:szCs w:val="32"/>
        </w:rPr>
        <w:t>坚持以习近平新时代中国特色社会主义思想为指导，深入贯彻习近平法治思想和习近平总书记对政法工作的重要讲话指示精神，</w:t>
      </w:r>
      <w:r>
        <w:rPr>
          <w:rFonts w:hint="eastAsia" w:ascii="仿宋_GB2312" w:hAnsi="仿宋_GB2312" w:eastAsia="仿宋_GB2312" w:cs="仿宋_GB2312"/>
          <w:sz w:val="32"/>
          <w:szCs w:val="32"/>
          <w:lang w:eastAsia="zh-CN"/>
        </w:rPr>
        <w:t>认真落实</w:t>
      </w:r>
      <w:r>
        <w:rPr>
          <w:rFonts w:hint="eastAsia" w:ascii="仿宋_GB2312" w:hAnsi="仿宋_GB2312" w:eastAsia="仿宋_GB2312" w:cs="仿宋_GB2312"/>
          <w:sz w:val="32"/>
          <w:szCs w:val="32"/>
          <w:lang w:val="en-US" w:eastAsia="zh-CN"/>
        </w:rPr>
        <w:t>上级政法工作会议</w:t>
      </w:r>
      <w:r>
        <w:rPr>
          <w:rFonts w:hint="eastAsia" w:ascii="仿宋_GB2312" w:hAnsi="仿宋_GB2312" w:eastAsia="仿宋_GB2312" w:cs="仿宋_GB2312"/>
          <w:sz w:val="32"/>
          <w:szCs w:val="32"/>
          <w:lang w:eastAsia="zh-CN"/>
        </w:rPr>
        <w:t>部署要求</w:t>
      </w:r>
      <w:r>
        <w:rPr>
          <w:rFonts w:hint="eastAsia" w:ascii="仿宋_GB2312" w:hAnsi="仿宋_GB2312" w:eastAsia="仿宋_GB2312" w:cs="仿宋_GB2312"/>
          <w:sz w:val="32"/>
          <w:szCs w:val="32"/>
        </w:rPr>
        <w:t>，紧紧围绕县委、县政府工作大局，以维护国家政治安全、确保社会大局稳定、促进社会公平正义、保障人民安居乐业为主要任务，扎实推进各项政法工作，取得了显著成效，为推动全县高质量发展提供了坚强的政法保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bCs/>
          <w:sz w:val="32"/>
          <w:szCs w:val="32"/>
          <w:lang w:val="en-US" w:eastAsia="zh-CN"/>
        </w:rPr>
        <w:t>一是把牢“实”的关口，推动《维护社会稳定责任制规定》</w:t>
      </w:r>
      <w:r>
        <w:rPr>
          <w:rFonts w:hint="eastAsia" w:ascii="仿宋_GB2312" w:hAnsi="仿宋_GB2312" w:eastAsia="仿宋_GB2312" w:cs="仿宋_GB2312"/>
          <w:b/>
          <w:bCs/>
          <w:color w:val="000000"/>
          <w:sz w:val="32"/>
          <w:szCs w:val="32"/>
          <w:lang w:val="en-US" w:eastAsia="zh-CN"/>
        </w:rPr>
        <w:t>责任落实。</w:t>
      </w:r>
      <w:r>
        <w:rPr>
          <w:rFonts w:hint="eastAsia" w:ascii="仿宋_GB2312" w:hAnsi="仿宋_GB2312" w:eastAsia="仿宋_GB2312" w:cs="仿宋_GB2312"/>
          <w:sz w:val="32"/>
          <w:szCs w:val="32"/>
          <w:lang w:val="en-US" w:eastAsia="zh-CN"/>
        </w:rPr>
        <w:t>坚定贯彻州委、州维稳指挥部和县委、县维稳指挥部系列安排部署，坚持稳中求进工作总基调，全力做好重点时段安保维稳各项工作，奋力取得维稳攻坚完胜，维护全县政治社会大局稳定。</w:t>
      </w:r>
      <w:r>
        <w:rPr>
          <w:rFonts w:hint="eastAsia" w:ascii="仿宋_GB2312" w:hAnsi="仿宋_GB2312" w:eastAsia="仿宋_GB2312" w:cs="仿宋_GB2312"/>
          <w:b/>
          <w:bCs/>
          <w:color w:val="000000"/>
          <w:sz w:val="32"/>
          <w:szCs w:val="32"/>
          <w:lang w:val="en-US" w:eastAsia="zh-CN"/>
        </w:rPr>
        <w:t>二是坚持“防”的主动，提升重大风险预防能力。</w:t>
      </w:r>
      <w:r>
        <w:rPr>
          <w:rFonts w:hint="eastAsia" w:ascii="仿宋_GB2312" w:hAnsi="仿宋_GB2312" w:eastAsia="仿宋_GB2312" w:cs="仿宋_GB2312"/>
          <w:color w:val="auto"/>
          <w:kern w:val="2"/>
          <w:sz w:val="32"/>
          <w:szCs w:val="32"/>
          <w:lang w:val="en-US" w:eastAsia="zh-CN" w:bidi="ar-SA"/>
        </w:rPr>
        <w:t>常态化开展“化解矛盾风险 维护社会稳定”专项治理工作，以“微网实格”为抓手，持续强化婚姻家庭、邻里纠纷、民间借贷、三山一界、项目建设等重点领域矛盾纠纷排查化解，全面落实“三调联动”和包保责任，确保各类风险隐患解决在基层、化解在萌芽状态。</w:t>
      </w:r>
      <w:r>
        <w:rPr>
          <w:rFonts w:hint="eastAsia" w:ascii="仿宋_GB2312" w:hAnsi="仿宋_GB2312" w:eastAsia="仿宋_GB2312" w:cs="仿宋_GB2312"/>
          <w:b/>
          <w:bCs/>
          <w:color w:val="000000"/>
          <w:sz w:val="32"/>
          <w:szCs w:val="32"/>
          <w:lang w:val="en-US" w:eastAsia="zh-CN"/>
        </w:rPr>
        <w:t>三是</w:t>
      </w:r>
      <w:r>
        <w:rPr>
          <w:rFonts w:hint="eastAsia" w:ascii="仿宋_GB2312" w:hAnsi="仿宋_GB2312" w:eastAsia="仿宋_GB2312" w:cs="仿宋_GB2312"/>
          <w:b/>
          <w:bCs w:val="0"/>
          <w:sz w:val="32"/>
          <w:szCs w:val="32"/>
          <w:lang w:eastAsia="zh-CN"/>
        </w:rPr>
        <w:t>加大“抓”的力度，推</w:t>
      </w:r>
      <w:r>
        <w:rPr>
          <w:rFonts w:hint="eastAsia" w:ascii="仿宋_GB2312" w:hAnsi="仿宋_GB2312" w:eastAsia="仿宋_GB2312" w:cs="仿宋_GB2312"/>
          <w:b/>
          <w:bCs w:val="0"/>
          <w:sz w:val="32"/>
          <w:szCs w:val="32"/>
          <w:lang w:val="en-US" w:eastAsia="zh-CN"/>
        </w:rPr>
        <w:t>动</w:t>
      </w:r>
      <w:r>
        <w:rPr>
          <w:rFonts w:hint="eastAsia" w:ascii="仿宋_GB2312" w:hAnsi="仿宋_GB2312" w:eastAsia="仿宋_GB2312" w:cs="仿宋_GB2312"/>
          <w:b/>
          <w:bCs w:val="0"/>
          <w:sz w:val="32"/>
          <w:szCs w:val="32"/>
          <w:lang w:eastAsia="zh-CN"/>
        </w:rPr>
        <w:t>六条措施落地落实。</w:t>
      </w:r>
      <w:r>
        <w:rPr>
          <w:rFonts w:hint="eastAsia" w:ascii="仿宋_GB2312" w:hAnsi="仿宋_GB2312" w:eastAsia="仿宋_GB2312" w:cs="仿宋_GB2312"/>
          <w:sz w:val="32"/>
          <w:szCs w:val="32"/>
          <w:lang w:val="en-US" w:eastAsia="zh-CN"/>
        </w:rPr>
        <w:t>组织县委组织部、县委统战部、县公安局，召开专项工作推进会，传达学习</w:t>
      </w:r>
      <w:r>
        <w:rPr>
          <w:rFonts w:hint="eastAsia" w:ascii="仿宋_GB2312" w:hAnsi="仿宋_GB2312" w:eastAsia="仿宋_GB2312" w:cs="仿宋_GB2312"/>
          <w:sz w:val="32"/>
          <w:szCs w:val="32"/>
          <w:lang w:eastAsia="zh-CN"/>
        </w:rPr>
        <w:t>省委涉藏安全稳定六条措施文件精神，</w:t>
      </w:r>
      <w:r>
        <w:rPr>
          <w:rFonts w:hint="eastAsia" w:ascii="仿宋_GB2312" w:hAnsi="仿宋_GB2312" w:eastAsia="仿宋_GB2312" w:cs="仿宋_GB2312"/>
          <w:sz w:val="32"/>
          <w:szCs w:val="32"/>
        </w:rPr>
        <w:t>安排部署</w:t>
      </w:r>
      <w:r>
        <w:rPr>
          <w:rFonts w:hint="eastAsia" w:ascii="仿宋_GB2312" w:hAnsi="仿宋_GB2312" w:eastAsia="仿宋_GB2312" w:cs="仿宋_GB2312"/>
          <w:sz w:val="32"/>
          <w:szCs w:val="32"/>
          <w:lang w:eastAsia="zh-CN"/>
        </w:rPr>
        <w:t>重点工作任务；</w:t>
      </w:r>
      <w:r>
        <w:rPr>
          <w:rFonts w:hint="eastAsia" w:ascii="仿宋_GB2312" w:hAnsi="仿宋_GB2312" w:eastAsia="仿宋_GB2312" w:cs="仿宋_GB2312"/>
          <w:b w:val="0"/>
          <w:bCs w:val="0"/>
          <w:sz w:val="32"/>
          <w:szCs w:val="32"/>
          <w:lang w:val="en-US" w:eastAsia="zh-CN"/>
        </w:rPr>
        <w:t>制定《黑水县强化涉藏安全稳定六条措施实施方案》，细化工作措施，落实责任单位，</w:t>
      </w:r>
      <w:r>
        <w:rPr>
          <w:rFonts w:hint="eastAsia" w:ascii="仿宋_GB2312" w:hAnsi="仿宋_GB2312" w:eastAsia="仿宋_GB2312" w:cs="仿宋_GB2312"/>
          <w:sz w:val="32"/>
          <w:szCs w:val="32"/>
          <w:lang w:val="en-US" w:eastAsia="zh-CN"/>
        </w:rPr>
        <w:t>以主动工作掌牢工作主动。建立健全涉藏安全六条措施常态调度和评估机制，每月常态统筹归口“六条措施”推进情况，了解掌握任务清单落实情况。</w:t>
      </w:r>
      <w:r>
        <w:rPr>
          <w:rFonts w:hint="eastAsia" w:ascii="仿宋_GB2312" w:hAnsi="仿宋_GB2312" w:eastAsia="仿宋_GB2312" w:cs="仿宋_GB2312"/>
          <w:b/>
          <w:bCs w:val="0"/>
          <w:sz w:val="32"/>
          <w:szCs w:val="32"/>
          <w:lang w:eastAsia="zh-CN"/>
        </w:rPr>
        <w:t>四是</w:t>
      </w:r>
      <w:r>
        <w:rPr>
          <w:rFonts w:hint="eastAsia" w:ascii="仿宋_GB2312" w:hAnsi="仿宋_GB2312" w:eastAsia="仿宋_GB2312" w:cs="仿宋_GB2312"/>
          <w:b/>
          <w:bCs/>
          <w:sz w:val="32"/>
          <w:szCs w:val="32"/>
          <w:lang w:val="en-US" w:eastAsia="zh-CN"/>
        </w:rPr>
        <w:t>深入推进县乡综治中心规范化建设工作。</w:t>
      </w:r>
      <w:r>
        <w:rPr>
          <w:rFonts w:hint="eastAsia" w:ascii="仿宋_GB2312" w:hAnsi="仿宋_GB2312" w:eastAsia="仿宋_GB2312" w:cs="仿宋_GB2312"/>
          <w:sz w:val="32"/>
          <w:szCs w:val="32"/>
        </w:rPr>
        <w:t>聚焦阵地标准化，按照“</w:t>
      </w: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有”要求，</w:t>
      </w:r>
      <w:r>
        <w:rPr>
          <w:rFonts w:hint="eastAsia" w:ascii="仿宋_GB2312" w:hAnsi="仿宋_GB2312" w:eastAsia="仿宋_GB2312" w:cs="仿宋_GB2312"/>
          <w:sz w:val="32"/>
          <w:szCs w:val="32"/>
          <w:lang w:eastAsia="zh-CN"/>
        </w:rPr>
        <w:t>完成县综治中心</w:t>
      </w:r>
      <w:r>
        <w:rPr>
          <w:rFonts w:hint="eastAsia" w:ascii="仿宋_GB2312" w:hAnsi="仿宋_GB2312" w:eastAsia="仿宋_GB2312" w:cs="仿宋_GB2312"/>
          <w:sz w:val="32"/>
          <w:szCs w:val="32"/>
          <w:lang w:val="en-US" w:eastAsia="zh-CN"/>
        </w:rPr>
        <w:t>建设，</w:t>
      </w:r>
      <w:r>
        <w:rPr>
          <w:rFonts w:hint="eastAsia" w:ascii="仿宋_GB2312" w:hAnsi="仿宋_GB2312" w:eastAsia="仿宋_GB2312" w:cs="仿宋_GB2312"/>
          <w:sz w:val="32"/>
          <w:szCs w:val="32"/>
        </w:rPr>
        <w:t>整合信访、司法、公安</w:t>
      </w:r>
      <w:r>
        <w:rPr>
          <w:rFonts w:hint="eastAsia" w:ascii="仿宋_GB2312" w:hAnsi="仿宋_GB2312" w:eastAsia="仿宋_GB2312" w:cs="仿宋_GB2312"/>
          <w:sz w:val="32"/>
          <w:szCs w:val="32"/>
          <w:lang w:eastAsia="zh-CN"/>
        </w:rPr>
        <w:t>、法院、检察院、人社</w:t>
      </w:r>
      <w:r>
        <w:rPr>
          <w:rFonts w:hint="eastAsia" w:ascii="仿宋_GB2312" w:hAnsi="仿宋_GB2312" w:eastAsia="仿宋_GB2312" w:cs="仿宋_GB2312"/>
          <w:sz w:val="32"/>
          <w:szCs w:val="32"/>
        </w:rPr>
        <w:t>等部门力量</w:t>
      </w:r>
      <w:r>
        <w:rPr>
          <w:rFonts w:hint="eastAsia" w:ascii="仿宋_GB2312" w:hAnsi="仿宋_GB2312" w:eastAsia="仿宋_GB2312" w:cs="仿宋_GB2312"/>
          <w:sz w:val="32"/>
          <w:szCs w:val="32"/>
          <w:lang w:eastAsia="zh-CN"/>
        </w:rPr>
        <w:t>常驻</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构建多元化矛盾解纷体系，</w:t>
      </w:r>
      <w:r>
        <w:rPr>
          <w:rFonts w:hint="eastAsia" w:ascii="仿宋_GB2312" w:hAnsi="仿宋_GB2312" w:eastAsia="仿宋_GB2312" w:cs="仿宋_GB2312"/>
          <w:sz w:val="32"/>
          <w:szCs w:val="32"/>
        </w:rPr>
        <w:t>打造“一站式”矛盾纠纷调处</w:t>
      </w:r>
      <w:r>
        <w:rPr>
          <w:rFonts w:hint="eastAsia" w:ascii="仿宋_GB2312" w:hAnsi="仿宋_GB2312" w:eastAsia="仿宋_GB2312" w:cs="仿宋_GB2312"/>
          <w:sz w:val="32"/>
          <w:szCs w:val="32"/>
          <w:lang w:eastAsia="zh-CN"/>
        </w:rPr>
        <w:t>平台；</w:t>
      </w:r>
      <w:r>
        <w:rPr>
          <w:rFonts w:hint="eastAsia" w:ascii="仿宋_GB2312" w:hAnsi="仿宋_GB2312" w:eastAsia="仿宋_GB2312" w:cs="仿宋_GB2312"/>
          <w:color w:val="000000"/>
          <w:sz w:val="32"/>
          <w:lang w:val="en-US" w:eastAsia="zh-CN"/>
        </w:rPr>
        <w:t>15</w:t>
      </w:r>
      <w:r>
        <w:rPr>
          <w:rFonts w:hint="eastAsia" w:ascii="仿宋_GB2312" w:hAnsi="仿宋_GB2312" w:eastAsia="仿宋_GB2312" w:cs="仿宋_GB2312"/>
          <w:sz w:val="32"/>
          <w:szCs w:val="32"/>
          <w:lang w:val="en-US" w:eastAsia="zh-CN"/>
        </w:rPr>
        <w:t>个乡镇综治中心全覆盖完成规范化建设</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lang w:eastAsia="zh-CN"/>
        </w:rPr>
        <w:t>五是常态化开展扫黑除恶斗争工作。</w:t>
      </w:r>
      <w:r>
        <w:rPr>
          <w:rFonts w:hint="eastAsia" w:ascii="仿宋_GB2312" w:hAnsi="仿宋_GB2312" w:eastAsia="仿宋_GB2312" w:cs="仿宋_GB2312"/>
          <w:sz w:val="32"/>
          <w:szCs w:val="32"/>
        </w:rPr>
        <w:t>充分利用</w:t>
      </w:r>
      <w:r>
        <w:rPr>
          <w:rFonts w:hint="eastAsia" w:ascii="仿宋_GB2312" w:hAnsi="仿宋_GB2312" w:eastAsia="仿宋_GB2312" w:cs="仿宋_GB2312"/>
          <w:kern w:val="2"/>
          <w:sz w:val="32"/>
          <w:szCs w:val="32"/>
          <w:lang w:val="en-US" w:eastAsia="zh-CN"/>
        </w:rPr>
        <w:t>“4·15</w:t>
      </w:r>
      <w:r>
        <w:rPr>
          <w:rFonts w:hint="eastAsia" w:ascii="仿宋_GB2312" w:hAnsi="仿宋_GB2312" w:eastAsia="仿宋_GB2312" w:cs="仿宋_GB2312"/>
          <w:sz w:val="32"/>
          <w:szCs w:val="32"/>
        </w:rPr>
        <w:t>全民国家安全教育日”等时间节点，</w:t>
      </w:r>
      <w:r>
        <w:rPr>
          <w:rFonts w:hint="eastAsia" w:ascii="仿宋_GB2312" w:hAnsi="仿宋_GB2312" w:eastAsia="仿宋_GB2312" w:cs="仿宋_GB2312"/>
          <w:sz w:val="32"/>
          <w:szCs w:val="32"/>
          <w:lang w:eastAsia="zh-CN"/>
        </w:rPr>
        <w:t>持续</w:t>
      </w:r>
      <w:r>
        <w:rPr>
          <w:rFonts w:hint="eastAsia" w:ascii="仿宋_GB2312" w:hAnsi="仿宋_GB2312" w:eastAsia="仿宋_GB2312" w:cs="仿宋_GB2312"/>
          <w:sz w:val="32"/>
          <w:szCs w:val="32"/>
        </w:rPr>
        <w:t>开展常态化扫黑除恶斗争宣传</w:t>
      </w:r>
      <w:r>
        <w:rPr>
          <w:rFonts w:hint="eastAsia" w:ascii="仿宋_GB2312" w:hAnsi="仿宋_GB2312" w:eastAsia="仿宋_GB2312" w:cs="仿宋_GB2312"/>
          <w:kern w:val="2"/>
          <w:sz w:val="32"/>
          <w:szCs w:val="32"/>
          <w:lang w:val="en-US" w:eastAsia="zh-CN"/>
        </w:rPr>
        <w:t>100</w:t>
      </w:r>
      <w:r>
        <w:rPr>
          <w:rFonts w:hint="eastAsia" w:ascii="仿宋_GB2312" w:hAnsi="仿宋_GB2312" w:eastAsia="仿宋_GB2312" w:cs="仿宋_GB2312"/>
          <w:sz w:val="32"/>
          <w:szCs w:val="32"/>
          <w:lang w:val="en-US" w:eastAsia="zh-CN"/>
        </w:rPr>
        <w:t>余</w:t>
      </w:r>
      <w:r>
        <w:rPr>
          <w:rFonts w:hint="eastAsia" w:ascii="仿宋_GB2312" w:hAnsi="仿宋_GB2312" w:eastAsia="仿宋_GB2312" w:cs="仿宋_GB2312"/>
          <w:sz w:val="32"/>
          <w:szCs w:val="32"/>
        </w:rPr>
        <w:t>场次，发放宣传</w:t>
      </w:r>
      <w:r>
        <w:rPr>
          <w:rFonts w:hint="eastAsia" w:ascii="仿宋_GB2312" w:hAnsi="仿宋_GB2312" w:eastAsia="仿宋_GB2312" w:cs="仿宋_GB2312"/>
          <w:sz w:val="32"/>
          <w:szCs w:val="32"/>
          <w:lang w:eastAsia="zh-CN"/>
        </w:rPr>
        <w:t>资料</w:t>
      </w:r>
      <w:r>
        <w:rPr>
          <w:rFonts w:hint="eastAsia" w:ascii="仿宋_GB2312" w:hAnsi="仿宋_GB2312" w:eastAsia="仿宋_GB2312" w:cs="仿宋_GB2312"/>
          <w:kern w:val="2"/>
          <w:sz w:val="32"/>
          <w:szCs w:val="32"/>
          <w:lang w:val="en-US" w:eastAsia="zh-CN"/>
        </w:rPr>
        <w:t>4000</w:t>
      </w:r>
      <w:r>
        <w:rPr>
          <w:rFonts w:hint="eastAsia" w:ascii="仿宋_GB2312" w:hAnsi="仿宋_GB2312" w:eastAsia="仿宋_GB2312" w:cs="仿宋_GB2312"/>
          <w:sz w:val="32"/>
          <w:szCs w:val="32"/>
        </w:rPr>
        <w:t>余份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加强</w:t>
      </w:r>
      <w:r>
        <w:rPr>
          <w:rFonts w:hint="eastAsia" w:ascii="仿宋_GB2312" w:hAnsi="仿宋_GB2312" w:eastAsia="仿宋_GB2312" w:cs="仿宋_GB2312"/>
          <w:kern w:val="2"/>
          <w:sz w:val="32"/>
          <w:szCs w:val="32"/>
          <w:lang w:val="en-US" w:eastAsia="zh-CN"/>
        </w:rPr>
        <w:t>12337</w:t>
      </w:r>
      <w:r>
        <w:rPr>
          <w:rFonts w:hint="eastAsia" w:ascii="仿宋_GB2312" w:hAnsi="仿宋_GB2312" w:eastAsia="仿宋_GB2312" w:cs="仿宋_GB2312"/>
          <w:sz w:val="32"/>
          <w:szCs w:val="32"/>
        </w:rPr>
        <w:t>举报平台宣传发动，畅通举报途径。</w:t>
      </w:r>
      <w:r>
        <w:rPr>
          <w:rFonts w:hint="eastAsia" w:ascii="仿宋_GB2312" w:hAnsi="仿宋_GB2312" w:eastAsia="仿宋_GB2312" w:cs="仿宋_GB2312"/>
          <w:b/>
          <w:bCs w:val="0"/>
          <w:kern w:val="2"/>
          <w:sz w:val="32"/>
          <w:szCs w:val="32"/>
          <w:lang w:val="en-US" w:eastAsia="zh-CN" w:bidi="ar-SA"/>
        </w:rPr>
        <w:t>六是加强命案防控工作。</w:t>
      </w:r>
      <w:r>
        <w:rPr>
          <w:rFonts w:hint="eastAsia" w:ascii="仿宋_GB2312" w:hAnsi="仿宋_GB2312" w:eastAsia="仿宋_GB2312" w:cs="仿宋_GB2312"/>
          <w:b w:val="0"/>
          <w:bCs/>
          <w:kern w:val="2"/>
          <w:sz w:val="32"/>
          <w:szCs w:val="32"/>
          <w:lang w:val="en-US" w:eastAsia="zh-CN" w:bidi="ar-SA"/>
        </w:rPr>
        <w:t>强化“线上+线下”巡逻管控，对各寺庙、重点区域场所开展网上巡查</w:t>
      </w:r>
      <w:r>
        <w:rPr>
          <w:rFonts w:hint="eastAsia" w:ascii="仿宋_GB2312" w:hAnsi="仿宋_GB2312" w:cs="仿宋_GB2312"/>
          <w:b w:val="0"/>
          <w:bCs/>
          <w:kern w:val="2"/>
          <w:sz w:val="32"/>
          <w:szCs w:val="32"/>
          <w:lang w:val="en-US" w:eastAsia="zh-CN" w:bidi="ar-SA"/>
        </w:rPr>
        <w:t>，</w:t>
      </w:r>
      <w:r>
        <w:rPr>
          <w:rFonts w:hint="eastAsia" w:ascii="仿宋_GB2312" w:hAnsi="仿宋_GB2312" w:eastAsia="仿宋_GB2312" w:cs="仿宋_GB2312"/>
          <w:b w:val="0"/>
          <w:bCs/>
          <w:kern w:val="2"/>
          <w:sz w:val="32"/>
          <w:szCs w:val="32"/>
          <w:lang w:val="en-US" w:eastAsia="zh-CN" w:bidi="ar-SA"/>
        </w:rPr>
        <w:t>加强对县级机关、学校、医院等重点要害部门，人员聚集场所、背街小巷、娱乐场所等重点部位开展巡逻巡控工作，今年以来无命案发生。</w:t>
      </w:r>
      <w:r>
        <w:rPr>
          <w:rFonts w:hint="eastAsia" w:ascii="仿宋_GB2312" w:hAnsi="仿宋_GB2312" w:eastAsia="仿宋_GB2312" w:cs="仿宋_GB2312"/>
          <w:b/>
          <w:bCs w:val="0"/>
          <w:kern w:val="2"/>
          <w:sz w:val="32"/>
          <w:szCs w:val="32"/>
          <w:lang w:val="en-US" w:eastAsia="zh-CN" w:bidi="ar-SA"/>
        </w:rPr>
        <w:t>七是加强社会治安整体防控工作。</w:t>
      </w:r>
      <w:r>
        <w:rPr>
          <w:rFonts w:hint="eastAsia" w:ascii="仿宋_GB2312" w:hAnsi="仿宋_GB2312" w:eastAsia="仿宋_GB2312" w:cs="仿宋_GB2312"/>
          <w:b w:val="0"/>
          <w:bCs w:val="0"/>
          <w:kern w:val="2"/>
          <w:sz w:val="32"/>
          <w:szCs w:val="32"/>
          <w:lang w:val="zh-CN" w:eastAsia="zh-CN" w:bidi="ar-SA"/>
        </w:rPr>
        <w:t>从源头上预防犯罪发生，积极开展反诈、防范盗抢骗；</w:t>
      </w:r>
      <w:r>
        <w:rPr>
          <w:rFonts w:hint="eastAsia" w:ascii="仿宋_GB2312" w:hAnsi="仿宋_GB2312" w:eastAsia="仿宋_GB2312" w:cs="仿宋_GB2312"/>
          <w:color w:val="auto"/>
          <w:spacing w:val="0"/>
          <w:kern w:val="0"/>
          <w:sz w:val="32"/>
          <w:szCs w:val="32"/>
          <w:lang w:val="zh-CN" w:eastAsia="zh-CN" w:bidi="ar-SA"/>
        </w:rPr>
        <w:t>依托</w:t>
      </w:r>
      <w:r>
        <w:rPr>
          <w:rFonts w:hint="eastAsia" w:ascii="仿宋_GB2312" w:hAnsi="仿宋_GB2312" w:eastAsia="仿宋_GB2312" w:cs="仿宋_GB2312"/>
          <w:kern w:val="2"/>
          <w:sz w:val="32"/>
          <w:szCs w:val="32"/>
          <w:lang w:val="zh-CN" w:eastAsia="zh-CN"/>
        </w:rPr>
        <w:t>“</w:t>
      </w:r>
      <w:r>
        <w:rPr>
          <w:rFonts w:hint="eastAsia" w:ascii="仿宋_GB2312" w:hAnsi="仿宋_GB2312" w:eastAsia="仿宋_GB2312" w:cs="仿宋_GB2312"/>
          <w:kern w:val="2"/>
          <w:sz w:val="32"/>
          <w:szCs w:val="32"/>
          <w:lang w:val="en-US" w:eastAsia="zh-CN"/>
        </w:rPr>
        <w:t>131”</w:t>
      </w:r>
      <w:r>
        <w:rPr>
          <w:rFonts w:hint="eastAsia" w:ascii="仿宋_GB2312" w:hAnsi="仿宋_GB2312" w:eastAsia="仿宋_GB2312" w:cs="仿宋_GB2312"/>
          <w:color w:val="auto"/>
          <w:spacing w:val="0"/>
          <w:kern w:val="0"/>
          <w:sz w:val="32"/>
          <w:szCs w:val="32"/>
          <w:lang w:val="en-US" w:eastAsia="zh-CN" w:bidi="ar-SA"/>
        </w:rPr>
        <w:t>机制，</w:t>
      </w:r>
      <w:r>
        <w:rPr>
          <w:rFonts w:hint="eastAsia" w:ascii="仿宋_GB2312" w:hAnsi="仿宋_GB2312" w:eastAsia="仿宋_GB2312" w:cs="仿宋_GB2312"/>
          <w:spacing w:val="0"/>
          <w:sz w:val="32"/>
          <w:szCs w:val="32"/>
          <w:lang w:eastAsia="zh-CN"/>
        </w:rPr>
        <w:t>建立完善与银行预警劝阻机制；</w:t>
      </w:r>
      <w:r>
        <w:rPr>
          <w:rFonts w:hint="eastAsia" w:ascii="仿宋_GB2312" w:hAnsi="仿宋_GB2312" w:eastAsia="仿宋_GB2312" w:cs="仿宋_GB2312"/>
          <w:b w:val="0"/>
          <w:bCs w:val="0"/>
          <w:kern w:val="2"/>
          <w:sz w:val="32"/>
          <w:szCs w:val="32"/>
          <w:lang w:val="en-US" w:eastAsia="zh-CN" w:bidi="ar-SA"/>
        </w:rPr>
        <w:t>开展“扫黄打非”专项行动联合执法，对全县范围内的歌舞娱乐场所、复印打印部、音像制品店、网吧、物流快递公司、藏饰品店、校园周边商铺开展集中清理行动，有力震慑了违法犯罪。</w:t>
      </w:r>
      <w:r>
        <w:rPr>
          <w:rFonts w:hint="eastAsia" w:ascii="仿宋_GB2312" w:hAnsi="仿宋_GB2312" w:eastAsia="仿宋_GB2312" w:cs="仿宋_GB2312"/>
          <w:b/>
          <w:bCs w:val="0"/>
          <w:kern w:val="2"/>
          <w:sz w:val="32"/>
          <w:szCs w:val="32"/>
          <w:lang w:val="en-US" w:eastAsia="zh-CN" w:bidi="ar-SA"/>
        </w:rPr>
        <w:t>八是加强重点人群服务管理工作。</w:t>
      </w:r>
      <w:r>
        <w:rPr>
          <w:rFonts w:hint="eastAsia" w:ascii="仿宋_GB2312" w:hAnsi="仿宋_GB2312" w:eastAsia="仿宋_GB2312" w:cs="仿宋_GB2312"/>
          <w:sz w:val="32"/>
          <w:szCs w:val="32"/>
          <w:lang w:val="en-US" w:eastAsia="zh-CN"/>
        </w:rPr>
        <w:t>在册重精患者规范管理，无肇事肇祸情况的发生。</w:t>
      </w:r>
      <w:r>
        <w:rPr>
          <w:rFonts w:hint="eastAsia" w:ascii="仿宋_GB2312" w:hAnsi="仿宋_GB2312" w:eastAsia="仿宋_GB2312" w:cs="仿宋_GB2312"/>
          <w:sz w:val="32"/>
          <w:szCs w:val="32"/>
        </w:rPr>
        <w:t>会同有关部门</w:t>
      </w:r>
      <w:r>
        <w:rPr>
          <w:rFonts w:hint="eastAsia" w:ascii="仿宋_GB2312" w:hAnsi="仿宋_GB2312" w:eastAsia="仿宋_GB2312" w:cs="仿宋_GB2312"/>
          <w:sz w:val="32"/>
          <w:szCs w:val="32"/>
          <w:lang w:eastAsia="zh-CN"/>
        </w:rPr>
        <w:t>对</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val="0"/>
          <w:bCs w:val="0"/>
          <w:sz w:val="32"/>
          <w:szCs w:val="32"/>
        </w:rPr>
        <w:t>三失</w:t>
      </w:r>
      <w:r>
        <w:rPr>
          <w:rFonts w:hint="eastAsia" w:ascii="仿宋_GB2312" w:hAnsi="仿宋_GB2312" w:eastAsia="仿宋_GB2312" w:cs="仿宋_GB2312"/>
          <w:b w:val="0"/>
          <w:bCs w:val="0"/>
          <w:sz w:val="32"/>
          <w:szCs w:val="32"/>
          <w:lang w:eastAsia="zh-CN"/>
        </w:rPr>
        <w:t>一偏”人员</w:t>
      </w:r>
      <w:r>
        <w:rPr>
          <w:rFonts w:hint="eastAsia" w:ascii="仿宋_GB2312" w:hAnsi="仿宋_GB2312" w:eastAsia="仿宋_GB2312" w:cs="仿宋_GB2312"/>
          <w:sz w:val="32"/>
          <w:szCs w:val="32"/>
        </w:rPr>
        <w:t>进行实地走访、教育、帮扶，落实一人一档</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kern w:val="0"/>
          <w:sz w:val="32"/>
          <w:szCs w:val="32"/>
        </w:rPr>
        <w:t>定期进行分析研判，视情</w:t>
      </w:r>
      <w:r>
        <w:rPr>
          <w:rFonts w:hint="eastAsia" w:ascii="仿宋_GB2312" w:hAnsi="仿宋_GB2312" w:eastAsia="仿宋_GB2312" w:cs="仿宋_GB2312"/>
          <w:color w:val="000000"/>
          <w:kern w:val="0"/>
          <w:sz w:val="32"/>
          <w:szCs w:val="32"/>
          <w:lang w:eastAsia="zh-CN"/>
        </w:rPr>
        <w:t>况</w:t>
      </w:r>
      <w:r>
        <w:rPr>
          <w:rFonts w:hint="eastAsia" w:ascii="仿宋_GB2312" w:hAnsi="仿宋_GB2312" w:eastAsia="仿宋_GB2312" w:cs="仿宋_GB2312"/>
          <w:color w:val="000000"/>
          <w:kern w:val="0"/>
          <w:sz w:val="32"/>
          <w:szCs w:val="32"/>
        </w:rPr>
        <w:t>采取不同的管控措施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napToGrid/>
          <w:color w:val="000000"/>
          <w:kern w:val="2"/>
          <w:sz w:val="32"/>
          <w:szCs w:val="44"/>
          <w:lang w:val="en-US" w:eastAsia="zh-CN"/>
        </w:rPr>
        <w:t>在册刑满释放人员安置率和帮教率</w:t>
      </w:r>
      <w:r>
        <w:rPr>
          <w:rFonts w:hint="eastAsia" w:ascii="仿宋_GB2312" w:hAnsi="仿宋_GB2312" w:eastAsia="仿宋_GB2312" w:cs="仿宋_GB2312"/>
          <w:kern w:val="2"/>
          <w:sz w:val="32"/>
          <w:szCs w:val="32"/>
          <w:lang w:val="en-US" w:eastAsia="zh-CN"/>
        </w:rPr>
        <w:t>100%</w:t>
      </w:r>
      <w:r>
        <w:rPr>
          <w:rFonts w:hint="eastAsia" w:ascii="仿宋_GB2312" w:hAnsi="仿宋_GB2312" w:eastAsia="仿宋_GB2312" w:cs="仿宋_GB2312"/>
          <w:snapToGrid/>
          <w:color w:val="000000"/>
          <w:kern w:val="2"/>
          <w:sz w:val="32"/>
          <w:szCs w:val="44"/>
          <w:lang w:val="en-US" w:eastAsia="zh-CN"/>
        </w:rPr>
        <w:t>，</w:t>
      </w:r>
      <w:r>
        <w:rPr>
          <w:rFonts w:hint="eastAsia" w:ascii="仿宋_GB2312" w:hAnsi="仿宋_GB2312" w:eastAsia="仿宋_GB2312" w:cs="仿宋_GB2312"/>
          <w:sz w:val="32"/>
          <w:szCs w:val="32"/>
          <w:lang w:val="en-US" w:eastAsia="zh-CN"/>
        </w:rPr>
        <w:t>建立健全安置帮教对象档案库，做到一人一档，</w:t>
      </w:r>
      <w:r>
        <w:rPr>
          <w:rFonts w:hint="eastAsia" w:ascii="仿宋_GB2312" w:hAnsi="仿宋_GB2312" w:eastAsia="仿宋_GB2312" w:cs="仿宋_GB2312"/>
          <w:snapToGrid/>
          <w:color w:val="000000"/>
          <w:kern w:val="2"/>
          <w:sz w:val="32"/>
          <w:szCs w:val="44"/>
          <w:lang w:val="en-US" w:eastAsia="zh-CN"/>
        </w:rPr>
        <w:t>总体平稳可控；在册社区矫正</w:t>
      </w:r>
      <w:r>
        <w:rPr>
          <w:rFonts w:hint="eastAsia" w:ascii="仿宋_GB2312" w:hAnsi="仿宋_GB2312" w:eastAsia="仿宋_GB2312" w:cs="仿宋_GB2312"/>
          <w:kern w:val="2"/>
          <w:sz w:val="32"/>
          <w:szCs w:val="32"/>
          <w:lang w:val="en-US" w:eastAsia="zh-CN"/>
        </w:rPr>
        <w:t>对象</w:t>
      </w:r>
      <w:r>
        <w:rPr>
          <w:rFonts w:hint="eastAsia" w:ascii="仿宋_GB2312" w:hAnsi="仿宋_GB2312" w:eastAsia="仿宋_GB2312" w:cs="仿宋_GB2312"/>
          <w:snapToGrid/>
          <w:color w:val="000000"/>
          <w:kern w:val="2"/>
          <w:sz w:val="32"/>
          <w:szCs w:val="44"/>
          <w:lang w:val="en-US" w:eastAsia="zh-CN"/>
        </w:rPr>
        <w:t>均为缓刑，无脱管、漏管和重新犯罪。</w:t>
      </w:r>
      <w:r>
        <w:rPr>
          <w:rFonts w:hint="eastAsia" w:ascii="仿宋_GB2312" w:hAnsi="仿宋_GB2312" w:eastAsia="仿宋_GB2312" w:cs="仿宋_GB2312"/>
          <w:b/>
          <w:bCs/>
          <w:snapToGrid/>
          <w:color w:val="000000"/>
          <w:kern w:val="2"/>
          <w:sz w:val="32"/>
          <w:szCs w:val="44"/>
          <w:lang w:val="en-US" w:eastAsia="zh-CN"/>
        </w:rPr>
        <w:t>九是深入开展未成年人违法犯罪工作</w:t>
      </w:r>
      <w:r>
        <w:rPr>
          <w:rFonts w:hint="eastAsia" w:ascii="仿宋_GB2312" w:hAnsi="仿宋_GB2312" w:eastAsia="仿宋_GB2312" w:cs="仿宋_GB2312"/>
          <w:snapToGrid/>
          <w:color w:val="000000"/>
          <w:kern w:val="2"/>
          <w:sz w:val="32"/>
          <w:szCs w:val="44"/>
          <w:lang w:val="en-US" w:eastAsia="zh-CN"/>
        </w:rPr>
        <w:t>。</w:t>
      </w:r>
      <w:r>
        <w:rPr>
          <w:rFonts w:hint="eastAsia" w:ascii="仿宋_GB2312" w:hAnsi="仿宋_GB2312" w:eastAsia="仿宋_GB2312" w:cs="仿宋_GB2312"/>
          <w:bCs/>
          <w:sz w:val="32"/>
          <w:szCs w:val="32"/>
        </w:rPr>
        <w:t>构建</w:t>
      </w:r>
      <w:r>
        <w:rPr>
          <w:rFonts w:hint="eastAsia" w:ascii="仿宋_GB2312" w:hAnsi="仿宋_GB2312" w:eastAsia="仿宋_GB2312" w:cs="仿宋_GB2312"/>
          <w:kern w:val="2"/>
          <w:sz w:val="32"/>
          <w:szCs w:val="32"/>
          <w:lang w:val="en-US" w:eastAsia="zh-CN"/>
        </w:rPr>
        <w:t>“5+2”</w:t>
      </w:r>
      <w:r>
        <w:rPr>
          <w:rFonts w:hint="eastAsia" w:ascii="仿宋_GB2312" w:hAnsi="仿宋_GB2312" w:eastAsia="仿宋_GB2312" w:cs="仿宋_GB2312"/>
          <w:bCs/>
          <w:sz w:val="32"/>
          <w:szCs w:val="32"/>
        </w:rPr>
        <w:t>关爱模式，聚焦五类重点人群，新增重点户家庭在读子女及其他困境儿童，建立信息库</w:t>
      </w:r>
      <w:r>
        <w:rPr>
          <w:rFonts w:hint="eastAsia" w:ascii="仿宋_GB2312" w:hAnsi="仿宋_GB2312" w:eastAsia="仿宋_GB2312" w:cs="仿宋_GB2312"/>
          <w:bCs/>
          <w:sz w:val="32"/>
          <w:szCs w:val="32"/>
          <w:lang w:eastAsia="zh-CN"/>
        </w:rPr>
        <w:t>；利</w:t>
      </w:r>
      <w:r>
        <w:rPr>
          <w:rFonts w:hint="eastAsia" w:ascii="仿宋_GB2312" w:hAnsi="仿宋_GB2312" w:eastAsia="仿宋_GB2312" w:cs="仿宋_GB2312"/>
          <w:bCs/>
          <w:sz w:val="32"/>
          <w:szCs w:val="32"/>
        </w:rPr>
        <w:t>用三八维权月、国家安全日、儿童节等重要时间节点线下</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线上等</w:t>
      </w:r>
      <w:r>
        <w:rPr>
          <w:rFonts w:hint="eastAsia" w:ascii="仿宋_GB2312" w:hAnsi="仿宋_GB2312" w:eastAsia="仿宋_GB2312" w:cs="仿宋_GB2312"/>
          <w:bCs/>
          <w:sz w:val="32"/>
          <w:szCs w:val="32"/>
          <w:lang w:eastAsia="zh-CN"/>
        </w:rPr>
        <w:t>方式</w:t>
      </w:r>
      <w:r>
        <w:rPr>
          <w:rFonts w:hint="eastAsia" w:ascii="仿宋_GB2312" w:hAnsi="仿宋_GB2312" w:eastAsia="仿宋_GB2312" w:cs="仿宋_GB2312"/>
          <w:bCs/>
          <w:sz w:val="32"/>
          <w:szCs w:val="32"/>
          <w:lang w:bidi="ar-SA"/>
        </w:rPr>
        <w:t>开展各类法治宣传活动</w:t>
      </w:r>
      <w:r>
        <w:rPr>
          <w:rFonts w:hint="eastAsia" w:ascii="仿宋_GB2312" w:hAnsi="仿宋_GB2312" w:eastAsia="仿宋_GB2312" w:cs="仿宋_GB2312"/>
          <w:kern w:val="2"/>
          <w:sz w:val="32"/>
          <w:szCs w:val="32"/>
          <w:lang w:val="en-US" w:eastAsia="zh-CN"/>
        </w:rPr>
        <w:t>60</w:t>
      </w:r>
      <w:r>
        <w:rPr>
          <w:rFonts w:hint="eastAsia" w:ascii="仿宋_GB2312" w:hAnsi="仿宋_GB2312" w:eastAsia="仿宋_GB2312" w:cs="仿宋_GB2312"/>
          <w:bCs/>
          <w:sz w:val="32"/>
          <w:szCs w:val="32"/>
          <w:lang w:bidi="ar-SA"/>
        </w:rPr>
        <w:t>余场</w:t>
      </w:r>
      <w:r>
        <w:rPr>
          <w:rFonts w:hint="eastAsia" w:ascii="仿宋_GB2312" w:hAnsi="仿宋_GB2312" w:eastAsia="仿宋_GB2312" w:cs="仿宋_GB2312"/>
          <w:bCs/>
          <w:sz w:val="32"/>
          <w:szCs w:val="32"/>
          <w:lang w:eastAsia="zh-CN" w:bidi="ar-SA"/>
        </w:rPr>
        <w:t>次</w:t>
      </w:r>
      <w:r>
        <w:rPr>
          <w:rFonts w:hint="eastAsia" w:ascii="仿宋_GB2312" w:hAnsi="仿宋_GB2312" w:eastAsia="仿宋_GB2312" w:cs="仿宋_GB2312"/>
          <w:bCs/>
          <w:sz w:val="32"/>
          <w:szCs w:val="32"/>
          <w:lang w:bidi="ar-SA"/>
        </w:rPr>
        <w:t>，</w:t>
      </w:r>
      <w:r>
        <w:rPr>
          <w:rFonts w:hint="eastAsia" w:ascii="仿宋_GB2312" w:hAnsi="仿宋_GB2312" w:eastAsia="仿宋_GB2312" w:cs="仿宋_GB2312"/>
          <w:sz w:val="32"/>
          <w:szCs w:val="32"/>
          <w:lang w:val="en-US" w:eastAsia="zh-CN"/>
        </w:rPr>
        <w:t>进</w:t>
      </w:r>
      <w:r>
        <w:rPr>
          <w:rFonts w:hint="eastAsia" w:ascii="仿宋_GB2312" w:hAnsi="仿宋_GB2312" w:cs="仿宋_GB2312"/>
          <w:sz w:val="32"/>
          <w:szCs w:val="32"/>
          <w:lang w:val="en-US" w:eastAsia="zh-CN"/>
        </w:rPr>
        <w:t>校园</w:t>
      </w:r>
      <w:r>
        <w:rPr>
          <w:rFonts w:hint="eastAsia" w:ascii="仿宋_GB2312" w:hAnsi="仿宋_GB2312" w:eastAsia="仿宋_GB2312" w:cs="仿宋_GB2312"/>
          <w:sz w:val="32"/>
          <w:szCs w:val="32"/>
          <w:lang w:eastAsia="zh-CN"/>
        </w:rPr>
        <w:t>开展</w:t>
      </w:r>
      <w:r>
        <w:rPr>
          <w:rFonts w:hint="eastAsia" w:ascii="仿宋_GB2312" w:hAnsi="仿宋_GB2312" w:eastAsia="仿宋_GB2312" w:cs="仿宋_GB2312"/>
          <w:sz w:val="32"/>
          <w:szCs w:val="32"/>
        </w:rPr>
        <w:t>法</w:t>
      </w:r>
      <w:r>
        <w:rPr>
          <w:rFonts w:hint="eastAsia" w:ascii="仿宋_GB2312" w:hAnsi="仿宋_GB2312" w:eastAsia="仿宋_GB2312" w:cs="仿宋_GB2312"/>
          <w:sz w:val="32"/>
          <w:szCs w:val="32"/>
          <w:lang w:eastAsia="zh-CN"/>
        </w:rPr>
        <w:t>治讲座</w:t>
      </w:r>
      <w:r>
        <w:rPr>
          <w:rFonts w:hint="eastAsia" w:ascii="仿宋_GB2312" w:hAnsi="仿宋_GB2312" w:eastAsia="仿宋_GB2312" w:cs="仿宋_GB2312"/>
          <w:kern w:val="2"/>
          <w:sz w:val="32"/>
          <w:szCs w:val="32"/>
          <w:lang w:val="en-US" w:eastAsia="zh-CN"/>
        </w:rPr>
        <w:t>8</w:t>
      </w:r>
      <w:r>
        <w:rPr>
          <w:rFonts w:hint="eastAsia" w:ascii="仿宋_GB2312" w:hAnsi="仿宋_GB2312" w:eastAsia="仿宋_GB2312" w:cs="仿宋_GB2312"/>
          <w:sz w:val="32"/>
          <w:szCs w:val="32"/>
        </w:rPr>
        <w:t>场次</w:t>
      </w:r>
      <w:r>
        <w:rPr>
          <w:rFonts w:hint="eastAsia" w:ascii="仿宋_GB2312" w:hAnsi="仿宋_GB2312" w:eastAsia="仿宋_GB2312" w:cs="仿宋_GB2312"/>
          <w:i w:val="0"/>
          <w:caps w:val="0"/>
          <w:smallCaps w:val="0"/>
          <w:color w:val="000000"/>
          <w:spacing w:val="0"/>
          <w:sz w:val="32"/>
          <w:szCs w:val="32"/>
          <w:shd w:val="clear" w:color="auto" w:fill="FFFFFF"/>
        </w:rPr>
        <w:t>，举办</w:t>
      </w:r>
      <w:r>
        <w:rPr>
          <w:rFonts w:hint="eastAsia" w:ascii="仿宋_GB2312" w:hAnsi="仿宋_GB2312" w:eastAsia="仿宋_GB2312" w:cs="仿宋_GB2312"/>
          <w:i w:val="0"/>
          <w:caps w:val="0"/>
          <w:smallCaps w:val="0"/>
          <w:color w:val="000000"/>
          <w:spacing w:val="0"/>
          <w:sz w:val="32"/>
          <w:szCs w:val="32"/>
          <w:shd w:val="clear" w:color="auto" w:fill="FFFFFF"/>
          <w:lang w:eastAsia="zh-CN"/>
        </w:rPr>
        <w:t>“</w:t>
      </w:r>
      <w:r>
        <w:rPr>
          <w:rFonts w:hint="eastAsia" w:ascii="仿宋_GB2312" w:hAnsi="仿宋_GB2312" w:cs="仿宋_GB2312"/>
          <w:i w:val="0"/>
          <w:caps w:val="0"/>
          <w:smallCaps w:val="0"/>
          <w:color w:val="000000"/>
          <w:spacing w:val="0"/>
          <w:sz w:val="32"/>
          <w:szCs w:val="32"/>
          <w:shd w:val="clear" w:color="auto" w:fill="FFFFFF"/>
          <w:lang w:eastAsia="zh-CN"/>
        </w:rPr>
        <w:t>法治</w:t>
      </w:r>
      <w:r>
        <w:rPr>
          <w:rFonts w:hint="eastAsia" w:ascii="仿宋_GB2312" w:hAnsi="仿宋_GB2312" w:eastAsia="仿宋_GB2312" w:cs="仿宋_GB2312"/>
          <w:i w:val="0"/>
          <w:caps w:val="0"/>
          <w:smallCaps w:val="0"/>
          <w:color w:val="000000"/>
          <w:spacing w:val="0"/>
          <w:sz w:val="32"/>
          <w:szCs w:val="32"/>
          <w:shd w:val="clear" w:color="auto" w:fill="FFFFFF"/>
        </w:rPr>
        <w:t>进校园</w:t>
      </w:r>
      <w:r>
        <w:rPr>
          <w:rFonts w:hint="eastAsia" w:ascii="仿宋_GB2312" w:hAnsi="仿宋_GB2312" w:eastAsia="仿宋_GB2312" w:cs="仿宋_GB2312"/>
          <w:i w:val="0"/>
          <w:caps w:val="0"/>
          <w:smallCaps w:val="0"/>
          <w:color w:val="000000"/>
          <w:spacing w:val="0"/>
          <w:sz w:val="32"/>
          <w:szCs w:val="32"/>
          <w:shd w:val="clear" w:color="auto" w:fill="FFFFFF"/>
          <w:lang w:eastAsia="zh-CN"/>
        </w:rPr>
        <w:t>”</w:t>
      </w:r>
      <w:r>
        <w:rPr>
          <w:rFonts w:hint="eastAsia" w:ascii="仿宋_GB2312" w:hAnsi="仿宋_GB2312" w:eastAsia="仿宋_GB2312" w:cs="仿宋_GB2312"/>
          <w:i w:val="0"/>
          <w:caps w:val="0"/>
          <w:smallCaps w:val="0"/>
          <w:color w:val="000000"/>
          <w:spacing w:val="0"/>
          <w:sz w:val="32"/>
          <w:szCs w:val="32"/>
          <w:shd w:val="clear" w:color="auto" w:fill="FFFFFF"/>
        </w:rPr>
        <w:t>活动</w:t>
      </w:r>
      <w:r>
        <w:rPr>
          <w:rFonts w:hint="eastAsia" w:ascii="仿宋_GB2312" w:hAnsi="仿宋_GB2312" w:eastAsia="仿宋_GB2312" w:cs="仿宋_GB2312"/>
          <w:kern w:val="2"/>
          <w:sz w:val="32"/>
          <w:szCs w:val="32"/>
          <w:lang w:val="en-US" w:eastAsia="zh-CN"/>
        </w:rPr>
        <w:t>8</w:t>
      </w:r>
      <w:r>
        <w:rPr>
          <w:rFonts w:hint="eastAsia" w:ascii="仿宋_GB2312" w:hAnsi="仿宋_GB2312" w:eastAsia="仿宋_GB2312" w:cs="仿宋_GB2312"/>
          <w:i w:val="0"/>
          <w:caps w:val="0"/>
          <w:smallCaps w:val="0"/>
          <w:color w:val="000000"/>
          <w:spacing w:val="0"/>
          <w:sz w:val="32"/>
          <w:szCs w:val="32"/>
          <w:shd w:val="clear" w:color="auto" w:fill="FFFFFF"/>
        </w:rPr>
        <w:t>场次</w:t>
      </w:r>
      <w:r>
        <w:rPr>
          <w:rFonts w:hint="eastAsia" w:ascii="仿宋_GB2312" w:hAnsi="仿宋_GB2312" w:eastAsia="仿宋_GB2312" w:cs="仿宋_GB2312"/>
          <w:i w:val="0"/>
          <w:caps w:val="0"/>
          <w:smallCaps w:val="0"/>
          <w:color w:val="000000"/>
          <w:spacing w:val="0"/>
          <w:sz w:val="32"/>
          <w:szCs w:val="32"/>
          <w:shd w:val="clear" w:color="auto" w:fill="FFFFFF"/>
          <w:lang w:eastAsia="zh-CN"/>
        </w:rPr>
        <w:t>，</w:t>
      </w:r>
      <w:r>
        <w:rPr>
          <w:rFonts w:hint="eastAsia" w:ascii="仿宋_GB2312" w:hAnsi="仿宋_GB2312" w:eastAsia="仿宋_GB2312" w:cs="仿宋_GB2312"/>
          <w:bCs/>
          <w:sz w:val="32"/>
          <w:szCs w:val="32"/>
          <w:lang w:eastAsia="zh-CN" w:bidi="ar-SA"/>
        </w:rPr>
        <w:t>发放宣传资料</w:t>
      </w:r>
      <w:r>
        <w:rPr>
          <w:rFonts w:hint="eastAsia" w:ascii="仿宋_GB2312" w:hAnsi="仿宋_GB2312" w:eastAsia="仿宋_GB2312" w:cs="仿宋_GB2312"/>
          <w:kern w:val="2"/>
          <w:sz w:val="32"/>
          <w:szCs w:val="32"/>
          <w:lang w:val="en-US" w:eastAsia="zh-CN"/>
        </w:rPr>
        <w:t>2000</w:t>
      </w:r>
      <w:r>
        <w:rPr>
          <w:rFonts w:hint="eastAsia" w:ascii="仿宋_GB2312" w:hAnsi="仿宋_GB2312" w:eastAsia="仿宋_GB2312" w:cs="仿宋_GB2312"/>
          <w:bCs/>
          <w:sz w:val="32"/>
          <w:szCs w:val="32"/>
          <w:lang w:val="en-US" w:eastAsia="zh-CN" w:bidi="ar-SA"/>
        </w:rPr>
        <w:t>余份，</w:t>
      </w:r>
      <w:r>
        <w:rPr>
          <w:rFonts w:hint="eastAsia" w:ascii="仿宋_GB2312" w:hAnsi="仿宋_GB2312" w:eastAsia="仿宋_GB2312" w:cs="仿宋_GB2312"/>
          <w:i w:val="0"/>
          <w:caps w:val="0"/>
          <w:smallCaps w:val="0"/>
          <w:color w:val="000000"/>
          <w:spacing w:val="0"/>
          <w:sz w:val="32"/>
          <w:szCs w:val="32"/>
          <w:shd w:val="clear" w:color="auto" w:fill="FFFFFF"/>
        </w:rPr>
        <w:t>切实提升未成年人自我保护意识及能力。</w:t>
      </w:r>
      <w:r>
        <w:rPr>
          <w:rFonts w:hint="eastAsia" w:ascii="仿宋_GB2312" w:hAnsi="仿宋_GB2312" w:eastAsia="仿宋_GB2312" w:cs="仿宋_GB2312"/>
          <w:b/>
          <w:bCs/>
          <w:kern w:val="2"/>
          <w:sz w:val="32"/>
          <w:szCs w:val="32"/>
          <w:lang w:val="en-US" w:eastAsia="zh-CN" w:bidi="ar-SA"/>
        </w:rPr>
        <w:t>十是</w:t>
      </w:r>
      <w:r>
        <w:rPr>
          <w:rFonts w:hint="eastAsia" w:ascii="仿宋_GB2312" w:hAnsi="仿宋_GB2312" w:eastAsia="仿宋_GB2312" w:cs="仿宋_GB2312"/>
          <w:b/>
          <w:bCs/>
          <w:sz w:val="32"/>
          <w:szCs w:val="32"/>
        </w:rPr>
        <w:t>深化党建引领“微网实格”基层</w:t>
      </w:r>
      <w:r>
        <w:rPr>
          <w:rFonts w:hint="eastAsia" w:ascii="仿宋_GB2312" w:hAnsi="仿宋_GB2312" w:eastAsia="仿宋_GB2312" w:cs="仿宋_GB2312"/>
          <w:b/>
          <w:bCs/>
          <w:sz w:val="32"/>
          <w:szCs w:val="32"/>
          <w:lang w:eastAsia="zh-CN"/>
        </w:rPr>
        <w:t>治理工作</w:t>
      </w:r>
      <w:r>
        <w:rPr>
          <w:rFonts w:hint="eastAsia" w:ascii="仿宋_GB2312" w:hAnsi="仿宋_GB2312" w:eastAsia="仿宋_GB2312" w:cs="仿宋_GB2312"/>
          <w:b/>
          <w:bCs/>
          <w:sz w:val="32"/>
          <w:szCs w:val="32"/>
        </w:rPr>
        <w:t>。</w:t>
      </w:r>
      <w:r>
        <w:rPr>
          <w:rFonts w:hint="eastAsia" w:ascii="仿宋_GB2312" w:hAnsi="仿宋_GB2312" w:eastAsia="仿宋_GB2312" w:cs="仿宋_GB2312"/>
          <w:b w:val="0"/>
          <w:bCs w:val="0"/>
          <w:color w:val="000000"/>
          <w:kern w:val="0"/>
          <w:sz w:val="32"/>
          <w:szCs w:val="32"/>
          <w:lang w:val="en-US" w:eastAsia="zh-CN" w:bidi="ar-SA"/>
        </w:rPr>
        <w:t>为进一步提升基层治理效能，按照“大稳定、小调整”的原则，近期动态调整网格层级，增设外流网格；全县共配备网格员</w:t>
      </w:r>
      <w:r>
        <w:rPr>
          <w:rFonts w:hint="eastAsia" w:ascii="仿宋_GB2312" w:hAnsi="仿宋_GB2312" w:eastAsia="仿宋_GB2312" w:cs="仿宋_GB2312"/>
          <w:kern w:val="2"/>
          <w:sz w:val="32"/>
          <w:szCs w:val="32"/>
          <w:lang w:val="en-US" w:eastAsia="zh-CN"/>
        </w:rPr>
        <w:t>1721</w:t>
      </w:r>
      <w:r>
        <w:rPr>
          <w:rFonts w:hint="eastAsia" w:ascii="仿宋_GB2312" w:hAnsi="仿宋_GB2312" w:eastAsia="仿宋_GB2312" w:cs="仿宋_GB2312"/>
          <w:b w:val="0"/>
          <w:bCs w:val="0"/>
          <w:color w:val="000000"/>
          <w:kern w:val="0"/>
          <w:sz w:val="32"/>
          <w:szCs w:val="32"/>
          <w:lang w:val="en-US" w:eastAsia="zh-CN" w:bidi="ar-SA"/>
        </w:rPr>
        <w:t>人、网格长</w:t>
      </w:r>
      <w:r>
        <w:rPr>
          <w:rFonts w:hint="eastAsia" w:ascii="仿宋_GB2312" w:hAnsi="仿宋_GB2312" w:eastAsia="仿宋_GB2312" w:cs="仿宋_GB2312"/>
          <w:kern w:val="2"/>
          <w:sz w:val="32"/>
          <w:szCs w:val="32"/>
          <w:lang w:val="en-US" w:eastAsia="zh-CN"/>
        </w:rPr>
        <w:t>404</w:t>
      </w:r>
      <w:r>
        <w:rPr>
          <w:rFonts w:hint="eastAsia" w:ascii="仿宋_GB2312" w:hAnsi="仿宋_GB2312" w:eastAsia="仿宋_GB2312" w:cs="仿宋_GB2312"/>
          <w:b w:val="0"/>
          <w:bCs w:val="0"/>
          <w:color w:val="000000"/>
          <w:kern w:val="0"/>
          <w:sz w:val="32"/>
          <w:szCs w:val="32"/>
          <w:lang w:val="en-US" w:eastAsia="zh-CN" w:bidi="ar-SA"/>
        </w:rPr>
        <w:t>人、微网格长</w:t>
      </w:r>
      <w:r>
        <w:rPr>
          <w:rFonts w:hint="eastAsia" w:ascii="仿宋_GB2312" w:hAnsi="仿宋_GB2312" w:eastAsia="仿宋_GB2312" w:cs="仿宋_GB2312"/>
          <w:kern w:val="2"/>
          <w:sz w:val="32"/>
          <w:szCs w:val="32"/>
          <w:lang w:val="en-US" w:eastAsia="zh-CN"/>
        </w:rPr>
        <w:t>380</w:t>
      </w:r>
      <w:r>
        <w:rPr>
          <w:rFonts w:hint="eastAsia" w:ascii="仿宋_GB2312" w:hAnsi="仿宋_GB2312" w:eastAsia="仿宋_GB2312" w:cs="仿宋_GB2312"/>
          <w:b w:val="0"/>
          <w:bCs w:val="0"/>
          <w:color w:val="000000"/>
          <w:kern w:val="0"/>
          <w:sz w:val="32"/>
          <w:szCs w:val="32"/>
          <w:lang w:val="en-US" w:eastAsia="zh-CN" w:bidi="ar-SA"/>
        </w:rPr>
        <w:t>人、网格管理员</w:t>
      </w:r>
      <w:r>
        <w:rPr>
          <w:rFonts w:hint="eastAsia" w:ascii="仿宋_GB2312" w:hAnsi="仿宋_GB2312" w:eastAsia="仿宋_GB2312" w:cs="仿宋_GB2312"/>
          <w:kern w:val="2"/>
          <w:sz w:val="32"/>
          <w:szCs w:val="32"/>
          <w:lang w:val="en-US" w:eastAsia="zh-CN"/>
        </w:rPr>
        <w:t>229</w:t>
      </w:r>
      <w:r>
        <w:rPr>
          <w:rFonts w:hint="eastAsia" w:ascii="仿宋_GB2312" w:hAnsi="仿宋_GB2312" w:eastAsia="仿宋_GB2312" w:cs="仿宋_GB2312"/>
          <w:b w:val="0"/>
          <w:bCs w:val="0"/>
          <w:color w:val="000000"/>
          <w:kern w:val="0"/>
          <w:sz w:val="32"/>
          <w:szCs w:val="32"/>
          <w:lang w:val="en-US" w:eastAsia="zh-CN" w:bidi="ar-SA"/>
        </w:rPr>
        <w:t>人、微网格管理员</w:t>
      </w:r>
      <w:r>
        <w:rPr>
          <w:rFonts w:hint="eastAsia" w:ascii="仿宋_GB2312" w:hAnsi="仿宋_GB2312" w:eastAsia="仿宋_GB2312" w:cs="仿宋_GB2312"/>
          <w:kern w:val="2"/>
          <w:sz w:val="32"/>
          <w:szCs w:val="32"/>
          <w:lang w:val="en-US" w:eastAsia="zh-CN"/>
        </w:rPr>
        <w:t>355</w:t>
      </w:r>
      <w:r>
        <w:rPr>
          <w:rFonts w:hint="eastAsia" w:ascii="仿宋_GB2312" w:hAnsi="仿宋_GB2312" w:eastAsia="仿宋_GB2312" w:cs="仿宋_GB2312"/>
          <w:b w:val="0"/>
          <w:bCs w:val="0"/>
          <w:color w:val="000000"/>
          <w:kern w:val="0"/>
          <w:sz w:val="32"/>
          <w:szCs w:val="32"/>
          <w:lang w:val="en-US" w:eastAsia="zh-CN" w:bidi="ar-SA"/>
        </w:rPr>
        <w:t>人，累计开展各类培训</w:t>
      </w:r>
      <w:r>
        <w:rPr>
          <w:rFonts w:hint="eastAsia" w:ascii="仿宋_GB2312" w:hAnsi="仿宋_GB2312" w:eastAsia="仿宋_GB2312" w:cs="仿宋_GB2312"/>
          <w:kern w:val="2"/>
          <w:sz w:val="32"/>
          <w:szCs w:val="32"/>
          <w:lang w:val="en-US" w:eastAsia="zh-CN"/>
        </w:rPr>
        <w:t>40</w:t>
      </w:r>
      <w:r>
        <w:rPr>
          <w:rFonts w:hint="eastAsia" w:ascii="仿宋_GB2312" w:hAnsi="仿宋_GB2312" w:eastAsia="仿宋_GB2312" w:cs="仿宋_GB2312"/>
          <w:b w:val="0"/>
          <w:bCs w:val="0"/>
          <w:color w:val="000000"/>
          <w:kern w:val="0"/>
          <w:sz w:val="32"/>
          <w:szCs w:val="32"/>
          <w:lang w:val="en-US" w:eastAsia="zh-CN" w:bidi="ar-SA"/>
        </w:rPr>
        <w:t>场次，不断提升网格员和微网格长的业务能力和服务水平；围绕基础信息采集、安全隐患排查等，完善户籍人口信息、房屋信息、单位场所，收集诉求</w:t>
      </w:r>
      <w:r>
        <w:rPr>
          <w:rFonts w:hint="eastAsia" w:ascii="仿宋_GB2312" w:hAnsi="仿宋_GB2312" w:eastAsia="仿宋_GB2312" w:cs="仿宋_GB2312"/>
          <w:kern w:val="2"/>
          <w:sz w:val="32"/>
          <w:szCs w:val="32"/>
          <w:lang w:val="en-US" w:eastAsia="zh-CN"/>
        </w:rPr>
        <w:t>489</w:t>
      </w:r>
      <w:r>
        <w:rPr>
          <w:rFonts w:hint="eastAsia" w:ascii="仿宋_GB2312" w:hAnsi="仿宋_GB2312" w:eastAsia="仿宋_GB2312" w:cs="仿宋_GB2312"/>
          <w:b w:val="0"/>
          <w:bCs w:val="0"/>
          <w:color w:val="000000"/>
          <w:kern w:val="0"/>
          <w:sz w:val="32"/>
          <w:szCs w:val="32"/>
          <w:lang w:val="en-US" w:eastAsia="zh-CN" w:bidi="ar-SA"/>
        </w:rPr>
        <w:t>件，解决问题</w:t>
      </w:r>
      <w:r>
        <w:rPr>
          <w:rFonts w:hint="eastAsia" w:ascii="仿宋_GB2312" w:hAnsi="仿宋_GB2312" w:eastAsia="仿宋_GB2312" w:cs="仿宋_GB2312"/>
          <w:kern w:val="2"/>
          <w:sz w:val="32"/>
          <w:szCs w:val="32"/>
          <w:lang w:val="en-US" w:eastAsia="zh-CN"/>
        </w:rPr>
        <w:t>59</w:t>
      </w:r>
      <w:r>
        <w:rPr>
          <w:rFonts w:hint="eastAsia" w:ascii="仿宋_GB2312" w:hAnsi="仿宋_GB2312" w:eastAsia="仿宋_GB2312" w:cs="仿宋_GB2312"/>
          <w:b w:val="0"/>
          <w:bCs w:val="0"/>
          <w:color w:val="000000"/>
          <w:kern w:val="0"/>
          <w:sz w:val="32"/>
          <w:szCs w:val="32"/>
          <w:lang w:val="en-US" w:eastAsia="zh-CN" w:bidi="ar-SA"/>
        </w:rPr>
        <w:t>件，化解矛盾纠纷</w:t>
      </w:r>
      <w:r>
        <w:rPr>
          <w:rFonts w:hint="eastAsia" w:ascii="仿宋_GB2312" w:hAnsi="仿宋_GB2312" w:eastAsia="仿宋_GB2312" w:cs="仿宋_GB2312"/>
          <w:kern w:val="2"/>
          <w:sz w:val="32"/>
          <w:szCs w:val="32"/>
          <w:lang w:val="en-US" w:eastAsia="zh-CN"/>
        </w:rPr>
        <w:t>106</w:t>
      </w:r>
      <w:r>
        <w:rPr>
          <w:rFonts w:hint="eastAsia" w:ascii="仿宋_GB2312" w:hAnsi="仿宋_GB2312" w:eastAsia="仿宋_GB2312" w:cs="仿宋_GB2312"/>
          <w:b w:val="0"/>
          <w:bCs w:val="0"/>
          <w:color w:val="000000"/>
          <w:kern w:val="0"/>
          <w:sz w:val="32"/>
          <w:szCs w:val="32"/>
          <w:lang w:val="en-US" w:eastAsia="zh-CN" w:bidi="ar-SA"/>
        </w:rPr>
        <w:t>件，排查安全隐患</w:t>
      </w:r>
      <w:r>
        <w:rPr>
          <w:rFonts w:hint="eastAsia" w:ascii="仿宋_GB2312" w:hAnsi="仿宋_GB2312" w:eastAsia="仿宋_GB2312" w:cs="仿宋_GB2312"/>
          <w:kern w:val="2"/>
          <w:sz w:val="32"/>
          <w:szCs w:val="32"/>
          <w:lang w:val="en-US" w:eastAsia="zh-CN"/>
        </w:rPr>
        <w:t>507</w:t>
      </w:r>
      <w:r>
        <w:rPr>
          <w:rFonts w:hint="eastAsia" w:ascii="仿宋_GB2312" w:hAnsi="仿宋_GB2312" w:eastAsia="仿宋_GB2312" w:cs="仿宋_GB2312"/>
          <w:b w:val="0"/>
          <w:bCs w:val="0"/>
          <w:color w:val="000000"/>
          <w:kern w:val="0"/>
          <w:sz w:val="32"/>
          <w:szCs w:val="32"/>
          <w:lang w:val="en-US" w:eastAsia="zh-CN" w:bidi="ar-SA"/>
        </w:rPr>
        <w:t>件，开展服务</w:t>
      </w:r>
      <w:r>
        <w:rPr>
          <w:rFonts w:hint="eastAsia" w:ascii="仿宋_GB2312" w:hAnsi="仿宋_GB2312" w:eastAsia="仿宋_GB2312" w:cs="仿宋_GB2312"/>
          <w:kern w:val="2"/>
          <w:sz w:val="32"/>
          <w:szCs w:val="32"/>
          <w:lang w:val="en-US" w:eastAsia="zh-CN"/>
        </w:rPr>
        <w:t>1604</w:t>
      </w:r>
      <w:r>
        <w:rPr>
          <w:rFonts w:hint="eastAsia" w:ascii="仿宋_GB2312" w:hAnsi="仿宋_GB2312" w:eastAsia="仿宋_GB2312" w:cs="仿宋_GB2312"/>
          <w:b w:val="0"/>
          <w:bCs w:val="0"/>
          <w:color w:val="000000"/>
          <w:kern w:val="0"/>
          <w:sz w:val="32"/>
          <w:szCs w:val="32"/>
          <w:lang w:val="en-US" w:eastAsia="zh-CN" w:bidi="ar-SA"/>
        </w:rPr>
        <w:t>次，有效提升了群众的</w:t>
      </w:r>
      <w:r>
        <w:rPr>
          <w:rFonts w:hint="eastAsia" w:ascii="仿宋_GB2312" w:hAnsi="仿宋_GB2312" w:cs="仿宋_GB2312"/>
          <w:b w:val="0"/>
          <w:bCs w:val="0"/>
          <w:color w:val="000000"/>
          <w:kern w:val="0"/>
          <w:sz w:val="32"/>
          <w:szCs w:val="32"/>
          <w:lang w:val="en-US" w:eastAsia="zh-CN" w:bidi="ar-SA"/>
        </w:rPr>
        <w:t>获得感、幸福感、安全感</w:t>
      </w:r>
      <w:r>
        <w:rPr>
          <w:rFonts w:hint="eastAsia" w:ascii="仿宋_GB2312" w:hAnsi="仿宋_GB2312" w:eastAsia="仿宋_GB2312" w:cs="仿宋_GB2312"/>
          <w:b w:val="0"/>
          <w:bCs w:val="0"/>
          <w:color w:val="000000"/>
          <w:kern w:val="0"/>
          <w:sz w:val="32"/>
          <w:szCs w:val="32"/>
          <w:lang w:val="en-US" w:eastAsia="zh-CN" w:bidi="ar-SA"/>
        </w:rPr>
        <w:t>。</w:t>
      </w:r>
    </w:p>
    <w:p w14:paraId="00250AD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（2）县司法局。</w:t>
      </w:r>
      <w:r>
        <w:rPr>
          <w:rFonts w:hint="eastAsia" w:ascii="仿宋_GB2312" w:hAnsi="仿宋_GB2312" w:eastAsia="仿宋_GB2312" w:cs="仿宋_GB2312"/>
          <w:sz w:val="32"/>
          <w:szCs w:val="32"/>
          <w:lang w:val="en-US" w:eastAsia="zh-CN"/>
        </w:rPr>
        <w:t>聚焦</w:t>
      </w:r>
      <w:r>
        <w:rPr>
          <w:rFonts w:hint="eastAsia" w:ascii="仿宋_GB2312" w:hAnsi="仿宋_GB2312" w:eastAsia="仿宋_GB2312" w:cs="仿宋_GB2312"/>
          <w:sz w:val="32"/>
          <w:szCs w:val="32"/>
        </w:rPr>
        <w:t>州委“1610”和县委“一地三县六区”发展战略</w:t>
      </w:r>
      <w:r>
        <w:rPr>
          <w:rFonts w:hint="eastAsia" w:ascii="仿宋_GB2312" w:hAnsi="仿宋_GB2312" w:eastAsia="仿宋_GB2312" w:cs="仿宋_GB2312"/>
          <w:sz w:val="32"/>
          <w:szCs w:val="32"/>
          <w:lang w:val="en-US" w:eastAsia="zh-CN"/>
        </w:rPr>
        <w:t>，围绕</w:t>
      </w:r>
      <w:r>
        <w:rPr>
          <w:rFonts w:hint="eastAsia" w:ascii="仿宋_GB2312" w:hAnsi="仿宋_GB2312" w:eastAsia="仿宋_GB2312" w:cs="仿宋_GB2312"/>
          <w:sz w:val="32"/>
          <w:szCs w:val="32"/>
          <w:lang w:eastAsia="zh-CN"/>
        </w:rPr>
        <w:t>全州司法行政“</w:t>
      </w:r>
      <w:r>
        <w:rPr>
          <w:rFonts w:hint="eastAsia" w:ascii="仿宋_GB2312" w:hAnsi="仿宋_GB2312" w:eastAsia="仿宋_GB2312" w:cs="仿宋_GB2312"/>
          <w:sz w:val="32"/>
          <w:szCs w:val="32"/>
          <w:lang w:val="en-US" w:eastAsia="zh-CN"/>
        </w:rPr>
        <w:t>12357</w:t>
      </w:r>
      <w:r>
        <w:rPr>
          <w:rFonts w:hint="eastAsia" w:ascii="仿宋_GB2312" w:hAnsi="仿宋_GB2312" w:eastAsia="仿宋_GB2312" w:cs="仿宋_GB2312"/>
          <w:sz w:val="32"/>
          <w:szCs w:val="32"/>
          <w:lang w:eastAsia="zh-CN"/>
        </w:rPr>
        <w:t>”工作思路和</w:t>
      </w:r>
      <w:r>
        <w:rPr>
          <w:rFonts w:hint="eastAsia" w:ascii="仿宋_GB2312" w:hAnsi="仿宋_GB2312" w:eastAsia="仿宋_GB2312" w:cs="仿宋_GB2312"/>
          <w:sz w:val="32"/>
          <w:szCs w:val="32"/>
          <w:lang w:val="en-US" w:eastAsia="zh-CN"/>
        </w:rPr>
        <w:t>县委</w:t>
      </w:r>
      <w:r>
        <w:rPr>
          <w:rFonts w:hint="eastAsia" w:ascii="仿宋_GB2312" w:hAnsi="仿宋_GB2312" w:eastAsia="仿宋_GB2312" w:cs="仿宋_GB2312"/>
          <w:sz w:val="32"/>
          <w:szCs w:val="32"/>
        </w:rPr>
        <w:t>“三个示范推动，六个重点提升”</w:t>
      </w:r>
      <w:r>
        <w:rPr>
          <w:rFonts w:hint="eastAsia" w:ascii="仿宋_GB2312" w:hAnsi="仿宋_GB2312" w:eastAsia="仿宋_GB2312" w:cs="仿宋_GB2312"/>
          <w:sz w:val="32"/>
          <w:szCs w:val="32"/>
          <w:lang w:eastAsia="zh-CN"/>
        </w:rPr>
        <w:t>工作举措，</w:t>
      </w:r>
      <w:r>
        <w:rPr>
          <w:rFonts w:hint="eastAsia" w:ascii="仿宋_GB2312" w:hAnsi="仿宋_GB2312" w:eastAsia="仿宋_GB2312" w:cs="仿宋_GB2312"/>
          <w:sz w:val="32"/>
          <w:szCs w:val="32"/>
          <w:lang w:val="en-US" w:eastAsia="zh-CN"/>
        </w:rPr>
        <w:t>忠诚履行司法行政各项职能，为全县经济社会高质量发展提供法治保障。</w:t>
      </w:r>
      <w:r>
        <w:rPr>
          <w:rFonts w:hint="eastAsia" w:ascii="仿宋_GB2312" w:hAnsi="仿宋_GB2312" w:eastAsia="仿宋_GB2312" w:cs="仿宋_GB2312"/>
          <w:b/>
          <w:bCs/>
          <w:kern w:val="2"/>
          <w:sz w:val="32"/>
          <w:szCs w:val="32"/>
          <w:lang w:val="en-US" w:eastAsia="zh-CN" w:bidi="ar-SA"/>
        </w:rPr>
        <w:t>一是规范执法行为，彰显法治为民“高质效”。</w:t>
      </w:r>
      <w:r>
        <w:rPr>
          <w:rFonts w:hint="eastAsia" w:ascii="仿宋_GB2312" w:hAnsi="仿宋_GB2312" w:eastAsia="仿宋_GB2312" w:cs="仿宋_GB2312"/>
          <w:b w:val="0"/>
          <w:bCs w:val="0"/>
          <w:i w:val="0"/>
          <w:iCs w:val="0"/>
          <w:color w:val="auto"/>
          <w:kern w:val="2"/>
          <w:sz w:val="32"/>
          <w:szCs w:val="32"/>
          <w:highlight w:val="none"/>
          <w:vertAlign w:val="baseline"/>
          <w:lang w:val="en-US" w:eastAsia="zh-CN" w:bidi="ar-SA"/>
        </w:rPr>
        <w:t>学习贯彻《行政执法人员行为准则》，严格规范公正文明执法，落实行政执</w:t>
      </w:r>
      <w:r>
        <w:rPr>
          <w:rFonts w:hint="eastAsia" w:ascii="仿宋_GB2312" w:hAnsi="仿宋_GB2312" w:eastAsia="仿宋_GB2312" w:cs="仿宋_GB2312"/>
          <w:sz w:val="32"/>
          <w:szCs w:val="32"/>
        </w:rPr>
        <w:t>法人员资格管理和持证上岗制度，</w:t>
      </w:r>
      <w:r>
        <w:rPr>
          <w:rFonts w:hint="eastAsia" w:ascii="仿宋_GB2312" w:hAnsi="仿宋_GB2312" w:eastAsia="仿宋_GB2312" w:cs="仿宋_GB2312"/>
          <w:sz w:val="32"/>
          <w:szCs w:val="32"/>
          <w:lang w:val="en-US"/>
        </w:rPr>
        <w:t>各</w:t>
      </w:r>
      <w:r>
        <w:rPr>
          <w:rFonts w:hint="eastAsia" w:ascii="仿宋_GB2312" w:hAnsi="仿宋_GB2312" w:eastAsia="仿宋_GB2312" w:cs="仿宋_GB2312"/>
          <w:b w:val="0"/>
          <w:bCs w:val="0"/>
          <w:i w:val="0"/>
          <w:iCs w:val="0"/>
          <w:color w:val="auto"/>
          <w:kern w:val="2"/>
          <w:sz w:val="32"/>
          <w:szCs w:val="32"/>
          <w:highlight w:val="none"/>
          <w:vertAlign w:val="baseline"/>
          <w:lang w:val="en-US" w:eastAsia="zh-CN" w:bidi="ar-SA"/>
        </w:rPr>
        <w:t>乡镇和行政执法部门120余人参加2025年行政执法人员资格考试，考试通过率达80%以上；</w:t>
      </w:r>
      <w:r>
        <w:rPr>
          <w:rFonts w:hint="eastAsia" w:ascii="仿宋_GB2312" w:hAnsi="仿宋_GB2312" w:eastAsia="仿宋_GB2312" w:cs="仿宋_GB2312"/>
          <w:b w:val="0"/>
          <w:bCs w:val="0"/>
          <w:sz w:val="32"/>
          <w:szCs w:val="32"/>
        </w:rPr>
        <w:t>开展行政执法</w:t>
      </w:r>
      <w:r>
        <w:rPr>
          <w:rFonts w:hint="eastAsia" w:ascii="仿宋_GB2312" w:hAnsi="仿宋_GB2312" w:eastAsia="仿宋_GB2312" w:cs="仿宋_GB2312"/>
          <w:b w:val="0"/>
          <w:bCs w:val="0"/>
          <w:sz w:val="32"/>
          <w:szCs w:val="32"/>
          <w:lang w:eastAsia="zh-CN"/>
        </w:rPr>
        <w:t>人员</w:t>
      </w:r>
      <w:r>
        <w:rPr>
          <w:rFonts w:hint="eastAsia" w:ascii="仿宋_GB2312" w:hAnsi="仿宋_GB2312" w:eastAsia="仿宋_GB2312" w:cs="仿宋_GB2312"/>
          <w:b w:val="0"/>
          <w:bCs w:val="0"/>
          <w:sz w:val="32"/>
          <w:szCs w:val="32"/>
        </w:rPr>
        <w:t>证</w:t>
      </w:r>
      <w:r>
        <w:rPr>
          <w:rFonts w:hint="eastAsia" w:ascii="仿宋_GB2312" w:hAnsi="仿宋_GB2312" w:eastAsia="仿宋_GB2312" w:cs="仿宋_GB2312"/>
          <w:b w:val="0"/>
          <w:bCs w:val="0"/>
          <w:sz w:val="32"/>
          <w:szCs w:val="32"/>
          <w:lang w:eastAsia="zh-CN"/>
        </w:rPr>
        <w:t>件办证、换证等</w:t>
      </w:r>
      <w:r>
        <w:rPr>
          <w:rFonts w:hint="eastAsia" w:ascii="仿宋_GB2312" w:hAnsi="仿宋_GB2312" w:eastAsia="仿宋_GB2312" w:cs="仿宋_GB2312"/>
          <w:b w:val="0"/>
          <w:bCs w:val="0"/>
          <w:sz w:val="32"/>
          <w:szCs w:val="32"/>
        </w:rPr>
        <w:t>工作</w:t>
      </w:r>
      <w:r>
        <w:rPr>
          <w:rFonts w:hint="eastAsia" w:ascii="仿宋_GB2312" w:hAnsi="仿宋_GB2312" w:eastAsia="仿宋_GB2312" w:cs="仿宋_GB2312"/>
          <w:sz w:val="32"/>
          <w:szCs w:val="32"/>
          <w:lang w:eastAsia="zh-CN"/>
        </w:rPr>
        <w:t>，新办及换发执法证</w:t>
      </w:r>
      <w:r>
        <w:rPr>
          <w:rFonts w:hint="eastAsia" w:ascii="仿宋_GB2312" w:hAnsi="仿宋_GB2312" w:eastAsia="仿宋_GB2312" w:cs="仿宋_GB2312"/>
          <w:sz w:val="32"/>
          <w:szCs w:val="32"/>
          <w:lang w:val="en-US" w:eastAsia="zh-CN"/>
        </w:rPr>
        <w:t>116个</w:t>
      </w:r>
      <w:r>
        <w:rPr>
          <w:rFonts w:hint="eastAsia" w:ascii="仿宋_GB2312" w:hAnsi="仿宋_GB2312" w:eastAsia="仿宋_GB2312" w:cs="仿宋_GB2312"/>
          <w:sz w:val="32"/>
          <w:szCs w:val="32"/>
          <w:lang w:eastAsia="zh-CN"/>
        </w:rPr>
        <w:t>；通过</w:t>
      </w:r>
      <w:r>
        <w:rPr>
          <w:rFonts w:hint="eastAsia" w:ascii="仿宋_GB2312" w:hAnsi="仿宋_GB2312" w:eastAsia="仿宋_GB2312" w:cs="仿宋_GB2312"/>
          <w:b w:val="0"/>
          <w:bCs w:val="0"/>
          <w:color w:val="000000"/>
          <w:kern w:val="0"/>
          <w:sz w:val="32"/>
          <w:szCs w:val="32"/>
          <w:shd w:val="clear" w:color="auto" w:fill="FFFFFF"/>
          <w:lang w:eastAsia="zh-CN"/>
        </w:rPr>
        <w:t>“线上+线下”相结合的培</w:t>
      </w:r>
      <w:r>
        <w:rPr>
          <w:rFonts w:hint="eastAsia" w:ascii="仿宋_GB2312" w:hAnsi="仿宋_GB2312" w:eastAsia="仿宋_GB2312" w:cs="仿宋_GB2312"/>
          <w:sz w:val="32"/>
          <w:szCs w:val="32"/>
          <w:lang w:eastAsia="zh-CN"/>
        </w:rPr>
        <w:t>训模式，</w:t>
      </w:r>
      <w:r>
        <w:rPr>
          <w:rFonts w:hint="eastAsia" w:ascii="仿宋_GB2312" w:hAnsi="仿宋_GB2312" w:eastAsia="仿宋_GB2312" w:cs="仿宋_GB2312"/>
          <w:sz w:val="32"/>
          <w:szCs w:val="32"/>
          <w:lang w:val="en-US" w:eastAsia="zh-CN"/>
        </w:rPr>
        <w:t>完成法治教育</w:t>
      </w:r>
      <w:r>
        <w:rPr>
          <w:rFonts w:hint="eastAsia" w:ascii="仿宋_GB2312" w:hAnsi="仿宋_GB2312" w:eastAsia="仿宋_GB2312" w:cs="仿宋_GB2312"/>
          <w:sz w:val="32"/>
          <w:szCs w:val="32"/>
          <w:highlight w:val="none"/>
          <w:lang w:val="en-US" w:eastAsia="zh-CN"/>
        </w:rPr>
        <w:t>网络学习700余人</w:t>
      </w:r>
      <w:r>
        <w:rPr>
          <w:rFonts w:hint="eastAsia" w:ascii="仿宋_GB2312" w:hAnsi="仿宋_GB2312" w:eastAsia="仿宋_GB2312" w:cs="仿宋_GB2312"/>
          <w:sz w:val="32"/>
          <w:szCs w:val="32"/>
          <w:lang w:val="en-US" w:eastAsia="zh-CN"/>
        </w:rPr>
        <w:t>次，200余名行政执法业务骨干参加2期业务培训，行政执法人员办案能力进一步提升；</w:t>
      </w:r>
      <w:r>
        <w:rPr>
          <w:rFonts w:hint="eastAsia" w:ascii="仿宋_GB2312" w:hAnsi="仿宋_GB2312" w:eastAsia="仿宋_GB2312" w:cs="仿宋_GB2312"/>
          <w:sz w:val="32"/>
          <w:szCs w:val="32"/>
          <w:lang w:eastAsia="zh-CN"/>
        </w:rPr>
        <w:t>全面落实行政执法“三项制度”</w:t>
      </w:r>
      <w:r>
        <w:rPr>
          <w:rFonts w:hint="eastAsia" w:ascii="仿宋_GB2312" w:hAnsi="仿宋_GB2312" w:eastAsia="仿宋_GB2312" w:cs="仿宋_GB2312"/>
          <w:sz w:val="32"/>
          <w:szCs w:val="32"/>
          <w:highlight w:val="none"/>
          <w:lang w:val="en-US" w:eastAsia="zh-CN"/>
        </w:rPr>
        <w:t>，发布关于公开征集涉企行政执法突出问题线索的公告，开展涉企行政执法案卷大评查专项行动，“集中+随机”评查23卷涉企行政处罚案卷，评查率53%，案卷合格率达到100%。</w:t>
      </w:r>
      <w:r>
        <w:rPr>
          <w:rFonts w:hint="eastAsia" w:ascii="仿宋_GB2312" w:hAnsi="仿宋_GB2312" w:eastAsia="仿宋_GB2312" w:cs="仿宋_GB2312"/>
          <w:b/>
          <w:bCs/>
          <w:kern w:val="2"/>
          <w:sz w:val="32"/>
          <w:szCs w:val="32"/>
          <w:lang w:val="en-US" w:eastAsia="zh-CN" w:bidi="ar-SA"/>
        </w:rPr>
        <w:t>二是聚焦平安稳定，提升社会稳定新效能。</w:t>
      </w:r>
      <w:r>
        <w:rPr>
          <w:rFonts w:hint="eastAsia" w:ascii="仿宋_GB2312" w:hAnsi="仿宋_GB2312" w:eastAsia="仿宋_GB2312" w:cs="仿宋_GB2312"/>
          <w:b w:val="0"/>
          <w:bCs w:val="0"/>
          <w:kern w:val="2"/>
          <w:sz w:val="32"/>
          <w:szCs w:val="32"/>
          <w:lang w:val="en-US" w:eastAsia="zh-CN" w:bidi="ar-SA"/>
        </w:rPr>
        <w:t>坚持和发展新时代“枫桥经验”，</w:t>
      </w:r>
      <w:r>
        <w:rPr>
          <w:rFonts w:hint="eastAsia" w:ascii="仿宋_GB2312" w:hAnsi="仿宋_GB2312" w:eastAsia="仿宋_GB2312" w:cs="仿宋_GB2312"/>
          <w:b w:val="0"/>
          <w:bCs w:val="0"/>
          <w:i w:val="0"/>
          <w:iCs w:val="0"/>
          <w:color w:val="auto"/>
          <w:kern w:val="2"/>
          <w:sz w:val="32"/>
          <w:szCs w:val="32"/>
          <w:highlight w:val="none"/>
          <w:vertAlign w:val="baseline"/>
          <w:lang w:val="en-US" w:eastAsia="zh-CN" w:bidi="ar-SA"/>
        </w:rPr>
        <w:t>整顿“失能”调解组织和“挂名”</w:t>
      </w:r>
      <w:r>
        <w:rPr>
          <w:rFonts w:hint="eastAsia" w:ascii="仿宋_GB2312" w:hAnsi="仿宋_GB2312" w:eastAsia="仿宋_GB2312" w:cs="仿宋_GB2312"/>
          <w:b w:val="0"/>
          <w:bCs w:val="0"/>
          <w:i w:val="0"/>
          <w:iCs w:val="0"/>
          <w:snapToGrid/>
          <w:color w:val="000000"/>
          <w:kern w:val="2"/>
          <w:sz w:val="32"/>
          <w:szCs w:val="44"/>
          <w:highlight w:val="none"/>
          <w:vertAlign w:val="baseline"/>
          <w:lang w:val="en-US" w:eastAsia="zh-CN" w:bidi="ar-SA"/>
        </w:rPr>
        <w:t>“僵尸”调解员，</w:t>
      </w:r>
      <w:r>
        <w:rPr>
          <w:rFonts w:hint="eastAsia" w:ascii="仿宋_GB2312" w:hAnsi="仿宋_GB2312" w:eastAsia="仿宋_GB2312" w:cs="仿宋_GB2312"/>
          <w:sz w:val="32"/>
          <w:szCs w:val="32"/>
          <w:lang w:val="en-US" w:eastAsia="zh-CN"/>
        </w:rPr>
        <w:t>进一步优化人民调解队伍结构；组织人民调解员集中培训1次，新增法律专业调解员5名，开展“调解能手”评选，人民调解队伍专业化逐渐提升。强化矛盾纠纷源头防范，结合“微网实格”共享信息渠道，分析矛盾纠纷形势，提前制定预案；2025年，开展矛盾纠纷专项排查1030余次，排查化解纠纷335件，成功率100%，做到矛盾纠纷化解在基层、调解在当地；严格落实“4个100%”（每月百分百见面核查、实地查访、教育矫治、外出监管）等各项工作措施，织密监管网络，严防脱漏管，接收社区矫正对象6人，解除17人，在册34人，开展集中教育30余次，专项排查5次，无脱管漏管，无重新犯罪；接收安置帮教人员53人、解除60人，在册365人，完成37名重点帮教对象的精准识别。强化帮扶解困，救助帮扶6名安置帮教对象、7名社区矫正人员和15名服刑人员未成年子女，发放临时救助金24200元；深化狱地共建合作，赴邑州监狱探视帮教8名黑水籍服刑人员。</w:t>
      </w:r>
      <w:r>
        <w:rPr>
          <w:rFonts w:hint="eastAsia" w:ascii="仿宋_GB2312" w:hAnsi="仿宋_GB2312" w:eastAsia="仿宋_GB2312" w:cs="仿宋_GB2312"/>
          <w:b/>
          <w:bCs/>
          <w:color w:val="auto"/>
          <w:sz w:val="32"/>
          <w:szCs w:val="32"/>
          <w:lang w:val="en-US" w:eastAsia="zh-CN"/>
        </w:rPr>
        <w:t>三是为人民群众提供有效的公共法律服务水平。</w:t>
      </w:r>
      <w:r>
        <w:rPr>
          <w:rFonts w:hint="eastAsia" w:ascii="仿宋_GB2312" w:hAnsi="仿宋_GB2312" w:eastAsia="仿宋_GB2312" w:cs="仿宋_GB2312"/>
          <w:color w:val="auto"/>
          <w:kern w:val="2"/>
          <w:sz w:val="32"/>
          <w:szCs w:val="32"/>
          <w:lang w:val="en-US" w:eastAsia="zh-CN" w:bidi="ar-SA"/>
        </w:rPr>
        <w:t>依托基层司法所及村（社区）党群服务中心建成乡镇公共法律服务工作站15个、村（社区）公共法律服务工作室104个，寺庙公共法律服务室8个，景区公共法律服务室1个，实现一村（社区）一法律顾问全覆盖；</w:t>
      </w:r>
      <w:r>
        <w:rPr>
          <w:rFonts w:hint="eastAsia" w:ascii="仿宋_GB2312" w:hAnsi="仿宋_GB2312" w:eastAsia="仿宋_GB2312" w:cs="仿宋_GB2312"/>
          <w:kern w:val="2"/>
          <w:sz w:val="32"/>
          <w:szCs w:val="32"/>
          <w:lang w:val="en-US" w:eastAsia="zh-CN" w:bidi="ar-SA"/>
        </w:rPr>
        <w:t>拓展法律援助工作触角，推动法律援助从“有”向“优”、从“广”向“精”升级；2025年，法律援助中心受理法律援助案件24件，认罪认罚16件，代书45份，咨询226人次，发放法律援助宣传资料5800余份，发放法律服务便民卡130余张。公证处协办</w:t>
      </w:r>
      <w:r>
        <w:rPr>
          <w:rFonts w:hint="eastAsia" w:ascii="仿宋_GB2312" w:hAnsi="仿宋_GB2312" w:eastAsia="仿宋_GB2312" w:cs="仿宋_GB2312"/>
          <w:sz w:val="32"/>
          <w:szCs w:val="32"/>
          <w:lang w:val="en-US" w:eastAsia="zh-CN"/>
        </w:rPr>
        <w:t>各类公证事项60件，核实调查14件。</w:t>
      </w:r>
      <w:r>
        <w:rPr>
          <w:rFonts w:hint="eastAsia" w:ascii="仿宋_GB2312" w:hAnsi="仿宋_GB2312" w:eastAsia="仿宋_GB2312" w:cs="仿宋_GB2312"/>
          <w:b/>
          <w:bCs/>
          <w:color w:val="auto"/>
          <w:kern w:val="2"/>
          <w:sz w:val="32"/>
          <w:szCs w:val="32"/>
          <w:lang w:val="en-US" w:eastAsia="zh-CN" w:bidi="ar-SA"/>
        </w:rPr>
        <w:t>四是提升人民群众普法、守法、用法的法律意识。</w:t>
      </w:r>
      <w:r>
        <w:rPr>
          <w:rFonts w:hint="eastAsia" w:ascii="仿宋_GB2312" w:hAnsi="仿宋_GB2312" w:eastAsia="仿宋_GB2312" w:cs="仿宋_GB2312"/>
          <w:sz w:val="32"/>
          <w:szCs w:val="32"/>
          <w:lang w:val="en-US" w:eastAsia="zh-CN"/>
        </w:rPr>
        <w:t>全面落实“谁执法谁普法”普法责任制，深入贯彻落实“法治四川行”一月一主题和全覆盖法治浸润活动宣传工作，开展民法典“三个一百”“</w:t>
      </w:r>
      <w:r>
        <w:rPr>
          <w:rFonts w:hint="eastAsia" w:ascii="仿宋_GB2312" w:hAnsi="仿宋_GB2312" w:eastAsia="仿宋_GB2312" w:cs="仿宋_GB2312"/>
          <w:kern w:val="2"/>
          <w:sz w:val="32"/>
          <w:szCs w:val="32"/>
          <w:lang w:val="en-US" w:eastAsia="zh-CN"/>
        </w:rPr>
        <w:t>4·15</w:t>
      </w:r>
      <w:r>
        <w:rPr>
          <w:rFonts w:hint="eastAsia" w:ascii="仿宋_GB2312" w:hAnsi="仿宋_GB2312" w:eastAsia="仿宋_GB2312" w:cs="仿宋_GB2312"/>
          <w:sz w:val="32"/>
          <w:szCs w:val="32"/>
          <w:lang w:val="en-US" w:eastAsia="zh-CN"/>
        </w:rPr>
        <w:t>全民国家安全教育日”“开学第一课”“典进企业·法护营商”等39个主题宣传活动，“全覆盖法治宣传团”“八五普法宣传团”等各级各类法治宣讲团，围绕“九个必须讲清楚”在寺庙、乡村、学校组织开展集中法治宣讲。104个村（社区）“法律明白人”、人民调解员参加法治培训1期，进一步强化“法律明白人”的培养使用。2025年，累计集中宣传各类法律法规和政策100余场次，发放各类法律宣传资料3.8万余份、法治文化宣传产品1.9万余个，推送普法短信20万余条，受教育5万余人。创新普法宣传形式，运用新媒体平台深入开展法治宣传教育，拍摄法治微电影1部，制作“普法带学”微视频50余期，发送“民俗+普法”短视频2期</w:t>
      </w:r>
      <w:r>
        <w:rPr>
          <w:rFonts w:hint="eastAsia" w:ascii="仿宋_GB2312" w:hAnsi="仿宋_GB2312" w:cs="仿宋_GB2312"/>
          <w:sz w:val="32"/>
          <w:szCs w:val="32"/>
          <w:lang w:val="en-US" w:eastAsia="zh-CN"/>
        </w:rPr>
        <w:t>，在</w:t>
      </w:r>
      <w:r>
        <w:rPr>
          <w:rFonts w:hint="eastAsia" w:ascii="仿宋_GB2312" w:hAnsi="仿宋_GB2312" w:eastAsia="仿宋_GB2312" w:cs="仿宋_GB2312"/>
          <w:sz w:val="32"/>
          <w:szCs w:val="32"/>
          <w:lang w:val="en-US" w:eastAsia="zh-CN"/>
        </w:rPr>
        <w:t>“黑水司法”抖音平台播出80期，浏览量达1000万人次，有效提升了外出流</w:t>
      </w:r>
      <w:r>
        <w:rPr>
          <w:rFonts w:hint="eastAsia" w:ascii="仿宋_GB2312" w:hAnsi="仿宋_GB2312" w:eastAsia="仿宋_GB2312" w:cs="仿宋_GB2312"/>
          <w:b w:val="0"/>
          <w:bCs w:val="0"/>
          <w:i w:val="0"/>
          <w:iCs w:val="0"/>
          <w:color w:val="auto"/>
          <w:kern w:val="2"/>
          <w:sz w:val="32"/>
          <w:szCs w:val="32"/>
          <w:highlight w:val="none"/>
          <w:vertAlign w:val="baseline"/>
          <w:lang w:val="en-US" w:eastAsia="zh-CN" w:bidi="ar-SA"/>
        </w:rPr>
        <w:t>动群体的法治宣传覆盖率。</w:t>
      </w:r>
      <w:r>
        <w:rPr>
          <w:rFonts w:hint="eastAsia" w:ascii="仿宋_GB2312" w:hAnsi="仿宋_GB2312" w:eastAsia="仿宋_GB2312" w:cs="仿宋_GB2312"/>
          <w:sz w:val="32"/>
          <w:szCs w:val="32"/>
          <w:highlight w:val="none"/>
          <w:lang w:val="en-US" w:eastAsia="zh-CN"/>
        </w:rPr>
        <w:t>探索电影放映队“电影+普法”法治宣传新模式，重点突出解决不同受众群体接受情况不同的现实情况，</w:t>
      </w:r>
      <w:r>
        <w:rPr>
          <w:rFonts w:hint="eastAsia" w:ascii="仿宋_GB2312" w:hAnsi="仿宋_GB2312" w:eastAsia="仿宋_GB2312" w:cs="仿宋_GB2312"/>
          <w:sz w:val="32"/>
          <w:szCs w:val="32"/>
          <w:lang w:val="en-US" w:eastAsia="zh-CN"/>
        </w:rPr>
        <w:t>实现针对各类人群的法治宣传精准覆盖。</w:t>
      </w:r>
    </w:p>
    <w:p w14:paraId="7E8DD91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zh-CN"/>
        </w:rPr>
        <w:t>（二）部门预算管理总体绩效分析。（分值65分，自评得分</w:t>
      </w:r>
      <w:r>
        <w:rPr>
          <w:rFonts w:hint="eastAsia" w:ascii="楷体_GB2312" w:hAnsi="楷体_GB2312" w:eastAsia="楷体_GB2312" w:cs="楷体_GB2312"/>
          <w:b/>
          <w:bCs/>
          <w:color w:val="000000"/>
          <w:kern w:val="0"/>
          <w:szCs w:val="32"/>
          <w:shd w:val="clear" w:color="auto" w:fill="FFFFFF"/>
          <w:lang w:val="en-US" w:eastAsia="zh-CN"/>
        </w:rPr>
        <w:t>59</w:t>
      </w:r>
      <w:r>
        <w:rPr>
          <w:rFonts w:hint="eastAsia" w:ascii="楷体_GB2312" w:hAnsi="楷体_GB2312" w:eastAsia="楷体_GB2312" w:cs="楷体_GB2312"/>
          <w:b/>
          <w:bCs/>
          <w:color w:val="000000"/>
          <w:kern w:val="0"/>
          <w:szCs w:val="32"/>
          <w:shd w:val="clear" w:color="auto" w:fill="FFFFFF"/>
          <w:lang w:val="zh-CN"/>
        </w:rPr>
        <w:t>分）</w:t>
      </w:r>
    </w:p>
    <w:p w14:paraId="5394FADD">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1.</w:t>
      </w:r>
      <w:r>
        <w:rPr>
          <w:rFonts w:hint="eastAsia" w:ascii="楷体_GB2312" w:hAnsi="楷体_GB2312" w:eastAsia="楷体_GB2312" w:cs="楷体_GB2312"/>
          <w:b/>
          <w:bCs/>
          <w:color w:val="000000"/>
          <w:kern w:val="0"/>
          <w:szCs w:val="32"/>
          <w:shd w:val="clear" w:color="auto" w:fill="FFFFFF"/>
          <w:lang w:val="zh-CN"/>
        </w:rPr>
        <w:t>履职效能。（分值15分，自评得分15分）</w:t>
      </w:r>
    </w:p>
    <w:p w14:paraId="7539114C">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szCs w:val="32"/>
        </w:rPr>
      </w:pPr>
      <w:r>
        <w:rPr>
          <w:rFonts w:hint="eastAsia" w:ascii="仿宋_GB2312" w:hAnsi="宋体"/>
          <w:b/>
          <w:szCs w:val="32"/>
        </w:rPr>
        <w:t>一是</w:t>
      </w:r>
      <w:r>
        <w:rPr>
          <w:rFonts w:hint="eastAsia" w:ascii="仿宋_GB2312" w:hAnsi="宋体"/>
          <w:szCs w:val="32"/>
        </w:rPr>
        <w:t>预算执行管理不断加强。通过建立执行数据动态监控机制、提高财政资金拨付效率、加快预算执行进度，提高预算执行效率。</w:t>
      </w:r>
      <w:r>
        <w:rPr>
          <w:rFonts w:hint="eastAsia" w:ascii="仿宋_GB2312" w:hAnsi="宋体"/>
          <w:b/>
          <w:szCs w:val="32"/>
        </w:rPr>
        <w:t>二是</w:t>
      </w:r>
      <w:r>
        <w:rPr>
          <w:rFonts w:hint="eastAsia" w:ascii="仿宋_GB2312" w:hAnsi="宋体"/>
          <w:szCs w:val="32"/>
        </w:rPr>
        <w:t>持续提升财</w:t>
      </w:r>
      <w:r>
        <w:rPr>
          <w:rFonts w:hint="eastAsia" w:ascii="仿宋_GB2312" w:hAnsi="宋体"/>
          <w:szCs w:val="32"/>
          <w:lang w:eastAsia="zh-CN"/>
        </w:rPr>
        <w:t>务</w:t>
      </w:r>
      <w:r>
        <w:rPr>
          <w:rFonts w:hint="eastAsia" w:ascii="仿宋_GB2312" w:hAnsi="宋体"/>
          <w:szCs w:val="32"/>
        </w:rPr>
        <w:t>管理服务水平，规范全口径预算管理、</w:t>
      </w:r>
      <w:r>
        <w:rPr>
          <w:rFonts w:hint="eastAsia" w:ascii="仿宋_GB2312" w:hAnsi="宋体"/>
          <w:szCs w:val="32"/>
          <w:lang w:eastAsia="zh-CN"/>
        </w:rPr>
        <w:t>资金</w:t>
      </w:r>
      <w:r>
        <w:rPr>
          <w:rFonts w:hint="eastAsia" w:ascii="仿宋_GB2312" w:hAnsi="宋体"/>
          <w:szCs w:val="32"/>
        </w:rPr>
        <w:t>管理，会计信息质量监督管理等全过程动态监管机制不断健全。</w:t>
      </w:r>
      <w:r>
        <w:rPr>
          <w:rFonts w:hint="eastAsia" w:ascii="仿宋_GB2312" w:hAnsi="宋体"/>
          <w:b/>
          <w:szCs w:val="32"/>
        </w:rPr>
        <w:t>三是</w:t>
      </w:r>
      <w:r>
        <w:rPr>
          <w:rFonts w:hint="eastAsia" w:ascii="仿宋_GB2312" w:hAnsi="宋体"/>
          <w:szCs w:val="32"/>
        </w:rPr>
        <w:t>强化监督检查，确保各项财政政策的实施和财政资金安全、规范、有效运行。</w:t>
      </w:r>
      <w:r>
        <w:rPr>
          <w:rFonts w:hint="eastAsia" w:ascii="仿宋_GB2312" w:hAnsi="宋体"/>
          <w:b/>
          <w:szCs w:val="32"/>
        </w:rPr>
        <w:t>四是</w:t>
      </w:r>
      <w:r>
        <w:rPr>
          <w:rFonts w:hint="eastAsia" w:ascii="仿宋_GB2312" w:hAnsi="宋体"/>
          <w:szCs w:val="32"/>
        </w:rPr>
        <w:t>严格执行中央八项规定精神和党政机关厉行节约反对浪费条例，认真执行会议费、培训费、差旅费管理办法等有关规定，严格控制“三公”经费和一般性公用经费支出。</w:t>
      </w:r>
    </w:p>
    <w:p w14:paraId="22E0ABC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2.</w:t>
      </w:r>
      <w:r>
        <w:rPr>
          <w:rFonts w:hint="eastAsia" w:ascii="楷体_GB2312" w:hAnsi="楷体_GB2312" w:eastAsia="楷体_GB2312" w:cs="楷体_GB2312"/>
          <w:b/>
          <w:bCs/>
          <w:color w:val="000000"/>
          <w:kern w:val="0"/>
          <w:szCs w:val="32"/>
          <w:shd w:val="clear" w:color="auto" w:fill="FFFFFF"/>
          <w:lang w:val="zh-CN"/>
        </w:rPr>
        <w:t>预算管理。（分值25分，自评得分</w:t>
      </w:r>
      <w:r>
        <w:rPr>
          <w:rFonts w:hint="eastAsia" w:ascii="楷体_GB2312" w:hAnsi="楷体_GB2312" w:eastAsia="楷体_GB2312" w:cs="楷体_GB2312"/>
          <w:b/>
          <w:bCs/>
          <w:color w:val="000000"/>
          <w:kern w:val="0"/>
          <w:szCs w:val="32"/>
          <w:shd w:val="clear" w:color="auto" w:fill="FFFFFF"/>
          <w:lang w:val="en-US" w:eastAsia="zh-CN"/>
        </w:rPr>
        <w:t>22</w:t>
      </w:r>
      <w:r>
        <w:rPr>
          <w:rFonts w:hint="eastAsia" w:ascii="楷体_GB2312" w:hAnsi="楷体_GB2312" w:eastAsia="楷体_GB2312" w:cs="楷体_GB2312"/>
          <w:b/>
          <w:bCs/>
          <w:color w:val="000000"/>
          <w:kern w:val="0"/>
          <w:szCs w:val="32"/>
          <w:shd w:val="clear" w:color="auto" w:fill="FFFFFF"/>
          <w:lang w:val="zh-CN"/>
        </w:rPr>
        <w:t>分）</w:t>
      </w:r>
    </w:p>
    <w:p w14:paraId="53FB5EC7">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（1）预算编制质量。（分值8分，自评得分</w:t>
      </w:r>
      <w:r>
        <w:rPr>
          <w:rFonts w:hint="eastAsia" w:ascii="仿宋_GB2312" w:hAnsi="宋体"/>
          <w:b/>
          <w:bCs/>
          <w:szCs w:val="32"/>
          <w:lang w:val="en-US" w:eastAsia="zh-CN"/>
        </w:rPr>
        <w:t>7</w:t>
      </w:r>
      <w:r>
        <w:rPr>
          <w:rFonts w:hint="eastAsia" w:ascii="仿宋_GB2312" w:hAnsi="宋体"/>
          <w:b/>
          <w:bCs/>
          <w:szCs w:val="32"/>
        </w:rPr>
        <w:t>分）</w:t>
      </w:r>
    </w:p>
    <w:p w14:paraId="36C9279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年度预算与中期规划和履职目标衔接紧密，预算编制依据充分、数据</w:t>
      </w:r>
      <w:r>
        <w:rPr>
          <w:rFonts w:hint="eastAsia" w:ascii="仿宋_GB2312" w:hAnsi="宋体"/>
          <w:szCs w:val="32"/>
          <w:lang w:eastAsia="zh-CN"/>
        </w:rPr>
        <w:t>翔实</w:t>
      </w:r>
      <w:r>
        <w:rPr>
          <w:rFonts w:hint="eastAsia" w:ascii="仿宋_GB2312" w:hAnsi="宋体"/>
          <w:szCs w:val="32"/>
        </w:rPr>
        <w:t>、结构优化、细化可执行。基本支出</w:t>
      </w:r>
      <w:r>
        <w:rPr>
          <w:rFonts w:hint="eastAsia" w:ascii="仿宋_GB2312" w:hAnsi="宋体"/>
          <w:szCs w:val="32"/>
          <w:lang w:eastAsia="zh-CN"/>
        </w:rPr>
        <w:t>能</w:t>
      </w:r>
      <w:r>
        <w:rPr>
          <w:rFonts w:hint="eastAsia" w:ascii="仿宋_GB2312" w:hAnsi="宋体"/>
          <w:szCs w:val="32"/>
        </w:rPr>
        <w:t>保障单位正常运转，行使单位职能，完成日常工作。对人员、车辆、资产等信息进行动态</w:t>
      </w:r>
      <w:r>
        <w:rPr>
          <w:rFonts w:hint="eastAsia" w:ascii="仿宋_GB2312" w:hAnsi="宋体"/>
          <w:szCs w:val="32"/>
          <w:lang w:eastAsia="zh-CN"/>
        </w:rPr>
        <w:t>管理并</w:t>
      </w:r>
      <w:r>
        <w:rPr>
          <w:rFonts w:hint="eastAsia" w:ascii="仿宋_GB2312" w:hAnsi="宋体"/>
          <w:szCs w:val="32"/>
        </w:rPr>
        <w:t>及时更新，确保基础信息数据的及时性、准确性和完整性，确保基本支出预算无缺口。</w:t>
      </w:r>
      <w:r>
        <w:rPr>
          <w:rFonts w:hint="eastAsia" w:ascii="仿宋_GB2312" w:hAnsi="宋体"/>
          <w:szCs w:val="32"/>
          <w:lang w:eastAsia="zh-CN"/>
        </w:rPr>
        <w:t>明</w:t>
      </w:r>
      <w:r>
        <w:rPr>
          <w:rFonts w:hint="eastAsia" w:ascii="仿宋_GB2312" w:hAnsi="宋体"/>
          <w:szCs w:val="32"/>
        </w:rPr>
        <w:t>确重点</w:t>
      </w:r>
      <w:r>
        <w:rPr>
          <w:rFonts w:hint="eastAsia" w:ascii="仿宋_GB2312" w:hAnsi="宋体"/>
          <w:szCs w:val="32"/>
          <w:lang w:eastAsia="zh-CN"/>
        </w:rPr>
        <w:t>项目</w:t>
      </w:r>
      <w:r>
        <w:rPr>
          <w:rFonts w:hint="eastAsia" w:ascii="仿宋_GB2312" w:hAnsi="宋体"/>
          <w:szCs w:val="32"/>
        </w:rPr>
        <w:t>支出，保障</w:t>
      </w:r>
      <w:r>
        <w:rPr>
          <w:rFonts w:hint="eastAsia" w:ascii="仿宋_GB2312" w:hAnsi="仿宋_GB2312" w:eastAsia="仿宋_GB2312" w:cs="仿宋_GB2312"/>
          <w:color w:val="auto"/>
          <w:sz w:val="32"/>
          <w:szCs w:val="32"/>
          <w:lang w:val="en-US" w:eastAsia="zh-CN"/>
        </w:rPr>
        <w:t>网格化服务管理、</w:t>
      </w:r>
      <w:r>
        <w:rPr>
          <w:rFonts w:hint="eastAsia" w:ascii="仿宋_GB2312" w:hAnsi="仿宋_GB2312" w:cs="仿宋_GB2312"/>
          <w:color w:val="auto"/>
          <w:sz w:val="32"/>
          <w:szCs w:val="32"/>
          <w:lang w:val="en-US" w:eastAsia="zh-CN"/>
        </w:rPr>
        <w:t>社会安全</w:t>
      </w:r>
      <w:r>
        <w:rPr>
          <w:rFonts w:hint="eastAsia" w:ascii="仿宋_GB2312" w:hAnsi="仿宋_GB2312" w:eastAsia="仿宋_GB2312" w:cs="仿宋_GB2312"/>
          <w:color w:val="auto"/>
          <w:sz w:val="32"/>
          <w:szCs w:val="32"/>
          <w:lang w:val="en-US" w:eastAsia="zh-CN"/>
        </w:rPr>
        <w:t>稳</w:t>
      </w:r>
      <w:r>
        <w:rPr>
          <w:rFonts w:hint="eastAsia" w:ascii="仿宋_GB2312" w:hAnsi="仿宋_GB2312" w:cs="仿宋_GB2312"/>
          <w:color w:val="auto"/>
          <w:sz w:val="32"/>
          <w:szCs w:val="32"/>
          <w:lang w:val="en-US" w:eastAsia="zh-CN"/>
        </w:rPr>
        <w:t>定</w:t>
      </w:r>
      <w:r>
        <w:rPr>
          <w:rFonts w:hint="eastAsia" w:ascii="仿宋_GB2312" w:hAnsi="仿宋_GB2312" w:eastAsia="仿宋_GB2312" w:cs="仿宋_GB2312"/>
          <w:color w:val="auto"/>
          <w:sz w:val="32"/>
          <w:szCs w:val="32"/>
          <w:lang w:val="en-US" w:eastAsia="zh-CN"/>
        </w:rPr>
        <w:t>、</w:t>
      </w:r>
      <w:r>
        <w:rPr>
          <w:rFonts w:hint="eastAsia" w:ascii="仿宋_GB2312" w:hAnsi="仿宋_GB2312" w:cs="仿宋_GB2312"/>
          <w:color w:val="auto"/>
          <w:sz w:val="32"/>
          <w:szCs w:val="32"/>
          <w:lang w:val="en-US" w:eastAsia="zh-CN"/>
        </w:rPr>
        <w:t>外出人员服务管理、</w:t>
      </w:r>
      <w:r>
        <w:rPr>
          <w:rFonts w:hint="eastAsia" w:ascii="仿宋_GB2312" w:hAnsi="宋体"/>
          <w:szCs w:val="32"/>
          <w:lang w:eastAsia="zh-CN"/>
        </w:rPr>
        <w:t>法律援助</w:t>
      </w:r>
      <w:r>
        <w:rPr>
          <w:rFonts w:hint="eastAsia" w:ascii="仿宋_GB2312" w:hAnsi="宋体"/>
          <w:szCs w:val="32"/>
        </w:rPr>
        <w:t>等</w:t>
      </w:r>
      <w:r>
        <w:rPr>
          <w:rFonts w:hint="eastAsia" w:ascii="仿宋_GB2312" w:hAnsi="宋体"/>
          <w:szCs w:val="32"/>
          <w:lang w:eastAsia="zh-CN"/>
        </w:rPr>
        <w:t>政法、司法行政业务工作</w:t>
      </w:r>
      <w:r>
        <w:rPr>
          <w:rFonts w:hint="eastAsia" w:ascii="仿宋_GB2312" w:hAnsi="宋体"/>
          <w:szCs w:val="32"/>
        </w:rPr>
        <w:t>目标任务</w:t>
      </w:r>
      <w:r>
        <w:rPr>
          <w:rFonts w:hint="eastAsia" w:ascii="仿宋_GB2312" w:hAnsi="宋体"/>
          <w:szCs w:val="32"/>
          <w:lang w:eastAsia="zh-CN"/>
        </w:rPr>
        <w:t>顺利</w:t>
      </w:r>
      <w:r>
        <w:rPr>
          <w:rFonts w:hint="eastAsia" w:ascii="仿宋_GB2312" w:hAnsi="宋体"/>
          <w:szCs w:val="32"/>
        </w:rPr>
        <w:t>完成。</w:t>
      </w:r>
    </w:p>
    <w:p w14:paraId="2895DDB8">
      <w:pPr>
        <w:keepNext w:val="0"/>
        <w:keepLines w:val="0"/>
        <w:pageBreakBefore w:val="0"/>
        <w:numPr>
          <w:ilvl w:val="0"/>
          <w:numId w:val="3"/>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单位收入统筹。（分值4分，自评得分4分）</w:t>
      </w:r>
    </w:p>
    <w:p w14:paraId="67A86659">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rPr>
      </w:pPr>
      <w:r>
        <w:rPr>
          <w:rFonts w:hint="eastAsia"/>
          <w:lang w:eastAsia="zh-CN"/>
        </w:rPr>
        <w:t>县委政法委</w:t>
      </w:r>
      <w:r>
        <w:rPr>
          <w:rFonts w:hint="eastAsia"/>
        </w:rPr>
        <w:t>的收入全部为</w:t>
      </w:r>
      <w:r>
        <w:rPr>
          <w:rFonts w:hint="eastAsia" w:ascii="仿宋_GB2312" w:hAnsi="宋体" w:cs="仿宋_GB2312"/>
          <w:color w:val="000000"/>
          <w:kern w:val="0"/>
          <w:szCs w:val="32"/>
        </w:rPr>
        <w:t>一般公共预算财政拨款</w:t>
      </w:r>
      <w:r>
        <w:rPr>
          <w:rFonts w:hint="eastAsia"/>
        </w:rPr>
        <w:t>收入，收入来源合规。</w:t>
      </w:r>
    </w:p>
    <w:p w14:paraId="761820F6">
      <w:pPr>
        <w:keepNext w:val="0"/>
        <w:keepLines w:val="0"/>
        <w:pageBreakBefore w:val="0"/>
        <w:numPr>
          <w:ilvl w:val="0"/>
          <w:numId w:val="3"/>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ascii="仿宋_GB2312" w:hAnsi="宋体"/>
          <w:b/>
          <w:bCs/>
          <w:szCs w:val="32"/>
        </w:rPr>
      </w:pPr>
      <w:r>
        <w:rPr>
          <w:rFonts w:hint="eastAsia" w:ascii="仿宋_GB2312" w:hAnsi="宋体"/>
          <w:b/>
          <w:bCs/>
          <w:szCs w:val="32"/>
        </w:rPr>
        <w:t>支出执行进度。（分值6分，自评得分</w:t>
      </w:r>
      <w:r>
        <w:rPr>
          <w:rFonts w:hint="eastAsia" w:ascii="仿宋_GB2312" w:hAnsi="宋体"/>
          <w:b/>
          <w:bCs/>
          <w:szCs w:val="32"/>
          <w:lang w:val="en-US" w:eastAsia="zh-CN"/>
        </w:rPr>
        <w:t>5</w:t>
      </w:r>
      <w:r>
        <w:rPr>
          <w:rFonts w:hint="eastAsia" w:ascii="仿宋_GB2312" w:hAnsi="宋体"/>
          <w:b/>
          <w:bCs/>
          <w:szCs w:val="32"/>
        </w:rPr>
        <w:t>分）</w:t>
      </w:r>
    </w:p>
    <w:p w14:paraId="216B49B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color w:val="auto"/>
          <w:szCs w:val="32"/>
          <w:lang w:val="en-US" w:eastAsia="zh-CN"/>
        </w:rPr>
      </w:pPr>
      <w:r>
        <w:rPr>
          <w:rFonts w:hint="eastAsia" w:ascii="仿宋_GB2312" w:hAnsi="宋体"/>
          <w:color w:val="auto"/>
          <w:szCs w:val="32"/>
        </w:rPr>
        <w:t>在执行过程中，</w:t>
      </w:r>
      <w:r>
        <w:rPr>
          <w:rFonts w:hint="eastAsia" w:ascii="仿宋_GB2312" w:hAnsi="宋体"/>
          <w:color w:val="auto"/>
          <w:szCs w:val="32"/>
          <w:lang w:eastAsia="zh-CN"/>
        </w:rPr>
        <w:t>截至</w:t>
      </w:r>
      <w:r>
        <w:rPr>
          <w:rFonts w:hint="eastAsia" w:ascii="仿宋_GB2312" w:hAnsi="宋体"/>
          <w:color w:val="auto"/>
          <w:szCs w:val="32"/>
        </w:rPr>
        <w:t>6月30日完成预算执行进度</w:t>
      </w:r>
      <w:r>
        <w:rPr>
          <w:rFonts w:hint="eastAsia" w:ascii="仿宋_GB2312" w:hAnsi="宋体"/>
          <w:color w:val="auto"/>
          <w:szCs w:val="32"/>
          <w:lang w:val="en-US" w:eastAsia="zh-CN"/>
        </w:rPr>
        <w:t>46.071</w:t>
      </w:r>
      <w:r>
        <w:rPr>
          <w:rFonts w:hint="eastAsia" w:ascii="仿宋_GB2312" w:hAnsi="宋体"/>
          <w:color w:val="auto"/>
          <w:szCs w:val="32"/>
        </w:rPr>
        <w:t>%，未达到50%；</w:t>
      </w:r>
      <w:r>
        <w:rPr>
          <w:rFonts w:hint="eastAsia" w:ascii="仿宋_GB2312" w:hAnsi="宋体"/>
          <w:color w:val="auto"/>
          <w:szCs w:val="32"/>
          <w:lang w:eastAsia="zh-CN"/>
        </w:rPr>
        <w:t>截至10月</w:t>
      </w:r>
      <w:r>
        <w:rPr>
          <w:rFonts w:hint="eastAsia" w:ascii="仿宋_GB2312" w:hAnsi="宋体"/>
          <w:color w:val="auto"/>
          <w:szCs w:val="32"/>
        </w:rPr>
        <w:t>31日完成预算执行进度</w:t>
      </w:r>
      <w:r>
        <w:rPr>
          <w:rFonts w:hint="eastAsia" w:ascii="仿宋_GB2312" w:hAnsi="宋体"/>
          <w:color w:val="auto"/>
          <w:szCs w:val="32"/>
          <w:lang w:val="en-US" w:eastAsia="zh-CN"/>
        </w:rPr>
        <w:t>81.49</w:t>
      </w:r>
      <w:r>
        <w:rPr>
          <w:rFonts w:hint="eastAsia" w:ascii="仿宋_GB2312" w:hAnsi="宋体"/>
          <w:color w:val="auto"/>
          <w:szCs w:val="32"/>
        </w:rPr>
        <w:t>%，未达到83.33%；12月完成预算进度达到</w:t>
      </w:r>
      <w:r>
        <w:rPr>
          <w:rFonts w:hint="eastAsia" w:ascii="仿宋_GB2312" w:hAnsi="宋体"/>
          <w:color w:val="auto"/>
          <w:szCs w:val="32"/>
          <w:lang w:val="en-US" w:eastAsia="zh-CN"/>
        </w:rPr>
        <w:t>100</w:t>
      </w:r>
      <w:r>
        <w:rPr>
          <w:rFonts w:hint="eastAsia" w:ascii="仿宋_GB2312" w:hAnsi="宋体"/>
          <w:color w:val="auto"/>
          <w:szCs w:val="32"/>
        </w:rPr>
        <w:t>%。</w:t>
      </w:r>
      <w:r>
        <w:rPr>
          <w:rFonts w:hint="eastAsia" w:ascii="仿宋_GB2312" w:hAnsi="宋体"/>
          <w:color w:val="auto"/>
          <w:szCs w:val="32"/>
          <w:lang w:val="en-US" w:eastAsia="zh-CN"/>
        </w:rPr>
        <w:t xml:space="preserve"> </w:t>
      </w:r>
      <w:r>
        <w:rPr>
          <w:rFonts w:hint="eastAsia" w:ascii="仿宋_GB2312" w:hAnsi="宋体"/>
          <w:color w:val="FF0000"/>
          <w:szCs w:val="32"/>
          <w:lang w:val="en-US" w:eastAsia="zh-CN"/>
        </w:rPr>
        <w:t xml:space="preserve"> </w:t>
      </w:r>
      <w:r>
        <w:rPr>
          <w:rFonts w:hint="eastAsia" w:ascii="仿宋_GB2312" w:hAnsi="宋体"/>
          <w:color w:val="auto"/>
          <w:szCs w:val="32"/>
          <w:lang w:val="en-US" w:eastAsia="zh-CN"/>
        </w:rPr>
        <w:t xml:space="preserve">    </w:t>
      </w:r>
    </w:p>
    <w:p w14:paraId="0192E0F3">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default" w:ascii="仿宋_GB2312" w:hAnsi="仿宋_GB2312" w:eastAsia="仿宋_GB2312" w:cs="仿宋_GB2312"/>
          <w:b w:val="0"/>
          <w:bCs w:val="0"/>
          <w:color w:val="auto"/>
          <w:sz w:val="32"/>
          <w:szCs w:val="32"/>
          <w:lang w:val="en-US" w:eastAsia="zh-CN"/>
        </w:rPr>
      </w:pPr>
      <w:r>
        <w:rPr>
          <w:rFonts w:hint="eastAsia" w:ascii="仿宋_GB2312" w:hAnsi="宋体"/>
          <w:b/>
          <w:bCs/>
          <w:szCs w:val="32"/>
          <w:lang w:eastAsia="zh-CN"/>
        </w:rPr>
        <w:t>（</w:t>
      </w:r>
      <w:r>
        <w:rPr>
          <w:rFonts w:hint="eastAsia" w:ascii="仿宋_GB2312" w:hAnsi="宋体"/>
          <w:b/>
          <w:bCs/>
          <w:szCs w:val="32"/>
          <w:lang w:val="en-US" w:eastAsia="zh-CN"/>
        </w:rPr>
        <w:t>4）</w:t>
      </w:r>
      <w:r>
        <w:rPr>
          <w:rFonts w:hint="eastAsia" w:ascii="仿宋_GB2312" w:hAnsi="宋体"/>
          <w:b/>
          <w:bCs/>
          <w:szCs w:val="32"/>
        </w:rPr>
        <w:t>预算年终结余。（分值2分，自评得分</w:t>
      </w:r>
      <w:r>
        <w:rPr>
          <w:rFonts w:hint="eastAsia" w:ascii="仿宋_GB2312" w:hAnsi="宋体"/>
          <w:b/>
          <w:bCs/>
          <w:szCs w:val="32"/>
          <w:lang w:val="en-US" w:eastAsia="zh-CN"/>
        </w:rPr>
        <w:t>1</w:t>
      </w:r>
      <w:r>
        <w:rPr>
          <w:rFonts w:hint="eastAsia" w:ascii="仿宋_GB2312" w:hAnsi="宋体"/>
          <w:b/>
          <w:bCs/>
          <w:szCs w:val="32"/>
        </w:rPr>
        <w:t>分）</w:t>
      </w:r>
    </w:p>
    <w:p w14:paraId="7455AA47">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2025年决算无结转结余资金。</w:t>
      </w:r>
    </w:p>
    <w:p w14:paraId="133643E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lang w:eastAsia="zh-CN"/>
        </w:rPr>
        <w:t>（</w:t>
      </w:r>
      <w:r>
        <w:rPr>
          <w:rFonts w:hint="eastAsia" w:ascii="仿宋_GB2312" w:hAnsi="宋体"/>
          <w:b/>
          <w:bCs/>
          <w:szCs w:val="32"/>
          <w:lang w:val="en-US" w:eastAsia="zh-CN"/>
        </w:rPr>
        <w:t>5）</w:t>
      </w:r>
      <w:r>
        <w:rPr>
          <w:rFonts w:hint="eastAsia" w:ascii="仿宋_GB2312" w:hAnsi="宋体"/>
          <w:b/>
          <w:bCs/>
          <w:szCs w:val="32"/>
        </w:rPr>
        <w:t>严控一般性支出。（分值5分，自评得分</w:t>
      </w:r>
      <w:r>
        <w:rPr>
          <w:rFonts w:hint="eastAsia" w:ascii="仿宋_GB2312" w:hAnsi="宋体"/>
          <w:b/>
          <w:bCs/>
          <w:szCs w:val="32"/>
          <w:lang w:val="en-US" w:eastAsia="zh-CN"/>
        </w:rPr>
        <w:t>5</w:t>
      </w:r>
      <w:r>
        <w:rPr>
          <w:rFonts w:hint="eastAsia" w:ascii="仿宋_GB2312" w:hAnsi="宋体"/>
          <w:b/>
          <w:bCs/>
          <w:szCs w:val="32"/>
        </w:rPr>
        <w:t>分）</w:t>
      </w:r>
    </w:p>
    <w:p w14:paraId="229A228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color w:val="auto"/>
          <w:szCs w:val="32"/>
        </w:rPr>
      </w:pPr>
      <w:r>
        <w:rPr>
          <w:rFonts w:hint="eastAsia" w:ascii="仿宋_GB2312" w:hAnsi="宋体"/>
          <w:color w:val="auto"/>
          <w:szCs w:val="32"/>
        </w:rPr>
        <w:t>严格执行批复的各项支出预算，不擅自扩大支出范围、提高开支标准，严格按照预算批复的支出用途使用资金。</w:t>
      </w:r>
    </w:p>
    <w:p w14:paraId="0E4A8AB6">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3.</w:t>
      </w:r>
      <w:r>
        <w:rPr>
          <w:rFonts w:hint="eastAsia" w:ascii="楷体_GB2312" w:hAnsi="楷体_GB2312" w:eastAsia="楷体_GB2312" w:cs="楷体_GB2312"/>
          <w:b/>
          <w:bCs/>
          <w:color w:val="000000"/>
          <w:kern w:val="0"/>
          <w:szCs w:val="32"/>
          <w:shd w:val="clear" w:color="auto" w:fill="FFFFFF"/>
          <w:lang w:val="zh-CN"/>
        </w:rPr>
        <w:t>财务管理。（分值10分，自评得分</w:t>
      </w:r>
      <w:r>
        <w:rPr>
          <w:rFonts w:hint="eastAsia" w:ascii="楷体_GB2312" w:hAnsi="楷体_GB2312" w:eastAsia="楷体_GB2312" w:cs="楷体_GB2312"/>
          <w:b/>
          <w:bCs/>
          <w:color w:val="000000"/>
          <w:kern w:val="0"/>
          <w:szCs w:val="32"/>
          <w:shd w:val="clear" w:color="auto" w:fill="FFFFFF"/>
          <w:lang w:val="en-US" w:eastAsia="zh-CN"/>
        </w:rPr>
        <w:t>9</w:t>
      </w:r>
      <w:r>
        <w:rPr>
          <w:rFonts w:hint="eastAsia" w:ascii="楷体_GB2312" w:hAnsi="楷体_GB2312" w:eastAsia="楷体_GB2312" w:cs="楷体_GB2312"/>
          <w:b/>
          <w:bCs/>
          <w:color w:val="000000"/>
          <w:kern w:val="0"/>
          <w:szCs w:val="32"/>
          <w:shd w:val="clear" w:color="auto" w:fill="FFFFFF"/>
          <w:lang w:val="zh-CN"/>
        </w:rPr>
        <w:t>分）</w:t>
      </w:r>
    </w:p>
    <w:p w14:paraId="5DD2EB5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（1）财务管理制度。（分值4分，自评得分</w:t>
      </w:r>
      <w:r>
        <w:rPr>
          <w:rFonts w:hint="eastAsia" w:ascii="仿宋_GB2312" w:hAnsi="宋体"/>
          <w:b/>
          <w:bCs/>
          <w:szCs w:val="32"/>
          <w:lang w:val="en-US" w:eastAsia="zh-CN"/>
        </w:rPr>
        <w:t>3</w:t>
      </w:r>
      <w:r>
        <w:rPr>
          <w:rFonts w:hint="eastAsia" w:ascii="仿宋_GB2312" w:hAnsi="宋体"/>
          <w:b/>
          <w:bCs/>
          <w:szCs w:val="32"/>
        </w:rPr>
        <w:t>分）</w:t>
      </w:r>
    </w:p>
    <w:p w14:paraId="59AC68A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严格执行《</w:t>
      </w:r>
      <w:r>
        <w:rPr>
          <w:rFonts w:hint="eastAsia" w:ascii="仿宋_GB2312" w:hAnsi="宋体"/>
          <w:szCs w:val="32"/>
          <w:lang w:eastAsia="zh-CN"/>
        </w:rPr>
        <w:t>中华人民共和国</w:t>
      </w:r>
      <w:r>
        <w:rPr>
          <w:rFonts w:hint="eastAsia" w:ascii="仿宋_GB2312" w:hAnsi="宋体"/>
          <w:szCs w:val="32"/>
        </w:rPr>
        <w:t>预算法》《政府会计制度》《</w:t>
      </w:r>
      <w:r>
        <w:rPr>
          <w:rFonts w:hint="eastAsia" w:ascii="仿宋_GB2312" w:hAnsi="宋体"/>
          <w:szCs w:val="32"/>
          <w:lang w:eastAsia="zh-CN"/>
        </w:rPr>
        <w:t>县委政法委、</w:t>
      </w:r>
      <w:r>
        <w:rPr>
          <w:rFonts w:hint="eastAsia" w:ascii="仿宋_GB2312" w:hAnsi="宋体"/>
          <w:szCs w:val="32"/>
        </w:rPr>
        <w:t>县</w:t>
      </w:r>
      <w:r>
        <w:rPr>
          <w:rFonts w:hint="eastAsia" w:ascii="仿宋_GB2312" w:hAnsi="宋体"/>
          <w:szCs w:val="32"/>
          <w:lang w:eastAsia="zh-CN"/>
        </w:rPr>
        <w:t>司法</w:t>
      </w:r>
      <w:r>
        <w:rPr>
          <w:rFonts w:hint="eastAsia" w:ascii="仿宋_GB2312" w:hAnsi="宋体"/>
          <w:szCs w:val="32"/>
        </w:rPr>
        <w:t>局内部控制制度汇编</w:t>
      </w:r>
      <w:r>
        <w:rPr>
          <w:rFonts w:hint="eastAsia" w:ascii="仿宋_GB2312" w:hAnsi="宋体"/>
          <w:szCs w:val="32"/>
          <w:lang w:eastAsia="zh-CN"/>
        </w:rPr>
        <w:t>》《县委政法委、</w:t>
      </w:r>
      <w:r>
        <w:rPr>
          <w:rFonts w:hint="eastAsia" w:ascii="仿宋_GB2312" w:hAnsi="宋体"/>
          <w:szCs w:val="32"/>
        </w:rPr>
        <w:t>县</w:t>
      </w:r>
      <w:r>
        <w:rPr>
          <w:rFonts w:hint="eastAsia" w:ascii="仿宋_GB2312" w:hAnsi="宋体"/>
          <w:szCs w:val="32"/>
          <w:lang w:eastAsia="zh-CN"/>
        </w:rPr>
        <w:t>司法</w:t>
      </w:r>
      <w:r>
        <w:rPr>
          <w:rFonts w:hint="eastAsia" w:ascii="仿宋_GB2312" w:hAnsi="宋体"/>
          <w:szCs w:val="32"/>
        </w:rPr>
        <w:t>局内部控制手册</w:t>
      </w:r>
      <w:r>
        <w:rPr>
          <w:rFonts w:hint="eastAsia" w:ascii="仿宋_GB2312" w:hAnsi="宋体"/>
          <w:szCs w:val="32"/>
          <w:lang w:eastAsia="zh-CN"/>
        </w:rPr>
        <w:t>》《</w:t>
      </w:r>
      <w:r>
        <w:rPr>
          <w:rFonts w:hint="eastAsia" w:ascii="仿宋_GB2312" w:hAnsi="宋体"/>
          <w:szCs w:val="32"/>
        </w:rPr>
        <w:t>黑水县党政机关国内公务接待管理实施细则</w:t>
      </w:r>
      <w:r>
        <w:rPr>
          <w:rFonts w:hint="eastAsia" w:ascii="仿宋_GB2312" w:hAnsi="宋体"/>
          <w:szCs w:val="32"/>
          <w:lang w:eastAsia="zh-CN"/>
        </w:rPr>
        <w:t>》《</w:t>
      </w:r>
      <w:r>
        <w:rPr>
          <w:rFonts w:hint="eastAsia" w:ascii="仿宋_GB2312" w:hAnsi="宋体"/>
          <w:szCs w:val="32"/>
        </w:rPr>
        <w:t>黑水县行政事业单位会议费管理办法</w:t>
      </w:r>
      <w:r>
        <w:rPr>
          <w:rFonts w:hint="eastAsia" w:ascii="仿宋_GB2312" w:hAnsi="宋体"/>
          <w:szCs w:val="32"/>
          <w:lang w:eastAsia="zh-CN"/>
        </w:rPr>
        <w:t>》《</w:t>
      </w:r>
      <w:r>
        <w:rPr>
          <w:rFonts w:hint="eastAsia" w:ascii="仿宋_GB2312" w:hAnsi="宋体"/>
          <w:szCs w:val="32"/>
        </w:rPr>
        <w:t>黑水县行政事业单位差旅费管理办法》及相关财务管理规定的要求执行。</w:t>
      </w:r>
    </w:p>
    <w:p w14:paraId="579F04FF">
      <w:pPr>
        <w:keepNext w:val="0"/>
        <w:keepLines w:val="0"/>
        <w:pageBreakBefore w:val="0"/>
        <w:numPr>
          <w:ilvl w:val="0"/>
          <w:numId w:val="4"/>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财务岗位设置。（分值2分，自评得分2分）</w:t>
      </w:r>
    </w:p>
    <w:p w14:paraId="3D37B2B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仿宋" w:cs="宋体"/>
          <w:color w:val="333333"/>
          <w:szCs w:val="32"/>
        </w:rPr>
      </w:pPr>
      <w:r>
        <w:rPr>
          <w:rFonts w:hint="eastAsia" w:ascii="仿宋_GB2312" w:hAnsi="仿宋" w:cs="宋体"/>
          <w:color w:val="333333"/>
          <w:szCs w:val="32"/>
        </w:rPr>
        <w:t>单位财务</w:t>
      </w:r>
      <w:r>
        <w:rPr>
          <w:rFonts w:hint="eastAsia" w:ascii="仿宋_GB2312" w:hAnsi="仿宋" w:cs="宋体"/>
          <w:color w:val="333333"/>
          <w:szCs w:val="32"/>
          <w:lang w:eastAsia="zh-CN"/>
        </w:rPr>
        <w:t>工作</w:t>
      </w:r>
      <w:r>
        <w:rPr>
          <w:rFonts w:hint="eastAsia" w:ascii="仿宋_GB2312" w:hAnsi="仿宋" w:cs="宋体"/>
          <w:color w:val="333333"/>
          <w:szCs w:val="32"/>
        </w:rPr>
        <w:t>由</w:t>
      </w:r>
      <w:r>
        <w:rPr>
          <w:rFonts w:hint="eastAsia" w:ascii="仿宋_GB2312" w:hAnsi="仿宋" w:cs="宋体"/>
          <w:color w:val="333333"/>
          <w:szCs w:val="32"/>
          <w:lang w:eastAsia="zh-CN"/>
        </w:rPr>
        <w:t>县委政法委常务副</w:t>
      </w:r>
      <w:r>
        <w:rPr>
          <w:rFonts w:hint="eastAsia" w:ascii="仿宋_GB2312" w:hAnsi="仿宋" w:cs="宋体"/>
          <w:color w:val="333333"/>
          <w:szCs w:val="32"/>
        </w:rPr>
        <w:t>书记和分管财务的</w:t>
      </w:r>
      <w:r>
        <w:rPr>
          <w:rFonts w:hint="eastAsia" w:ascii="仿宋_GB2312" w:hAnsi="仿宋" w:cs="宋体"/>
          <w:color w:val="333333"/>
          <w:szCs w:val="32"/>
          <w:lang w:eastAsia="zh-CN"/>
        </w:rPr>
        <w:t>副书记</w:t>
      </w:r>
      <w:r>
        <w:rPr>
          <w:rFonts w:hint="eastAsia" w:ascii="仿宋_GB2312" w:hAnsi="仿宋" w:cs="宋体"/>
          <w:color w:val="333333"/>
          <w:szCs w:val="32"/>
        </w:rPr>
        <w:t>负责，设会计、出纳各一名。</w:t>
      </w:r>
    </w:p>
    <w:p w14:paraId="2EBBFFE8">
      <w:pPr>
        <w:keepNext w:val="0"/>
        <w:keepLines w:val="0"/>
        <w:pageBreakBefore w:val="0"/>
        <w:numPr>
          <w:ilvl w:val="0"/>
          <w:numId w:val="4"/>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ascii="仿宋_GB2312" w:hAnsi="宋体"/>
          <w:b/>
          <w:bCs/>
          <w:szCs w:val="32"/>
        </w:rPr>
      </w:pPr>
      <w:r>
        <w:rPr>
          <w:rFonts w:hint="eastAsia" w:ascii="仿宋_GB2312" w:hAnsi="宋体"/>
          <w:b/>
          <w:bCs/>
          <w:szCs w:val="32"/>
        </w:rPr>
        <w:t>资金使用规范。（分值4分，自评得分4分）</w:t>
      </w:r>
    </w:p>
    <w:p w14:paraId="64B916D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严格按照财务制度，对财务支出严格把关，确保经费使用合理规范，各项支出符合国家财经法规和财务管理制度规定；资金支付具有完整的审批程序和手续，符合部门预算批复的用途，不存在截留、挤占、挪用、虚列支出等情况。</w:t>
      </w:r>
    </w:p>
    <w:p w14:paraId="3DF1661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4.</w:t>
      </w:r>
      <w:r>
        <w:rPr>
          <w:rFonts w:ascii="楷体_GB2312" w:hAnsi="楷体_GB2312" w:eastAsia="楷体_GB2312" w:cs="楷体_GB2312"/>
          <w:b/>
          <w:bCs/>
          <w:color w:val="000000"/>
          <w:kern w:val="0"/>
          <w:szCs w:val="32"/>
          <w:shd w:val="clear" w:color="auto" w:fill="FFFFFF"/>
          <w:lang w:val="zh-CN"/>
        </w:rPr>
        <w:t>资产管理</w:t>
      </w:r>
      <w:r>
        <w:rPr>
          <w:rFonts w:hint="eastAsia" w:ascii="楷体_GB2312" w:hAnsi="楷体_GB2312" w:eastAsia="楷体_GB2312" w:cs="楷体_GB2312"/>
          <w:b/>
          <w:bCs/>
          <w:color w:val="000000"/>
          <w:kern w:val="0"/>
          <w:szCs w:val="32"/>
          <w:shd w:val="clear" w:color="auto" w:fill="FFFFFF"/>
          <w:lang w:val="zh-CN"/>
        </w:rPr>
        <w:t>。（分值9分，自评得</w:t>
      </w:r>
      <w:r>
        <w:rPr>
          <w:rFonts w:hint="eastAsia" w:ascii="楷体_GB2312" w:hAnsi="楷体_GB2312" w:eastAsia="楷体_GB2312" w:cs="楷体_GB2312"/>
          <w:b/>
          <w:bCs/>
          <w:color w:val="000000"/>
          <w:kern w:val="0"/>
          <w:szCs w:val="32"/>
          <w:shd w:val="clear" w:color="auto" w:fill="FFFFFF"/>
          <w:lang w:val="en-US" w:eastAsia="zh-CN"/>
        </w:rPr>
        <w:t>7</w:t>
      </w:r>
      <w:r>
        <w:rPr>
          <w:rFonts w:hint="eastAsia" w:ascii="楷体_GB2312" w:hAnsi="楷体_GB2312" w:eastAsia="楷体_GB2312" w:cs="楷体_GB2312"/>
          <w:b/>
          <w:bCs/>
          <w:color w:val="000000"/>
          <w:kern w:val="0"/>
          <w:szCs w:val="32"/>
          <w:shd w:val="clear" w:color="auto" w:fill="FFFFFF"/>
          <w:lang w:val="zh-CN"/>
        </w:rPr>
        <w:t>分）</w:t>
      </w:r>
    </w:p>
    <w:p w14:paraId="2652DC41">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（1）人均资产变化率。（分值3分，自评得分</w:t>
      </w:r>
      <w:r>
        <w:rPr>
          <w:rFonts w:hint="eastAsia" w:ascii="仿宋_GB2312" w:hAnsi="宋体"/>
          <w:b/>
          <w:bCs/>
          <w:szCs w:val="32"/>
          <w:lang w:val="en-US" w:eastAsia="zh-CN"/>
        </w:rPr>
        <w:t>2</w:t>
      </w:r>
      <w:r>
        <w:rPr>
          <w:rFonts w:hint="eastAsia" w:ascii="仿宋_GB2312" w:hAnsi="宋体"/>
          <w:b/>
          <w:bCs/>
          <w:szCs w:val="32"/>
        </w:rPr>
        <w:t>分）</w:t>
      </w:r>
    </w:p>
    <w:p w14:paraId="6D8C42F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202</w:t>
      </w:r>
      <w:r>
        <w:rPr>
          <w:rFonts w:hint="eastAsia" w:ascii="仿宋_GB2312" w:hAnsi="宋体"/>
          <w:szCs w:val="32"/>
          <w:lang w:val="en-US" w:eastAsia="zh-CN"/>
        </w:rPr>
        <w:t>5</w:t>
      </w:r>
      <w:r>
        <w:rPr>
          <w:rFonts w:hint="eastAsia" w:ascii="仿宋_GB2312" w:hAnsi="宋体"/>
          <w:szCs w:val="32"/>
        </w:rPr>
        <w:t>年资产</w:t>
      </w:r>
      <w:r>
        <w:rPr>
          <w:rFonts w:hint="eastAsia" w:ascii="仿宋_GB2312" w:hAnsi="仿宋"/>
          <w:color w:val="auto"/>
          <w:sz w:val="32"/>
          <w:szCs w:val="32"/>
          <w:lang w:val="en-US" w:eastAsia="zh-CN"/>
        </w:rPr>
        <w:t>769.92</w:t>
      </w:r>
      <w:r>
        <w:rPr>
          <w:rFonts w:hint="eastAsia" w:ascii="仿宋_GB2312" w:hAnsi="宋体"/>
          <w:szCs w:val="32"/>
        </w:rPr>
        <w:t>万元，</w:t>
      </w:r>
      <w:r>
        <w:rPr>
          <w:rFonts w:hint="eastAsia" w:ascii="仿宋_GB2312" w:hAnsi="宋体"/>
          <w:szCs w:val="32"/>
          <w:lang w:val="en-US" w:eastAsia="zh-CN"/>
        </w:rPr>
        <w:t>49</w:t>
      </w:r>
      <w:r>
        <w:rPr>
          <w:rFonts w:hint="eastAsia" w:ascii="仿宋_GB2312" w:hAnsi="宋体"/>
          <w:szCs w:val="32"/>
        </w:rPr>
        <w:t>人， 202</w:t>
      </w:r>
      <w:r>
        <w:rPr>
          <w:rFonts w:hint="eastAsia" w:ascii="仿宋_GB2312" w:hAnsi="宋体"/>
          <w:szCs w:val="32"/>
          <w:lang w:val="en-US" w:eastAsia="zh-CN"/>
        </w:rPr>
        <w:t>4</w:t>
      </w:r>
      <w:r>
        <w:rPr>
          <w:rFonts w:hint="eastAsia" w:ascii="仿宋_GB2312" w:hAnsi="宋体"/>
          <w:szCs w:val="32"/>
        </w:rPr>
        <w:t>年资产</w:t>
      </w:r>
      <w:r>
        <w:rPr>
          <w:rFonts w:hint="eastAsia" w:ascii="仿宋_GB2312" w:hAnsi="仿宋"/>
          <w:color w:val="auto"/>
          <w:sz w:val="32"/>
          <w:szCs w:val="32"/>
          <w:lang w:val="en-US" w:eastAsia="zh-CN"/>
        </w:rPr>
        <w:t>686.79</w:t>
      </w:r>
      <w:r>
        <w:rPr>
          <w:rFonts w:hint="eastAsia" w:ascii="仿宋_GB2312" w:hAnsi="宋体"/>
          <w:szCs w:val="32"/>
        </w:rPr>
        <w:t>万元，</w:t>
      </w:r>
      <w:r>
        <w:rPr>
          <w:rFonts w:hint="eastAsia" w:ascii="仿宋_GB2312" w:hAnsi="宋体"/>
          <w:szCs w:val="32"/>
          <w:lang w:val="en-US" w:eastAsia="zh-CN"/>
        </w:rPr>
        <w:t>47</w:t>
      </w:r>
      <w:r>
        <w:rPr>
          <w:rFonts w:hint="eastAsia" w:ascii="仿宋_GB2312" w:hAnsi="宋体"/>
          <w:szCs w:val="32"/>
        </w:rPr>
        <w:t>人，我单位人均资产通过资产占有情况和人口数量相比，资产得到有效利用。</w:t>
      </w:r>
    </w:p>
    <w:p w14:paraId="5EAA21C8">
      <w:pPr>
        <w:keepNext w:val="0"/>
        <w:keepLines w:val="0"/>
        <w:pageBreakBefore w:val="0"/>
        <w:numPr>
          <w:ilvl w:val="0"/>
          <w:numId w:val="5"/>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人均资产利用率。（分值3分，自评得分</w:t>
      </w:r>
      <w:r>
        <w:rPr>
          <w:rFonts w:hint="eastAsia" w:ascii="仿宋_GB2312" w:hAnsi="宋体"/>
          <w:b/>
          <w:bCs/>
          <w:szCs w:val="32"/>
          <w:lang w:val="en-US" w:eastAsia="zh-CN"/>
        </w:rPr>
        <w:t>2</w:t>
      </w:r>
      <w:r>
        <w:rPr>
          <w:rFonts w:hint="eastAsia" w:ascii="仿宋_GB2312" w:hAnsi="宋体"/>
          <w:b/>
          <w:bCs/>
          <w:szCs w:val="32"/>
        </w:rPr>
        <w:t>分）</w:t>
      </w:r>
    </w:p>
    <w:p w14:paraId="48D84EA6">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lang w:val="en-US" w:eastAsia="zh-CN"/>
        </w:rPr>
      </w:pPr>
      <w:r>
        <w:rPr>
          <w:rFonts w:hint="eastAsia" w:ascii="仿宋_GB2312" w:hAnsi="宋体"/>
          <w:szCs w:val="32"/>
        </w:rPr>
        <w:t>严格执行《行政事业单位国有资产管理暂行办法》（财政部令35号）《行政事业性国有资产管理条例》（国务院令738号）《四川省行政事业性国有资产管理办法》《四川省省直行政事业单位国有资产管理办法》（川办发〔2023〕20号）《阿坝州州直行政事业单位国有资产管理办法》（阿府办发〔2024〕9号）等有关规定，加强资产管理，建立资产管理制度，将各类资产</w:t>
      </w:r>
      <w:r>
        <w:rPr>
          <w:rFonts w:hint="eastAsia" w:ascii="仿宋_GB2312" w:hAnsi="宋体"/>
          <w:szCs w:val="32"/>
          <w:lang w:eastAsia="zh-CN"/>
        </w:rPr>
        <w:t>录入</w:t>
      </w:r>
      <w:r>
        <w:rPr>
          <w:rFonts w:hint="eastAsia" w:ascii="仿宋_GB2312" w:hAnsi="宋体"/>
          <w:szCs w:val="32"/>
        </w:rPr>
        <w:t>国有资产管理系统，实行资产动态管理。同时单位资产实行“谁使用、谁负责”的管理原则，及时进行资产清查盘点，资产保存完整、使用合规、配置合理。资产账务管理合规，账实相符。202</w:t>
      </w:r>
      <w:r>
        <w:rPr>
          <w:rFonts w:hint="eastAsia" w:ascii="仿宋_GB2312" w:hAnsi="宋体"/>
          <w:szCs w:val="32"/>
          <w:lang w:val="en-US" w:eastAsia="zh-CN"/>
        </w:rPr>
        <w:t>5</w:t>
      </w:r>
      <w:r>
        <w:rPr>
          <w:rFonts w:hint="eastAsia" w:ascii="仿宋_GB2312" w:hAnsi="宋体"/>
          <w:szCs w:val="32"/>
        </w:rPr>
        <w:t>年度资产处置规范。无闲置资产，固定资产利用率为100%。</w:t>
      </w:r>
      <w:r>
        <w:rPr>
          <w:rFonts w:hint="eastAsia" w:ascii="仿宋_GB2312" w:hAnsi="宋体"/>
          <w:szCs w:val="32"/>
          <w:lang w:val="en-US" w:eastAsia="zh-CN"/>
        </w:rPr>
        <w:t xml:space="preserve">  </w:t>
      </w:r>
    </w:p>
    <w:p w14:paraId="5C7A21C3">
      <w:pPr>
        <w:keepNext w:val="0"/>
        <w:keepLines w:val="0"/>
        <w:pageBreakBefore w:val="0"/>
        <w:numPr>
          <w:ilvl w:val="0"/>
          <w:numId w:val="5"/>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ascii="仿宋_GB2312" w:hAnsi="宋体"/>
          <w:b/>
          <w:bCs/>
          <w:szCs w:val="32"/>
        </w:rPr>
      </w:pPr>
      <w:r>
        <w:rPr>
          <w:rFonts w:hint="eastAsia" w:ascii="仿宋_GB2312" w:hAnsi="宋体"/>
          <w:b/>
          <w:bCs/>
          <w:szCs w:val="32"/>
        </w:rPr>
        <w:t>资产盘活率。（分值3分，自评得分</w:t>
      </w:r>
      <w:r>
        <w:rPr>
          <w:rFonts w:hint="eastAsia" w:ascii="仿宋_GB2312" w:hAnsi="宋体"/>
          <w:b/>
          <w:bCs/>
          <w:szCs w:val="32"/>
          <w:lang w:val="en-US" w:eastAsia="zh-CN"/>
        </w:rPr>
        <w:t>3</w:t>
      </w:r>
      <w:r>
        <w:rPr>
          <w:rFonts w:hint="eastAsia" w:ascii="仿宋_GB2312" w:hAnsi="宋体"/>
          <w:b/>
          <w:bCs/>
          <w:szCs w:val="32"/>
        </w:rPr>
        <w:t>分）</w:t>
      </w:r>
    </w:p>
    <w:p w14:paraId="08FAA11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202</w:t>
      </w:r>
      <w:r>
        <w:rPr>
          <w:rFonts w:hint="eastAsia" w:ascii="仿宋_GB2312" w:hAnsi="宋体"/>
          <w:szCs w:val="32"/>
          <w:lang w:val="en-US" w:eastAsia="zh-CN"/>
        </w:rPr>
        <w:t>5</w:t>
      </w:r>
      <w:r>
        <w:rPr>
          <w:rFonts w:hint="eastAsia" w:ascii="仿宋_GB2312" w:hAnsi="宋体"/>
          <w:szCs w:val="32"/>
        </w:rPr>
        <w:t>年无闲置一年以上的资产。</w:t>
      </w:r>
    </w:p>
    <w:p w14:paraId="63C83DF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5.</w:t>
      </w:r>
      <w:r>
        <w:rPr>
          <w:rFonts w:ascii="楷体_GB2312" w:hAnsi="楷体_GB2312" w:eastAsia="楷体_GB2312" w:cs="楷体_GB2312"/>
          <w:b/>
          <w:bCs/>
          <w:color w:val="000000"/>
          <w:kern w:val="0"/>
          <w:szCs w:val="32"/>
          <w:shd w:val="clear" w:color="auto" w:fill="FFFFFF"/>
          <w:lang w:val="zh-CN"/>
        </w:rPr>
        <w:t>采购管理</w:t>
      </w:r>
      <w:r>
        <w:rPr>
          <w:rFonts w:hint="eastAsia" w:ascii="楷体_GB2312" w:hAnsi="楷体_GB2312" w:eastAsia="楷体_GB2312" w:cs="楷体_GB2312"/>
          <w:b/>
          <w:bCs/>
          <w:color w:val="000000"/>
          <w:kern w:val="0"/>
          <w:szCs w:val="32"/>
          <w:shd w:val="clear" w:color="auto" w:fill="FFFFFF"/>
          <w:lang w:val="zh-CN"/>
        </w:rPr>
        <w:t>。（分值6分，自评得分6分）</w:t>
      </w:r>
    </w:p>
    <w:p w14:paraId="1D13250E">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（1）支持中小企业发展。（分值3分，自评得分3分）</w:t>
      </w:r>
    </w:p>
    <w:p w14:paraId="38BEEA22">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严格遵守《中华人民共和国政府采购</w:t>
      </w:r>
      <w:r>
        <w:rPr>
          <w:rFonts w:hint="eastAsia" w:ascii="仿宋_GB2312" w:hAnsi="宋体"/>
          <w:szCs w:val="32"/>
          <w:lang w:eastAsia="zh-CN"/>
        </w:rPr>
        <w:t>法</w:t>
      </w:r>
      <w:r>
        <w:rPr>
          <w:rFonts w:hint="eastAsia" w:ascii="仿宋_GB2312" w:hAnsi="宋体"/>
          <w:szCs w:val="32"/>
        </w:rPr>
        <w:t>实施条例》《中华人民共和国政府采购法》等政府采购相关法律法规，严格执行单位政府采购管理制度，对纳入政府采购的项目必须实行政府采购，严格按照政府采购组织形式与方式加强政府采购内部监督管理，严格履行政府采购审批程序。</w:t>
      </w:r>
    </w:p>
    <w:p w14:paraId="57BFEF91">
      <w:pPr>
        <w:keepNext w:val="0"/>
        <w:keepLines w:val="0"/>
        <w:pageBreakBefore w:val="0"/>
        <w:numPr>
          <w:ilvl w:val="0"/>
          <w:numId w:val="6"/>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采购执行率。（分值3分，自评得分3分）</w:t>
      </w:r>
    </w:p>
    <w:p w14:paraId="00925F0C">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default" w:ascii="仿宋_GB2312" w:hAnsi="宋体" w:eastAsia="仿宋_GB2312"/>
          <w:szCs w:val="32"/>
          <w:lang w:val="en-US" w:eastAsia="zh-CN"/>
        </w:rPr>
      </w:pPr>
      <w:r>
        <w:rPr>
          <w:rFonts w:hint="eastAsia" w:ascii="仿宋_GB2312" w:hAnsi="宋体"/>
          <w:szCs w:val="32"/>
        </w:rPr>
        <w:t>202</w:t>
      </w:r>
      <w:r>
        <w:rPr>
          <w:rFonts w:hint="eastAsia" w:ascii="仿宋_GB2312" w:hAnsi="宋体"/>
          <w:szCs w:val="32"/>
          <w:lang w:val="en-US" w:eastAsia="zh-CN"/>
        </w:rPr>
        <w:t>5</w:t>
      </w:r>
      <w:r>
        <w:rPr>
          <w:rFonts w:hint="eastAsia" w:ascii="仿宋_GB2312" w:hAnsi="宋体"/>
          <w:szCs w:val="32"/>
        </w:rPr>
        <w:t>年</w:t>
      </w:r>
      <w:r>
        <w:rPr>
          <w:rFonts w:hint="eastAsia" w:ascii="仿宋_GB2312" w:hAnsi="宋体"/>
          <w:szCs w:val="32"/>
          <w:lang w:eastAsia="zh-CN"/>
        </w:rPr>
        <w:t>有</w:t>
      </w:r>
      <w:r>
        <w:rPr>
          <w:rFonts w:hint="eastAsia" w:ascii="仿宋_GB2312" w:hAnsi="宋体"/>
          <w:szCs w:val="32"/>
          <w:lang w:val="en-US" w:eastAsia="zh-CN"/>
        </w:rPr>
        <w:t>20个</w:t>
      </w:r>
      <w:r>
        <w:rPr>
          <w:rFonts w:hint="eastAsia" w:ascii="仿宋_GB2312" w:hAnsi="宋体"/>
          <w:szCs w:val="32"/>
        </w:rPr>
        <w:t>政府采购项目</w:t>
      </w:r>
      <w:r>
        <w:rPr>
          <w:rFonts w:hint="eastAsia" w:ascii="仿宋_GB2312" w:hAnsi="宋体"/>
          <w:szCs w:val="32"/>
          <w:lang w:eastAsia="zh-CN"/>
        </w:rPr>
        <w:t>。其中</w:t>
      </w:r>
      <w:r>
        <w:rPr>
          <w:rFonts w:hint="eastAsia" w:ascii="仿宋_GB2312" w:hAnsi="宋体"/>
          <w:szCs w:val="32"/>
          <w:lang w:val="en-US" w:eastAsia="zh-CN"/>
        </w:rPr>
        <w:t>10个货物采购项目，支付金额为112.88万元；10个服务采购项目，支付金额为4.44万元</w:t>
      </w:r>
      <w:r>
        <w:rPr>
          <w:rFonts w:hint="eastAsia" w:ascii="仿宋_GB2312" w:hAnsi="宋体"/>
          <w:szCs w:val="32"/>
        </w:rPr>
        <w:t>。</w:t>
      </w:r>
      <w:r>
        <w:rPr>
          <w:rFonts w:hint="eastAsia" w:ascii="仿宋_GB2312" w:hAnsi="宋体"/>
          <w:szCs w:val="32"/>
          <w:lang w:eastAsia="zh-CN"/>
        </w:rPr>
        <w:t>采购执行率为</w:t>
      </w:r>
      <w:r>
        <w:rPr>
          <w:rFonts w:hint="eastAsia" w:ascii="仿宋_GB2312" w:hAnsi="宋体"/>
          <w:szCs w:val="32"/>
          <w:lang w:val="en-US" w:eastAsia="zh-CN"/>
        </w:rPr>
        <w:t>100%，不存在政府采购项目资金未支付现象 。</w:t>
      </w:r>
    </w:p>
    <w:p w14:paraId="17935752">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eastAsia="楷体_GB2312"/>
          <w:b/>
          <w:bCs/>
          <w:color w:val="000000"/>
          <w:kern w:val="0"/>
          <w:szCs w:val="32"/>
          <w:shd w:val="clear" w:color="auto" w:fill="FFFFFF"/>
          <w:lang w:val="zh-CN"/>
        </w:rPr>
      </w:pPr>
      <w:r>
        <w:rPr>
          <w:rFonts w:hint="eastAsia" w:eastAsia="楷体_GB2312"/>
          <w:b/>
          <w:bCs/>
          <w:color w:val="000000"/>
          <w:kern w:val="0"/>
          <w:szCs w:val="32"/>
          <w:shd w:val="clear" w:color="auto" w:fill="FFFFFF"/>
          <w:lang w:val="zh-CN"/>
        </w:rPr>
        <w:t>（三）</w:t>
      </w:r>
      <w:r>
        <w:rPr>
          <w:rFonts w:eastAsia="楷体_GB2312"/>
          <w:b/>
          <w:bCs/>
          <w:color w:val="000000"/>
          <w:kern w:val="0"/>
          <w:szCs w:val="32"/>
          <w:shd w:val="clear" w:color="auto" w:fill="FFFFFF"/>
          <w:lang w:val="zh-CN"/>
        </w:rPr>
        <w:t>部门预算项目绩效分析。</w:t>
      </w:r>
      <w:r>
        <w:rPr>
          <w:rFonts w:hint="eastAsia" w:eastAsia="楷体_GB2312"/>
          <w:b/>
          <w:bCs/>
          <w:color w:val="000000"/>
          <w:kern w:val="0"/>
          <w:szCs w:val="32"/>
          <w:shd w:val="clear" w:color="auto" w:fill="FFFFFF"/>
          <w:lang w:val="zh-CN"/>
        </w:rPr>
        <w:t>（分值35分，自评得分3</w:t>
      </w:r>
      <w:r>
        <w:rPr>
          <w:rFonts w:hint="eastAsia" w:eastAsia="楷体_GB2312"/>
          <w:b/>
          <w:bCs/>
          <w:color w:val="000000"/>
          <w:kern w:val="0"/>
          <w:szCs w:val="32"/>
          <w:shd w:val="clear" w:color="auto" w:fill="FFFFFF"/>
          <w:lang w:val="en-US" w:eastAsia="zh-CN"/>
        </w:rPr>
        <w:t>1</w:t>
      </w:r>
      <w:r>
        <w:rPr>
          <w:rFonts w:hint="eastAsia" w:eastAsia="楷体_GB2312"/>
          <w:b/>
          <w:bCs/>
          <w:color w:val="000000"/>
          <w:kern w:val="0"/>
          <w:szCs w:val="32"/>
          <w:shd w:val="clear" w:color="auto" w:fill="FFFFFF"/>
          <w:lang w:val="zh-CN"/>
        </w:rPr>
        <w:t>分）</w:t>
      </w:r>
    </w:p>
    <w:p w14:paraId="72B77129">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color w:val="000000"/>
          <w:kern w:val="0"/>
          <w:szCs w:val="32"/>
          <w:shd w:val="clear" w:color="auto" w:fill="FFFFFF"/>
          <w:lang w:val="zh-CN"/>
        </w:rPr>
      </w:pPr>
      <w:r>
        <w:rPr>
          <w:rFonts w:hint="eastAsia" w:ascii="仿宋_GB2312"/>
          <w:color w:val="000000"/>
          <w:kern w:val="0"/>
          <w:szCs w:val="32"/>
          <w:shd w:val="clear" w:color="auto" w:fill="FFFFFF"/>
        </w:rPr>
        <w:t>常年项目绩效分析。</w:t>
      </w:r>
      <w:r>
        <w:rPr>
          <w:rFonts w:hint="eastAsia" w:ascii="仿宋_GB2312"/>
          <w:color w:val="000000"/>
          <w:kern w:val="0"/>
          <w:szCs w:val="32"/>
          <w:shd w:val="clear" w:color="auto" w:fill="FFFFFF"/>
          <w:lang w:val="zh-CN"/>
        </w:rPr>
        <w:t>该类项目总数</w:t>
      </w:r>
      <w:r>
        <w:rPr>
          <w:rFonts w:hint="eastAsia" w:ascii="仿宋_GB2312"/>
          <w:color w:val="000000"/>
          <w:kern w:val="0"/>
          <w:szCs w:val="32"/>
          <w:shd w:val="clear" w:color="auto" w:fill="FFFFFF"/>
          <w:lang w:val="en-US" w:eastAsia="zh-CN"/>
        </w:rPr>
        <w:t>2</w:t>
      </w:r>
      <w:r>
        <w:rPr>
          <w:rFonts w:hint="eastAsia" w:ascii="仿宋_GB2312"/>
          <w:color w:val="000000"/>
          <w:kern w:val="0"/>
          <w:szCs w:val="32"/>
          <w:shd w:val="clear" w:color="auto" w:fill="FFFFFF"/>
          <w:lang w:val="zh-CN"/>
        </w:rPr>
        <w:t>个，涉及预算总金额</w:t>
      </w:r>
      <w:r>
        <w:rPr>
          <w:rFonts w:hint="eastAsia" w:ascii="仿宋_GB2312"/>
          <w:color w:val="000000"/>
          <w:kern w:val="0"/>
          <w:szCs w:val="32"/>
          <w:shd w:val="clear" w:color="auto" w:fill="FFFFFF"/>
        </w:rPr>
        <w:t xml:space="preserve">   </w:t>
      </w:r>
      <w:r>
        <w:rPr>
          <w:rFonts w:hint="eastAsia" w:ascii="仿宋_GB2312"/>
          <w:color w:val="000000"/>
          <w:kern w:val="0"/>
          <w:szCs w:val="32"/>
          <w:shd w:val="clear" w:color="auto" w:fill="FFFFFF"/>
          <w:lang w:val="en-US" w:eastAsia="zh-CN"/>
        </w:rPr>
        <w:t>91.04</w:t>
      </w:r>
      <w:r>
        <w:rPr>
          <w:rFonts w:hint="eastAsia" w:ascii="仿宋_GB2312"/>
          <w:color w:val="000000"/>
          <w:kern w:val="0"/>
          <w:szCs w:val="32"/>
          <w:shd w:val="clear" w:color="auto" w:fill="FFFFFF"/>
          <w:lang w:val="zh-CN"/>
        </w:rPr>
        <w:t>万元，1—1</w:t>
      </w:r>
      <w:r>
        <w:rPr>
          <w:rFonts w:hint="eastAsia" w:ascii="仿宋_GB2312"/>
          <w:color w:val="000000"/>
          <w:kern w:val="0"/>
          <w:szCs w:val="32"/>
          <w:shd w:val="clear" w:color="auto" w:fill="FFFFFF"/>
        </w:rPr>
        <w:t>2</w:t>
      </w:r>
      <w:r>
        <w:rPr>
          <w:rFonts w:hint="eastAsia" w:ascii="仿宋_GB2312"/>
          <w:color w:val="000000"/>
          <w:kern w:val="0"/>
          <w:szCs w:val="32"/>
          <w:shd w:val="clear" w:color="auto" w:fill="FFFFFF"/>
          <w:lang w:val="zh-CN"/>
        </w:rPr>
        <w:t>月预算执行总体进度为</w:t>
      </w:r>
      <w:r>
        <w:rPr>
          <w:rFonts w:hint="eastAsia" w:ascii="仿宋_GB2312"/>
          <w:color w:val="000000"/>
          <w:kern w:val="0"/>
          <w:szCs w:val="32"/>
          <w:shd w:val="clear" w:color="auto" w:fill="FFFFFF"/>
        </w:rPr>
        <w:t>100</w:t>
      </w:r>
      <w:r>
        <w:rPr>
          <w:rFonts w:hint="eastAsia" w:ascii="仿宋_GB2312"/>
          <w:color w:val="000000"/>
          <w:kern w:val="0"/>
          <w:szCs w:val="32"/>
          <w:shd w:val="clear" w:color="auto" w:fill="FFFFFF"/>
          <w:lang w:val="zh-CN"/>
        </w:rPr>
        <w:t>%。</w:t>
      </w:r>
    </w:p>
    <w:p w14:paraId="21E8D8BF">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color w:val="000000"/>
          <w:kern w:val="0"/>
          <w:szCs w:val="32"/>
          <w:shd w:val="clear" w:color="auto" w:fill="FFFFFF"/>
          <w:lang w:val="zh-CN"/>
        </w:rPr>
      </w:pPr>
      <w:r>
        <w:rPr>
          <w:rFonts w:hint="eastAsia" w:ascii="仿宋_GB2312"/>
          <w:color w:val="000000"/>
          <w:kern w:val="0"/>
          <w:szCs w:val="32"/>
          <w:shd w:val="clear" w:color="auto" w:fill="FFFFFF"/>
        </w:rPr>
        <w:t>阶段项目绩效分析。</w:t>
      </w:r>
      <w:r>
        <w:rPr>
          <w:rFonts w:hint="eastAsia" w:ascii="仿宋_GB2312"/>
          <w:color w:val="000000"/>
          <w:kern w:val="0"/>
          <w:szCs w:val="32"/>
          <w:shd w:val="clear" w:color="auto" w:fill="FFFFFF"/>
          <w:lang w:val="zh-CN"/>
        </w:rPr>
        <w:t>该类项目总数</w:t>
      </w:r>
      <w:r>
        <w:rPr>
          <w:rFonts w:hint="eastAsia" w:ascii="仿宋_GB2312"/>
          <w:color w:val="000000"/>
          <w:kern w:val="0"/>
          <w:szCs w:val="32"/>
          <w:shd w:val="clear" w:color="auto" w:fill="FFFFFF"/>
          <w:lang w:val="en-US" w:eastAsia="zh-CN"/>
        </w:rPr>
        <w:t>8</w:t>
      </w:r>
      <w:r>
        <w:rPr>
          <w:rFonts w:hint="eastAsia" w:ascii="仿宋_GB2312"/>
          <w:color w:val="000000"/>
          <w:kern w:val="0"/>
          <w:szCs w:val="32"/>
          <w:shd w:val="clear" w:color="auto" w:fill="FFFFFF"/>
          <w:lang w:val="zh-CN"/>
        </w:rPr>
        <w:t>个，涉及预算总金额</w:t>
      </w:r>
      <w:r>
        <w:rPr>
          <w:rFonts w:hint="eastAsia" w:ascii="仿宋_GB2312"/>
          <w:color w:val="000000"/>
          <w:kern w:val="0"/>
          <w:szCs w:val="32"/>
          <w:shd w:val="clear" w:color="auto" w:fill="FFFFFF"/>
          <w:lang w:val="en-US" w:eastAsia="zh-CN"/>
        </w:rPr>
        <w:t>337.48</w:t>
      </w:r>
      <w:r>
        <w:rPr>
          <w:rFonts w:hint="eastAsia" w:ascii="仿宋_GB2312"/>
          <w:color w:val="000000"/>
          <w:kern w:val="0"/>
          <w:szCs w:val="32"/>
          <w:shd w:val="clear" w:color="auto" w:fill="FFFFFF"/>
          <w:lang w:val="zh-CN"/>
        </w:rPr>
        <w:t>万元，1—1</w:t>
      </w:r>
      <w:r>
        <w:rPr>
          <w:rFonts w:hint="eastAsia" w:ascii="仿宋_GB2312"/>
          <w:color w:val="000000"/>
          <w:kern w:val="0"/>
          <w:szCs w:val="32"/>
          <w:shd w:val="clear" w:color="auto" w:fill="FFFFFF"/>
        </w:rPr>
        <w:t>2</w:t>
      </w:r>
      <w:r>
        <w:rPr>
          <w:rFonts w:hint="eastAsia" w:ascii="仿宋_GB2312"/>
          <w:color w:val="000000"/>
          <w:kern w:val="0"/>
          <w:szCs w:val="32"/>
          <w:shd w:val="clear" w:color="auto" w:fill="FFFFFF"/>
          <w:lang w:val="zh-CN"/>
        </w:rPr>
        <w:t>月预算执行总体进度为</w:t>
      </w:r>
      <w:r>
        <w:rPr>
          <w:rFonts w:hint="eastAsia" w:ascii="仿宋_GB2312"/>
          <w:color w:val="000000"/>
          <w:kern w:val="0"/>
          <w:szCs w:val="32"/>
          <w:shd w:val="clear" w:color="auto" w:fill="FFFFFF"/>
          <w:lang w:val="en-US" w:eastAsia="zh-CN"/>
        </w:rPr>
        <w:t>97.64</w:t>
      </w:r>
      <w:r>
        <w:rPr>
          <w:rFonts w:hint="eastAsia" w:ascii="仿宋_GB2312"/>
          <w:color w:val="000000"/>
          <w:kern w:val="0"/>
          <w:szCs w:val="32"/>
          <w:shd w:val="clear" w:color="auto" w:fill="FFFFFF"/>
          <w:lang w:val="zh-CN"/>
        </w:rPr>
        <w:t>%，预算结余率大于</w:t>
      </w:r>
      <w:r>
        <w:rPr>
          <w:rFonts w:hint="eastAsia" w:ascii="仿宋_GB2312"/>
          <w:color w:val="000000"/>
          <w:kern w:val="0"/>
          <w:szCs w:val="32"/>
          <w:shd w:val="clear" w:color="auto" w:fill="FFFFFF"/>
          <w:lang w:val="en-US" w:eastAsia="zh-CN"/>
        </w:rPr>
        <w:t>10%的项目共计0个</w:t>
      </w:r>
      <w:r>
        <w:rPr>
          <w:rFonts w:hint="eastAsia" w:ascii="仿宋_GB2312"/>
          <w:color w:val="000000"/>
          <w:kern w:val="0"/>
          <w:szCs w:val="32"/>
          <w:shd w:val="clear" w:color="auto" w:fill="FFFFFF"/>
          <w:lang w:val="zh-CN"/>
        </w:rPr>
        <w:t>。</w:t>
      </w:r>
    </w:p>
    <w:p w14:paraId="79A54C13">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1.</w:t>
      </w:r>
      <w:r>
        <w:rPr>
          <w:rFonts w:hint="eastAsia" w:ascii="楷体_GB2312" w:hAnsi="楷体_GB2312" w:eastAsia="楷体_GB2312" w:cs="楷体_GB2312"/>
          <w:b/>
          <w:bCs/>
          <w:color w:val="000000"/>
          <w:kern w:val="0"/>
          <w:szCs w:val="32"/>
          <w:shd w:val="clear" w:color="auto" w:fill="FFFFFF"/>
          <w:lang w:val="zh-CN"/>
        </w:rPr>
        <w:t>项目决策。（分值12分，自评得分</w:t>
      </w:r>
      <w:r>
        <w:rPr>
          <w:rFonts w:hint="eastAsia" w:ascii="楷体_GB2312" w:hAnsi="楷体_GB2312" w:eastAsia="楷体_GB2312" w:cs="楷体_GB2312"/>
          <w:b/>
          <w:bCs/>
          <w:color w:val="000000"/>
          <w:kern w:val="0"/>
          <w:szCs w:val="32"/>
          <w:shd w:val="clear" w:color="auto" w:fill="FFFFFF"/>
          <w:lang w:val="en-US" w:eastAsia="zh-CN"/>
        </w:rPr>
        <w:t>11</w:t>
      </w:r>
      <w:r>
        <w:rPr>
          <w:rFonts w:hint="eastAsia" w:ascii="楷体_GB2312" w:hAnsi="楷体_GB2312" w:eastAsia="楷体_GB2312" w:cs="楷体_GB2312"/>
          <w:b/>
          <w:bCs/>
          <w:color w:val="000000"/>
          <w:kern w:val="0"/>
          <w:szCs w:val="32"/>
          <w:shd w:val="clear" w:color="auto" w:fill="FFFFFF"/>
          <w:lang w:val="zh-CN"/>
        </w:rPr>
        <w:t>分）</w:t>
      </w:r>
    </w:p>
    <w:p w14:paraId="4C8E7102">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rPr>
        <w:t>（1）决策程序。（分值4分，自评得分</w:t>
      </w:r>
      <w:r>
        <w:rPr>
          <w:rFonts w:hint="eastAsia" w:ascii="仿宋_GB2312" w:hAnsi="宋体"/>
          <w:b/>
          <w:bCs/>
          <w:szCs w:val="32"/>
          <w:lang w:val="en-US" w:eastAsia="zh-CN"/>
        </w:rPr>
        <w:t>4</w:t>
      </w:r>
      <w:r>
        <w:rPr>
          <w:rFonts w:hint="eastAsia" w:ascii="仿宋_GB2312" w:hAnsi="宋体"/>
          <w:b/>
          <w:bCs/>
          <w:szCs w:val="32"/>
        </w:rPr>
        <w:t>分）</w:t>
      </w:r>
    </w:p>
    <w:p w14:paraId="4C53F34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color w:val="FF0000"/>
          <w:szCs w:val="32"/>
        </w:rPr>
      </w:pPr>
      <w:r>
        <w:rPr>
          <w:rFonts w:hint="eastAsia" w:ascii="仿宋_GB2312" w:hAnsi="宋体"/>
          <w:color w:val="auto"/>
          <w:szCs w:val="32"/>
        </w:rPr>
        <w:t>部门预算项目总数</w:t>
      </w:r>
      <w:r>
        <w:rPr>
          <w:rFonts w:hint="eastAsia" w:ascii="仿宋_GB2312" w:hAnsi="宋体"/>
          <w:color w:val="auto"/>
          <w:szCs w:val="32"/>
          <w:lang w:val="en-US" w:eastAsia="zh-CN"/>
        </w:rPr>
        <w:t>10</w:t>
      </w:r>
      <w:r>
        <w:rPr>
          <w:rFonts w:hint="eastAsia" w:ascii="仿宋_GB2312" w:hAnsi="宋体"/>
          <w:color w:val="auto"/>
          <w:szCs w:val="32"/>
        </w:rPr>
        <w:t>个</w:t>
      </w:r>
      <w:r>
        <w:rPr>
          <w:rFonts w:hint="eastAsia" w:ascii="仿宋_GB2312" w:hAnsi="宋体"/>
          <w:color w:val="auto"/>
          <w:szCs w:val="32"/>
          <w:lang w:eastAsia="zh-CN"/>
        </w:rPr>
        <w:t>。</w:t>
      </w:r>
      <w:r>
        <w:rPr>
          <w:rFonts w:hint="eastAsia" w:ascii="仿宋_GB2312" w:hAnsi="宋体"/>
          <w:color w:val="auto"/>
          <w:szCs w:val="32"/>
        </w:rPr>
        <w:t>其中常年项目</w:t>
      </w:r>
      <w:r>
        <w:rPr>
          <w:rFonts w:hint="eastAsia" w:ascii="仿宋_GB2312" w:hAnsi="宋体"/>
          <w:color w:val="auto"/>
          <w:szCs w:val="32"/>
          <w:lang w:val="en-US" w:eastAsia="zh-CN"/>
        </w:rPr>
        <w:t>2</w:t>
      </w:r>
      <w:r>
        <w:rPr>
          <w:rFonts w:hint="eastAsia" w:ascii="仿宋_GB2312" w:hAnsi="宋体"/>
          <w:color w:val="auto"/>
          <w:szCs w:val="32"/>
        </w:rPr>
        <w:t>个，</w:t>
      </w:r>
      <w:r>
        <w:rPr>
          <w:rFonts w:hint="eastAsia" w:ascii="仿宋_GB2312" w:hAnsi="宋体"/>
          <w:color w:val="auto"/>
          <w:szCs w:val="32"/>
          <w:lang w:eastAsia="zh-CN"/>
        </w:rPr>
        <w:t>分别</w:t>
      </w:r>
      <w:r>
        <w:rPr>
          <w:rFonts w:hint="eastAsia" w:ascii="仿宋_GB2312" w:hAnsi="宋体"/>
          <w:color w:val="auto"/>
          <w:szCs w:val="32"/>
        </w:rPr>
        <w:t>为：</w:t>
      </w:r>
      <w:r>
        <w:rPr>
          <w:rFonts w:hint="eastAsia" w:ascii="仿宋_GB2312" w:hAnsi="宋体"/>
          <w:color w:val="auto"/>
          <w:szCs w:val="32"/>
          <w:lang w:eastAsia="zh-CN"/>
        </w:rPr>
        <w:t>网格管理员工资和黑水县外出人员服务管理工作；</w:t>
      </w:r>
      <w:r>
        <w:rPr>
          <w:rFonts w:hint="eastAsia" w:ascii="仿宋_GB2312" w:hAnsi="宋体"/>
          <w:color w:val="auto"/>
          <w:szCs w:val="32"/>
        </w:rPr>
        <w:t>阶段项目</w:t>
      </w:r>
      <w:r>
        <w:rPr>
          <w:rFonts w:hint="eastAsia" w:ascii="仿宋_GB2312" w:hAnsi="宋体"/>
          <w:color w:val="auto"/>
          <w:szCs w:val="32"/>
          <w:lang w:val="en-US" w:eastAsia="zh-CN"/>
        </w:rPr>
        <w:t>8</w:t>
      </w:r>
      <w:r>
        <w:rPr>
          <w:rFonts w:hint="eastAsia" w:ascii="仿宋_GB2312" w:hAnsi="宋体"/>
          <w:color w:val="auto"/>
          <w:szCs w:val="32"/>
        </w:rPr>
        <w:t>个，</w:t>
      </w:r>
      <w:r>
        <w:rPr>
          <w:rFonts w:hint="eastAsia" w:ascii="仿宋_GB2312" w:hAnsi="宋体"/>
          <w:color w:val="auto"/>
          <w:szCs w:val="32"/>
          <w:lang w:val="en-US" w:eastAsia="zh-CN"/>
        </w:rPr>
        <w:t>分别</w:t>
      </w:r>
      <w:r>
        <w:rPr>
          <w:rFonts w:hint="eastAsia" w:ascii="仿宋_GB2312" w:hAnsi="宋体"/>
          <w:color w:val="auto"/>
          <w:szCs w:val="32"/>
        </w:rPr>
        <w:t>为：</w:t>
      </w:r>
      <w:r>
        <w:rPr>
          <w:rFonts w:hint="eastAsia" w:ascii="仿宋_GB2312" w:hAnsi="宋体"/>
          <w:color w:val="auto"/>
          <w:szCs w:val="32"/>
          <w:lang w:eastAsia="zh-CN"/>
        </w:rPr>
        <w:t>办公设备购置经费（国产电脑购置）、公务用车购置、</w:t>
      </w:r>
      <w:r>
        <w:rPr>
          <w:rFonts w:hint="eastAsia" w:ascii="仿宋_GB2312" w:hAnsi="宋体"/>
          <w:color w:val="auto"/>
          <w:szCs w:val="32"/>
        </w:rPr>
        <w:t>政法专项经费</w:t>
      </w:r>
      <w:r>
        <w:rPr>
          <w:rFonts w:hint="eastAsia" w:ascii="仿宋_GB2312" w:hAnsi="宋体"/>
          <w:color w:val="auto"/>
          <w:szCs w:val="32"/>
          <w:lang w:eastAsia="zh-CN"/>
        </w:rPr>
        <w:t>、维稳工作经费、中央和省级财政政法转移支付资金、法律援助工作经费、司法行政辅助人员工资、政府法律顾问服务费</w:t>
      </w:r>
      <w:r>
        <w:rPr>
          <w:rFonts w:hint="eastAsia" w:ascii="仿宋_GB2312" w:hAnsi="宋体"/>
          <w:color w:val="auto"/>
          <w:szCs w:val="32"/>
        </w:rPr>
        <w:t>。</w:t>
      </w:r>
      <w:r>
        <w:rPr>
          <w:rFonts w:hint="eastAsia" w:ascii="仿宋_GB2312" w:hAnsi="宋体"/>
          <w:color w:val="auto"/>
          <w:szCs w:val="32"/>
          <w:lang w:eastAsia="zh-CN"/>
        </w:rPr>
        <w:t>其中，中央和省级政法转移支付资金和维稳工作经费是上级下达资金，其余</w:t>
      </w:r>
      <w:r>
        <w:rPr>
          <w:rFonts w:hint="eastAsia" w:ascii="仿宋_GB2312" w:hAnsi="宋体"/>
          <w:color w:val="auto"/>
          <w:szCs w:val="32"/>
          <w:lang w:val="en-US" w:eastAsia="zh-CN"/>
        </w:rPr>
        <w:t>8</w:t>
      </w:r>
      <w:r>
        <w:rPr>
          <w:rFonts w:hint="eastAsia" w:ascii="仿宋_GB2312" w:hAnsi="宋体"/>
          <w:color w:val="auto"/>
          <w:szCs w:val="32"/>
        </w:rPr>
        <w:t>个项目</w:t>
      </w:r>
      <w:r>
        <w:rPr>
          <w:rFonts w:hint="eastAsia" w:ascii="仿宋_GB2312" w:hAnsi="宋体"/>
          <w:color w:val="auto"/>
          <w:szCs w:val="32"/>
          <w:lang w:eastAsia="zh-CN"/>
        </w:rPr>
        <w:t>是</w:t>
      </w:r>
      <w:r>
        <w:rPr>
          <w:rFonts w:hint="eastAsia" w:ascii="仿宋_GB2312" w:hAnsi="宋体"/>
          <w:color w:val="auto"/>
          <w:szCs w:val="32"/>
        </w:rPr>
        <w:t>召开</w:t>
      </w:r>
      <w:r>
        <w:rPr>
          <w:rFonts w:hint="eastAsia" w:ascii="仿宋_GB2312" w:hAnsi="宋体"/>
          <w:color w:val="auto"/>
          <w:szCs w:val="32"/>
          <w:lang w:eastAsia="zh-CN"/>
        </w:rPr>
        <w:t>委务</w:t>
      </w:r>
      <w:r>
        <w:rPr>
          <w:rFonts w:hint="eastAsia" w:ascii="仿宋_GB2312" w:hAnsi="宋体"/>
          <w:color w:val="auto"/>
          <w:szCs w:val="32"/>
        </w:rPr>
        <w:t>会</w:t>
      </w:r>
      <w:r>
        <w:rPr>
          <w:rFonts w:hint="eastAsia" w:ascii="仿宋_GB2312" w:hAnsi="宋体"/>
          <w:color w:val="auto"/>
          <w:szCs w:val="32"/>
          <w:lang w:eastAsia="zh-CN"/>
        </w:rPr>
        <w:t>议</w:t>
      </w:r>
      <w:r>
        <w:rPr>
          <w:rFonts w:hint="eastAsia" w:ascii="仿宋_GB2312" w:hAnsi="宋体"/>
          <w:color w:val="auto"/>
          <w:szCs w:val="32"/>
        </w:rPr>
        <w:t>通过，申报程序合理，按规定开展事前评估论证、与部门“三定”方案确定的职责和部门中长期发展规划相匹配，符合部门年度工作</w:t>
      </w:r>
      <w:r>
        <w:rPr>
          <w:rFonts w:hint="eastAsia" w:ascii="仿宋_GB2312" w:hAnsi="宋体"/>
          <w:color w:val="auto"/>
          <w:szCs w:val="32"/>
          <w:lang w:eastAsia="zh-CN"/>
        </w:rPr>
        <w:t>任务。</w:t>
      </w:r>
    </w:p>
    <w:p w14:paraId="00669942">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ascii="仿宋_GB2312" w:hAnsi="宋体"/>
          <w:b/>
          <w:bCs/>
          <w:szCs w:val="32"/>
          <w:lang w:eastAsia="zh-CN"/>
        </w:rPr>
        <w:t>（</w:t>
      </w:r>
      <w:r>
        <w:rPr>
          <w:rFonts w:hint="eastAsia" w:ascii="仿宋_GB2312" w:hAnsi="宋体"/>
          <w:b/>
          <w:bCs/>
          <w:szCs w:val="32"/>
          <w:lang w:val="en-US" w:eastAsia="zh-CN"/>
        </w:rPr>
        <w:t>2）</w:t>
      </w:r>
      <w:r>
        <w:rPr>
          <w:rFonts w:hint="eastAsia" w:ascii="仿宋_GB2312" w:hAnsi="宋体"/>
          <w:b/>
          <w:bCs/>
          <w:szCs w:val="32"/>
        </w:rPr>
        <w:t>目标设置。（分值4分，自评得分</w:t>
      </w:r>
      <w:r>
        <w:rPr>
          <w:rFonts w:hint="eastAsia" w:ascii="仿宋_GB2312" w:hAnsi="宋体"/>
          <w:b/>
          <w:bCs/>
          <w:szCs w:val="32"/>
          <w:lang w:val="en-US" w:eastAsia="zh-CN"/>
        </w:rPr>
        <w:t>3</w:t>
      </w:r>
      <w:r>
        <w:rPr>
          <w:rFonts w:hint="eastAsia" w:ascii="仿宋_GB2312" w:hAnsi="宋体"/>
          <w:b/>
          <w:bCs/>
          <w:szCs w:val="32"/>
        </w:rPr>
        <w:t>分）</w:t>
      </w:r>
    </w:p>
    <w:p w14:paraId="18F573A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color w:val="auto"/>
          <w:szCs w:val="32"/>
          <w:lang w:eastAsia="zh-CN"/>
        </w:rPr>
      </w:pPr>
      <w:r>
        <w:rPr>
          <w:rFonts w:hint="eastAsia" w:ascii="仿宋_GB2312" w:hAnsi="宋体"/>
          <w:szCs w:val="32"/>
        </w:rPr>
        <w:t>在设置部门预算绩效目标时，根据202</w:t>
      </w:r>
      <w:r>
        <w:rPr>
          <w:rFonts w:hint="eastAsia" w:ascii="仿宋_GB2312" w:hAnsi="宋体"/>
          <w:szCs w:val="32"/>
          <w:lang w:val="en-US" w:eastAsia="zh-CN"/>
        </w:rPr>
        <w:t>4</w:t>
      </w:r>
      <w:r>
        <w:rPr>
          <w:rFonts w:hint="eastAsia" w:ascii="仿宋_GB2312" w:hAnsi="宋体"/>
          <w:szCs w:val="32"/>
        </w:rPr>
        <w:t>年度工作总结及202</w:t>
      </w:r>
      <w:r>
        <w:rPr>
          <w:rFonts w:hint="eastAsia" w:ascii="仿宋_GB2312" w:hAnsi="宋体"/>
          <w:szCs w:val="32"/>
          <w:lang w:val="en-US" w:eastAsia="zh-CN"/>
        </w:rPr>
        <w:t>5</w:t>
      </w:r>
      <w:r>
        <w:rPr>
          <w:rFonts w:hint="eastAsia" w:ascii="仿宋_GB2312" w:hAnsi="宋体"/>
          <w:szCs w:val="32"/>
        </w:rPr>
        <w:t>年度工作计划、部门职能职责、重点工作安排部署等资料设定部门预算绩效目标，绩效目标设置科学合理，规范完整，量化细化，与预算匹配。</w:t>
      </w:r>
      <w:r>
        <w:rPr>
          <w:rFonts w:hint="eastAsia" w:ascii="仿宋_GB2312" w:hAnsi="宋体"/>
          <w:color w:val="auto"/>
          <w:szCs w:val="32"/>
        </w:rPr>
        <w:t>并分解为</w:t>
      </w:r>
      <w:r>
        <w:rPr>
          <w:rFonts w:hint="eastAsia" w:ascii="仿宋_GB2312" w:hAnsi="宋体"/>
          <w:color w:val="auto"/>
          <w:szCs w:val="32"/>
          <w:lang w:val="en-US" w:eastAsia="zh-CN"/>
        </w:rPr>
        <w:t>20</w:t>
      </w:r>
      <w:r>
        <w:rPr>
          <w:rFonts w:hint="eastAsia" w:ascii="仿宋_GB2312" w:hAnsi="宋体"/>
          <w:color w:val="auto"/>
          <w:szCs w:val="32"/>
        </w:rPr>
        <w:t>条绩效指标，其中：数量指标</w:t>
      </w:r>
      <w:r>
        <w:rPr>
          <w:rFonts w:hint="eastAsia" w:ascii="仿宋_GB2312" w:hAnsi="宋体"/>
          <w:color w:val="auto"/>
          <w:szCs w:val="32"/>
          <w:lang w:val="en-US" w:eastAsia="zh-CN"/>
        </w:rPr>
        <w:t>9</w:t>
      </w:r>
      <w:r>
        <w:rPr>
          <w:rFonts w:hint="eastAsia" w:ascii="仿宋_GB2312" w:hAnsi="宋体"/>
          <w:color w:val="auto"/>
          <w:szCs w:val="32"/>
        </w:rPr>
        <w:t>条、质量指标</w:t>
      </w:r>
      <w:r>
        <w:rPr>
          <w:rFonts w:hint="eastAsia" w:ascii="仿宋_GB2312" w:hAnsi="宋体"/>
          <w:color w:val="auto"/>
          <w:szCs w:val="32"/>
          <w:lang w:val="en-US" w:eastAsia="zh-CN"/>
        </w:rPr>
        <w:t>5</w:t>
      </w:r>
      <w:r>
        <w:rPr>
          <w:rFonts w:hint="eastAsia" w:ascii="仿宋_GB2312" w:hAnsi="宋体"/>
          <w:color w:val="auto"/>
          <w:szCs w:val="32"/>
        </w:rPr>
        <w:t>条、时效指标</w:t>
      </w:r>
      <w:r>
        <w:rPr>
          <w:rFonts w:hint="eastAsia" w:ascii="仿宋_GB2312" w:hAnsi="宋体"/>
          <w:color w:val="auto"/>
          <w:szCs w:val="32"/>
          <w:lang w:val="en-US" w:eastAsia="zh-CN"/>
        </w:rPr>
        <w:t>1</w:t>
      </w:r>
      <w:r>
        <w:rPr>
          <w:rFonts w:hint="eastAsia" w:ascii="仿宋_GB2312" w:hAnsi="宋体"/>
          <w:color w:val="auto"/>
          <w:szCs w:val="32"/>
        </w:rPr>
        <w:t>条、</w:t>
      </w:r>
      <w:r>
        <w:rPr>
          <w:rFonts w:hint="eastAsia" w:ascii="仿宋_GB2312" w:hAnsi="宋体"/>
          <w:color w:val="auto"/>
          <w:szCs w:val="32"/>
          <w:lang w:eastAsia="zh-CN"/>
        </w:rPr>
        <w:t>经济效益指标</w:t>
      </w:r>
      <w:r>
        <w:rPr>
          <w:rFonts w:hint="eastAsia" w:ascii="仿宋_GB2312" w:hAnsi="宋体"/>
          <w:color w:val="auto"/>
          <w:szCs w:val="32"/>
          <w:lang w:val="en-US" w:eastAsia="zh-CN"/>
        </w:rPr>
        <w:t>1条、</w:t>
      </w:r>
      <w:r>
        <w:rPr>
          <w:rFonts w:hint="eastAsia" w:ascii="仿宋_GB2312" w:hAnsi="宋体"/>
          <w:color w:val="auto"/>
          <w:szCs w:val="32"/>
        </w:rPr>
        <w:t>社会效益指标</w:t>
      </w:r>
      <w:r>
        <w:rPr>
          <w:rFonts w:hint="eastAsia" w:ascii="仿宋_GB2312" w:hAnsi="宋体"/>
          <w:color w:val="auto"/>
          <w:szCs w:val="32"/>
          <w:lang w:val="en-US" w:eastAsia="zh-CN"/>
        </w:rPr>
        <w:t>3</w:t>
      </w:r>
      <w:r>
        <w:rPr>
          <w:rFonts w:hint="eastAsia" w:ascii="仿宋_GB2312" w:hAnsi="宋体"/>
          <w:color w:val="auto"/>
          <w:szCs w:val="32"/>
        </w:rPr>
        <w:t>条</w:t>
      </w:r>
      <w:r>
        <w:rPr>
          <w:rFonts w:hint="eastAsia" w:ascii="仿宋_GB2312" w:hAnsi="宋体"/>
          <w:color w:val="auto"/>
          <w:szCs w:val="32"/>
          <w:lang w:eastAsia="zh-CN"/>
        </w:rPr>
        <w:t>、服务</w:t>
      </w:r>
      <w:r>
        <w:rPr>
          <w:rFonts w:hint="eastAsia" w:ascii="仿宋_GB2312" w:hAnsi="宋体"/>
          <w:color w:val="auto"/>
          <w:szCs w:val="32"/>
          <w:lang w:val="en-US" w:eastAsia="zh-CN"/>
        </w:rPr>
        <w:t>对象满意度指标1条</w:t>
      </w:r>
      <w:r>
        <w:rPr>
          <w:rFonts w:hint="eastAsia" w:ascii="仿宋_GB2312" w:hAnsi="宋体"/>
          <w:color w:val="auto"/>
          <w:szCs w:val="32"/>
          <w:lang w:eastAsia="zh-CN"/>
        </w:rPr>
        <w:t>。</w:t>
      </w:r>
    </w:p>
    <w:p w14:paraId="753231A0">
      <w:pPr>
        <w:keepNext w:val="0"/>
        <w:keepLines w:val="0"/>
        <w:pageBreakBefore w:val="0"/>
        <w:numPr>
          <w:ilvl w:val="0"/>
          <w:numId w:val="6"/>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ascii="仿宋_GB2312" w:hAnsi="宋体"/>
          <w:b/>
          <w:bCs/>
          <w:szCs w:val="32"/>
        </w:rPr>
      </w:pPr>
      <w:r>
        <w:rPr>
          <w:rFonts w:hint="eastAsia" w:ascii="仿宋_GB2312" w:hAnsi="宋体"/>
          <w:b/>
          <w:bCs/>
          <w:szCs w:val="32"/>
        </w:rPr>
        <w:t>项目入库。（分值4分，自评得分4分）</w:t>
      </w:r>
    </w:p>
    <w:p w14:paraId="18F32C46">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部门预算项目在年初预算安排</w:t>
      </w:r>
      <w:r>
        <w:rPr>
          <w:rFonts w:hint="eastAsia" w:ascii="仿宋_GB2312" w:hAnsi="宋体"/>
          <w:szCs w:val="32"/>
          <w:lang w:eastAsia="zh-CN"/>
        </w:rPr>
        <w:t>委务会议</w:t>
      </w:r>
      <w:r>
        <w:rPr>
          <w:rFonts w:hint="eastAsia" w:ascii="仿宋_GB2312" w:hAnsi="宋体"/>
          <w:szCs w:val="32"/>
        </w:rPr>
        <w:t>通过时，将项目在规定期限内入库。</w:t>
      </w:r>
    </w:p>
    <w:p w14:paraId="2BF18693">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2.</w:t>
      </w:r>
      <w:r>
        <w:rPr>
          <w:rFonts w:hint="eastAsia" w:ascii="楷体_GB2312" w:hAnsi="楷体_GB2312" w:eastAsia="楷体_GB2312" w:cs="楷体_GB2312"/>
          <w:b/>
          <w:bCs/>
          <w:color w:val="000000"/>
          <w:kern w:val="0"/>
          <w:szCs w:val="32"/>
          <w:shd w:val="clear" w:color="auto" w:fill="FFFFFF"/>
        </w:rPr>
        <w:t>项目执行</w:t>
      </w:r>
      <w:r>
        <w:rPr>
          <w:rFonts w:hint="eastAsia" w:ascii="楷体_GB2312" w:hAnsi="楷体_GB2312" w:eastAsia="楷体_GB2312" w:cs="楷体_GB2312"/>
          <w:b/>
          <w:bCs/>
          <w:color w:val="000000"/>
          <w:kern w:val="0"/>
          <w:szCs w:val="32"/>
          <w:shd w:val="clear" w:color="auto" w:fill="FFFFFF"/>
          <w:lang w:val="zh-CN"/>
        </w:rPr>
        <w:t>。（分值12分，自评得分1</w:t>
      </w:r>
      <w:r>
        <w:rPr>
          <w:rFonts w:hint="eastAsia" w:ascii="楷体_GB2312" w:hAnsi="楷体_GB2312" w:eastAsia="楷体_GB2312" w:cs="楷体_GB2312"/>
          <w:b/>
          <w:bCs/>
          <w:color w:val="000000"/>
          <w:kern w:val="0"/>
          <w:szCs w:val="32"/>
          <w:shd w:val="clear" w:color="auto" w:fill="FFFFFF"/>
          <w:lang w:val="en-US" w:eastAsia="zh-CN"/>
        </w:rPr>
        <w:t>0</w:t>
      </w:r>
      <w:r>
        <w:rPr>
          <w:rFonts w:hint="eastAsia" w:ascii="楷体_GB2312" w:hAnsi="楷体_GB2312" w:eastAsia="楷体_GB2312" w:cs="楷体_GB2312"/>
          <w:b/>
          <w:bCs/>
          <w:color w:val="000000"/>
          <w:kern w:val="0"/>
          <w:szCs w:val="32"/>
          <w:shd w:val="clear" w:color="auto" w:fill="FFFFFF"/>
          <w:lang w:val="zh-CN"/>
        </w:rPr>
        <w:t>分）</w:t>
      </w:r>
    </w:p>
    <w:p w14:paraId="09E02A55">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宋体"/>
          <w:b/>
          <w:bCs/>
          <w:szCs w:val="32"/>
        </w:rPr>
      </w:pPr>
      <w:r>
        <w:rPr>
          <w:rFonts w:hint="eastAsia"/>
          <w:b/>
          <w:bCs/>
          <w:color w:val="000000"/>
          <w:kern w:val="0"/>
          <w:szCs w:val="32"/>
          <w:shd w:val="clear" w:color="auto" w:fill="FFFFFF"/>
          <w:lang w:val="zh-CN"/>
        </w:rPr>
        <w:t>（</w:t>
      </w:r>
      <w:r>
        <w:rPr>
          <w:rFonts w:hint="eastAsia" w:ascii="仿宋_GB2312" w:hAnsi="宋体"/>
          <w:b/>
          <w:bCs/>
          <w:szCs w:val="32"/>
          <w:lang w:val="zh-CN"/>
        </w:rPr>
        <w:t>1）执行同向。</w:t>
      </w:r>
      <w:r>
        <w:rPr>
          <w:rFonts w:hint="eastAsia" w:ascii="仿宋_GB2312" w:hAnsi="宋体"/>
          <w:b/>
          <w:bCs/>
          <w:szCs w:val="32"/>
        </w:rPr>
        <w:t>（分值4分，自评得分4分）</w:t>
      </w:r>
    </w:p>
    <w:p w14:paraId="4D46E40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color w:val="000000"/>
          <w:kern w:val="0"/>
          <w:szCs w:val="32"/>
          <w:shd w:val="clear" w:color="auto" w:fill="FFFFFF"/>
          <w:lang w:val="zh-CN"/>
        </w:rPr>
      </w:pPr>
      <w:r>
        <w:rPr>
          <w:rFonts w:hint="eastAsia"/>
          <w:color w:val="000000"/>
          <w:kern w:val="0"/>
          <w:szCs w:val="32"/>
          <w:shd w:val="clear" w:color="auto" w:fill="FFFFFF"/>
          <w:lang w:val="zh-CN"/>
        </w:rPr>
        <w:t>部门预算项目列支内容与绩效目标设置方向相符，</w:t>
      </w:r>
      <w:r>
        <w:rPr>
          <w:rFonts w:hint="eastAsia" w:ascii="仿宋_GB2312" w:hAnsi="宋体"/>
          <w:szCs w:val="32"/>
        </w:rPr>
        <w:t>重点项目明确实施主体责任，制定具体的、可行的、操作性强的方案</w:t>
      </w:r>
      <w:r>
        <w:rPr>
          <w:rFonts w:hint="eastAsia"/>
          <w:color w:val="000000"/>
          <w:kern w:val="0"/>
          <w:szCs w:val="32"/>
          <w:shd w:val="clear" w:color="auto" w:fill="FFFFFF"/>
          <w:lang w:val="zh-CN"/>
        </w:rPr>
        <w:t>。</w:t>
      </w:r>
    </w:p>
    <w:p w14:paraId="088C5E40">
      <w:pPr>
        <w:keepNext w:val="0"/>
        <w:keepLines w:val="0"/>
        <w:pageBreakBefore w:val="0"/>
        <w:numPr>
          <w:ilvl w:val="0"/>
          <w:numId w:val="7"/>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b/>
          <w:bCs/>
          <w:color w:val="000000"/>
          <w:kern w:val="0"/>
          <w:szCs w:val="32"/>
          <w:shd w:val="clear" w:color="auto" w:fill="FFFFFF"/>
          <w:lang w:val="zh-CN"/>
        </w:rPr>
      </w:pPr>
      <w:r>
        <w:rPr>
          <w:rFonts w:hint="eastAsia"/>
          <w:b/>
          <w:bCs/>
          <w:color w:val="000000"/>
          <w:kern w:val="0"/>
          <w:szCs w:val="32"/>
          <w:shd w:val="clear" w:color="auto" w:fill="FFFFFF"/>
          <w:lang w:val="zh-CN"/>
        </w:rPr>
        <w:t>项目调整。（分值4分，自评得分</w:t>
      </w:r>
      <w:r>
        <w:rPr>
          <w:rFonts w:hint="eastAsia"/>
          <w:b/>
          <w:bCs/>
          <w:color w:val="000000"/>
          <w:kern w:val="0"/>
          <w:szCs w:val="32"/>
          <w:shd w:val="clear" w:color="auto" w:fill="FFFFFF"/>
          <w:lang w:val="en-US" w:eastAsia="zh-CN"/>
        </w:rPr>
        <w:t>3</w:t>
      </w:r>
      <w:r>
        <w:rPr>
          <w:rFonts w:hint="eastAsia"/>
          <w:b/>
          <w:bCs/>
          <w:color w:val="000000"/>
          <w:kern w:val="0"/>
          <w:szCs w:val="32"/>
          <w:shd w:val="clear" w:color="auto" w:fill="FFFFFF"/>
          <w:lang w:val="zh-CN"/>
        </w:rPr>
        <w:t>分）</w:t>
      </w:r>
    </w:p>
    <w:p w14:paraId="5EF8F893">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除落实国家政策、发生不可抗力、上级部门或</w:t>
      </w:r>
      <w:r>
        <w:rPr>
          <w:rFonts w:hint="eastAsia" w:ascii="仿宋_GB2312" w:hAnsi="宋体"/>
          <w:szCs w:val="32"/>
          <w:lang w:eastAsia="zh-CN"/>
        </w:rPr>
        <w:t>县委、县政府</w:t>
      </w:r>
      <w:r>
        <w:rPr>
          <w:rFonts w:hint="eastAsia" w:ascii="仿宋_GB2312" w:hAnsi="宋体"/>
          <w:szCs w:val="32"/>
        </w:rPr>
        <w:t>临时交办而必须调整预算外，严格按照批复执行预算。</w:t>
      </w:r>
    </w:p>
    <w:p w14:paraId="5BCB472A">
      <w:pPr>
        <w:keepNext w:val="0"/>
        <w:keepLines w:val="0"/>
        <w:pageBreakBefore w:val="0"/>
        <w:numPr>
          <w:ilvl w:val="0"/>
          <w:numId w:val="7"/>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b/>
          <w:bCs/>
          <w:color w:val="000000"/>
          <w:kern w:val="0"/>
          <w:szCs w:val="32"/>
          <w:shd w:val="clear" w:color="auto" w:fill="FFFFFF"/>
          <w:lang w:val="zh-CN"/>
        </w:rPr>
      </w:pPr>
      <w:r>
        <w:rPr>
          <w:rFonts w:hint="eastAsia"/>
          <w:b/>
          <w:bCs/>
          <w:color w:val="000000"/>
          <w:kern w:val="0"/>
          <w:szCs w:val="32"/>
          <w:shd w:val="clear" w:color="auto" w:fill="FFFFFF"/>
          <w:lang w:val="zh-CN"/>
        </w:rPr>
        <w:t>执行结果。（分值4分，自评得分</w:t>
      </w:r>
      <w:r>
        <w:rPr>
          <w:rFonts w:hint="eastAsia"/>
          <w:b/>
          <w:bCs/>
          <w:color w:val="000000"/>
          <w:kern w:val="0"/>
          <w:szCs w:val="32"/>
          <w:shd w:val="clear" w:color="auto" w:fill="FFFFFF"/>
          <w:lang w:val="en-US" w:eastAsia="zh-CN"/>
        </w:rPr>
        <w:t>3</w:t>
      </w:r>
      <w:r>
        <w:rPr>
          <w:rFonts w:hint="eastAsia"/>
          <w:b/>
          <w:bCs/>
          <w:color w:val="000000"/>
          <w:kern w:val="0"/>
          <w:szCs w:val="32"/>
          <w:shd w:val="clear" w:color="auto" w:fill="FFFFFF"/>
          <w:lang w:val="zh-CN"/>
        </w:rPr>
        <w:t>分）</w:t>
      </w:r>
    </w:p>
    <w:p w14:paraId="55CE1967">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color w:val="000000"/>
          <w:kern w:val="0"/>
          <w:szCs w:val="32"/>
          <w:shd w:val="clear" w:color="auto" w:fill="FFFFFF"/>
          <w:lang w:val="zh-CN"/>
        </w:rPr>
      </w:pPr>
      <w:r>
        <w:rPr>
          <w:rFonts w:hint="eastAsia"/>
          <w:color w:val="000000"/>
          <w:kern w:val="0"/>
          <w:szCs w:val="32"/>
          <w:shd w:val="clear" w:color="auto" w:fill="FFFFFF"/>
          <w:lang w:val="zh-CN"/>
        </w:rPr>
        <w:t>部门预算执行完成，执行率</w:t>
      </w:r>
      <w:r>
        <w:rPr>
          <w:rFonts w:hint="eastAsia"/>
          <w:color w:val="000000"/>
          <w:kern w:val="0"/>
          <w:szCs w:val="32"/>
          <w:shd w:val="clear" w:color="auto" w:fill="FFFFFF"/>
          <w:lang w:val="en-US" w:eastAsia="zh-CN"/>
        </w:rPr>
        <w:t>99.41</w:t>
      </w:r>
      <w:r>
        <w:rPr>
          <w:rFonts w:hint="eastAsia"/>
          <w:color w:val="000000"/>
          <w:kern w:val="0"/>
          <w:szCs w:val="32"/>
          <w:shd w:val="clear" w:color="auto" w:fill="FFFFFF"/>
          <w:lang w:val="zh-CN"/>
        </w:rPr>
        <w:t>%。</w:t>
      </w:r>
    </w:p>
    <w:p w14:paraId="7F5D16C8">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楷体_GB2312" w:hAnsi="楷体_GB2312" w:eastAsia="楷体_GB2312" w:cs="楷体_GB2312"/>
          <w:b/>
          <w:bCs/>
          <w:color w:val="000000"/>
          <w:kern w:val="0"/>
          <w:szCs w:val="32"/>
          <w:shd w:val="clear" w:color="auto" w:fill="FFFFFF"/>
          <w:lang w:val="zh-CN"/>
        </w:rPr>
      </w:pPr>
      <w:r>
        <w:rPr>
          <w:rFonts w:hint="eastAsia" w:ascii="楷体_GB2312" w:hAnsi="楷体_GB2312" w:eastAsia="楷体_GB2312" w:cs="楷体_GB2312"/>
          <w:b/>
          <w:bCs/>
          <w:color w:val="000000"/>
          <w:kern w:val="0"/>
          <w:szCs w:val="32"/>
          <w:shd w:val="clear" w:color="auto" w:fill="FFFFFF"/>
          <w:lang w:val="en-US" w:eastAsia="zh-CN"/>
        </w:rPr>
        <w:t>3.</w:t>
      </w:r>
      <w:r>
        <w:rPr>
          <w:rFonts w:hint="eastAsia" w:ascii="楷体_GB2312" w:hAnsi="楷体_GB2312" w:eastAsia="楷体_GB2312" w:cs="楷体_GB2312"/>
          <w:b/>
          <w:bCs/>
          <w:color w:val="000000"/>
          <w:kern w:val="0"/>
          <w:szCs w:val="32"/>
          <w:shd w:val="clear" w:color="auto" w:fill="FFFFFF"/>
          <w:lang w:val="zh-CN"/>
        </w:rPr>
        <w:t>目标实现。（分值11分，自评得分1</w:t>
      </w:r>
      <w:r>
        <w:rPr>
          <w:rFonts w:hint="eastAsia" w:ascii="楷体_GB2312" w:hAnsi="楷体_GB2312" w:eastAsia="楷体_GB2312" w:cs="楷体_GB2312"/>
          <w:b/>
          <w:bCs/>
          <w:color w:val="000000"/>
          <w:kern w:val="0"/>
          <w:szCs w:val="32"/>
          <w:shd w:val="clear" w:color="auto" w:fill="FFFFFF"/>
          <w:lang w:val="en-US" w:eastAsia="zh-CN"/>
        </w:rPr>
        <w:t>0</w:t>
      </w:r>
      <w:r>
        <w:rPr>
          <w:rFonts w:hint="eastAsia" w:ascii="楷体_GB2312" w:hAnsi="楷体_GB2312" w:eastAsia="楷体_GB2312" w:cs="楷体_GB2312"/>
          <w:b/>
          <w:bCs/>
          <w:color w:val="000000"/>
          <w:kern w:val="0"/>
          <w:szCs w:val="32"/>
          <w:shd w:val="clear" w:color="auto" w:fill="FFFFFF"/>
          <w:lang w:val="zh-CN"/>
        </w:rPr>
        <w:t>分）</w:t>
      </w:r>
    </w:p>
    <w:p w14:paraId="0F0B8501">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b/>
          <w:bCs/>
          <w:szCs w:val="32"/>
        </w:rPr>
      </w:pPr>
      <w:r>
        <w:rPr>
          <w:rFonts w:hint="eastAsia" w:ascii="仿宋_GB2312" w:hAnsi="仿宋_GB2312" w:eastAsia="仿宋_GB2312" w:cs="仿宋_GB2312"/>
          <w:b/>
          <w:bCs/>
          <w:color w:val="000000"/>
          <w:kern w:val="0"/>
          <w:szCs w:val="32"/>
          <w:shd w:val="clear" w:color="auto" w:fill="FFFFFF"/>
          <w:lang w:val="zh-CN"/>
        </w:rPr>
        <w:t>（1）目标完成。</w:t>
      </w:r>
      <w:r>
        <w:rPr>
          <w:rFonts w:hint="eastAsia" w:ascii="仿宋_GB2312" w:hAnsi="仿宋_GB2312" w:eastAsia="仿宋_GB2312" w:cs="仿宋_GB2312"/>
          <w:b/>
          <w:bCs/>
          <w:szCs w:val="32"/>
        </w:rPr>
        <w:t>（分值4分，自评得分4分）</w:t>
      </w:r>
    </w:p>
    <w:p w14:paraId="2BEB1B4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紧紧围绕年初制定的各项工作计划，切实加强组织领导，落实工作责任，全面完成了各项目标任务。实现</w:t>
      </w:r>
      <w:r>
        <w:rPr>
          <w:rFonts w:hint="eastAsia" w:ascii="仿宋_GB2312" w:hAnsi="宋体"/>
          <w:szCs w:val="32"/>
          <w:lang w:eastAsia="zh-CN"/>
        </w:rPr>
        <w:t>了</w:t>
      </w:r>
      <w:r>
        <w:rPr>
          <w:rFonts w:hint="eastAsia" w:ascii="仿宋_GB2312" w:hAnsi="宋体"/>
          <w:szCs w:val="32"/>
        </w:rPr>
        <w:t>全县</w:t>
      </w:r>
      <w:r>
        <w:rPr>
          <w:rFonts w:hint="eastAsia" w:ascii="仿宋_GB2312" w:hAnsi="宋体"/>
          <w:szCs w:val="32"/>
          <w:lang w:eastAsia="zh-CN"/>
        </w:rPr>
        <w:t>政法、司法行政工作</w:t>
      </w:r>
      <w:r>
        <w:rPr>
          <w:rFonts w:hint="eastAsia" w:ascii="仿宋_GB2312" w:hAnsi="宋体"/>
          <w:szCs w:val="32"/>
        </w:rPr>
        <w:t>运行平稳，全面履行了</w:t>
      </w:r>
      <w:r>
        <w:rPr>
          <w:rFonts w:hint="eastAsia" w:ascii="仿宋_GB2312" w:hAnsi="宋体"/>
          <w:szCs w:val="32"/>
          <w:lang w:eastAsia="zh-CN"/>
        </w:rPr>
        <w:t>政法、司法行政</w:t>
      </w:r>
      <w:r>
        <w:rPr>
          <w:rFonts w:hint="eastAsia" w:ascii="仿宋_GB2312" w:hAnsi="宋体"/>
          <w:szCs w:val="32"/>
        </w:rPr>
        <w:t>职责职能。</w:t>
      </w:r>
    </w:p>
    <w:p w14:paraId="6AE444BA">
      <w:pPr>
        <w:keepNext w:val="0"/>
        <w:keepLines w:val="0"/>
        <w:pageBreakBefore w:val="0"/>
        <w:numPr>
          <w:ilvl w:val="0"/>
          <w:numId w:val="8"/>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b/>
          <w:bCs/>
          <w:color w:val="000000"/>
          <w:kern w:val="0"/>
          <w:szCs w:val="32"/>
          <w:shd w:val="clear" w:color="auto" w:fill="FFFFFF"/>
          <w:lang w:val="zh-CN"/>
        </w:rPr>
      </w:pPr>
      <w:r>
        <w:rPr>
          <w:rFonts w:hint="eastAsia" w:ascii="仿宋_GB2312" w:hAnsi="仿宋_GB2312" w:eastAsia="仿宋_GB2312" w:cs="仿宋_GB2312"/>
          <w:b/>
          <w:bCs/>
          <w:color w:val="000000"/>
          <w:kern w:val="0"/>
          <w:szCs w:val="32"/>
          <w:shd w:val="clear" w:color="auto" w:fill="FFFFFF"/>
          <w:lang w:val="zh-CN"/>
        </w:rPr>
        <w:t>目标偏离。（分值4分，自评得分4分）</w:t>
      </w:r>
    </w:p>
    <w:p w14:paraId="1E6268A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部门预算项目绩效目标数量指标实现程度不存在与预期目标偏离。</w:t>
      </w:r>
    </w:p>
    <w:p w14:paraId="3CFE3429">
      <w:pPr>
        <w:keepNext w:val="0"/>
        <w:keepLines w:val="0"/>
        <w:pageBreakBefore w:val="0"/>
        <w:numPr>
          <w:ilvl w:val="0"/>
          <w:numId w:val="8"/>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hint="eastAsia" w:ascii="仿宋_GB2312" w:hAnsi="仿宋_GB2312" w:eastAsia="仿宋_GB2312" w:cs="仿宋_GB2312"/>
          <w:b/>
          <w:bCs/>
          <w:color w:val="000000"/>
          <w:kern w:val="0"/>
          <w:szCs w:val="32"/>
          <w:shd w:val="clear" w:color="auto" w:fill="FFFFFF"/>
          <w:lang w:val="zh-CN"/>
        </w:rPr>
      </w:pPr>
      <w:r>
        <w:rPr>
          <w:rFonts w:hint="eastAsia" w:ascii="仿宋_GB2312" w:hAnsi="仿宋_GB2312" w:eastAsia="仿宋_GB2312" w:cs="仿宋_GB2312"/>
          <w:b/>
          <w:bCs/>
          <w:color w:val="000000"/>
          <w:kern w:val="0"/>
          <w:szCs w:val="32"/>
          <w:shd w:val="clear" w:color="auto" w:fill="FFFFFF"/>
          <w:lang w:val="zh-CN"/>
        </w:rPr>
        <w:t>实现效果。（分值</w:t>
      </w:r>
      <w:r>
        <w:rPr>
          <w:rFonts w:hint="eastAsia" w:ascii="仿宋_GB2312" w:hAnsi="仿宋_GB2312" w:cs="仿宋_GB2312"/>
          <w:b/>
          <w:bCs/>
          <w:color w:val="000000"/>
          <w:kern w:val="0"/>
          <w:szCs w:val="32"/>
          <w:shd w:val="clear" w:color="auto" w:fill="FFFFFF"/>
          <w:lang w:val="en-US" w:eastAsia="zh-CN"/>
        </w:rPr>
        <w:t>3</w:t>
      </w:r>
      <w:r>
        <w:rPr>
          <w:rFonts w:hint="eastAsia" w:ascii="仿宋_GB2312" w:hAnsi="仿宋_GB2312" w:eastAsia="仿宋_GB2312" w:cs="仿宋_GB2312"/>
          <w:b/>
          <w:bCs/>
          <w:color w:val="000000"/>
          <w:kern w:val="0"/>
          <w:szCs w:val="32"/>
          <w:shd w:val="clear" w:color="auto" w:fill="FFFFFF"/>
          <w:lang w:val="zh-CN"/>
        </w:rPr>
        <w:t>分，自评得分</w:t>
      </w:r>
      <w:r>
        <w:rPr>
          <w:rFonts w:hint="eastAsia" w:ascii="仿宋_GB2312" w:hAnsi="仿宋_GB2312" w:cs="仿宋_GB2312"/>
          <w:b/>
          <w:bCs/>
          <w:color w:val="000000"/>
          <w:kern w:val="0"/>
          <w:szCs w:val="32"/>
          <w:shd w:val="clear" w:color="auto" w:fill="FFFFFF"/>
          <w:lang w:val="en-US" w:eastAsia="zh-CN"/>
        </w:rPr>
        <w:t>2</w:t>
      </w:r>
      <w:r>
        <w:rPr>
          <w:rFonts w:hint="eastAsia" w:ascii="仿宋_GB2312" w:hAnsi="仿宋_GB2312" w:eastAsia="仿宋_GB2312" w:cs="仿宋_GB2312"/>
          <w:b/>
          <w:bCs/>
          <w:color w:val="000000"/>
          <w:kern w:val="0"/>
          <w:szCs w:val="32"/>
          <w:shd w:val="clear" w:color="auto" w:fill="FFFFFF"/>
          <w:lang w:val="zh-CN"/>
        </w:rPr>
        <w:t>分）</w:t>
      </w:r>
    </w:p>
    <w:p w14:paraId="34223DDC">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部门立足本职，</w:t>
      </w:r>
      <w:r>
        <w:rPr>
          <w:rFonts w:hint="eastAsia" w:ascii="仿宋_GB2312" w:hAnsi="宋体"/>
          <w:szCs w:val="32"/>
          <w:lang w:eastAsia="zh-CN"/>
        </w:rPr>
        <w:t>围绕中心、服务大局</w:t>
      </w:r>
      <w:r>
        <w:rPr>
          <w:rFonts w:hint="eastAsia" w:ascii="仿宋_GB2312" w:hAnsi="宋体"/>
          <w:szCs w:val="32"/>
        </w:rPr>
        <w:t>，部门支出保障工作正常运转，部门预算执行有效，充分发挥了资金使用效益。充分发挥</w:t>
      </w:r>
      <w:r>
        <w:rPr>
          <w:rFonts w:hint="eastAsia" w:ascii="仿宋_GB2312" w:hAnsi="宋体"/>
          <w:szCs w:val="32"/>
          <w:lang w:eastAsia="zh-CN"/>
        </w:rPr>
        <w:t>司法行政</w:t>
      </w:r>
      <w:r>
        <w:rPr>
          <w:rFonts w:hint="eastAsia" w:ascii="仿宋_GB2312" w:hAnsi="宋体"/>
          <w:szCs w:val="32"/>
        </w:rPr>
        <w:t>职能，为促进我县</w:t>
      </w:r>
      <w:r>
        <w:rPr>
          <w:rFonts w:hint="eastAsia" w:ascii="仿宋_GB2312" w:hAnsi="宋体"/>
          <w:szCs w:val="32"/>
          <w:lang w:eastAsia="zh-CN"/>
        </w:rPr>
        <w:t>社会稳定、</w:t>
      </w:r>
      <w:r>
        <w:rPr>
          <w:rFonts w:hint="eastAsia" w:ascii="仿宋_GB2312" w:hAnsi="宋体"/>
          <w:szCs w:val="32"/>
        </w:rPr>
        <w:t>经济社会发展，取得一定经济、生态和社会效益。</w:t>
      </w:r>
    </w:p>
    <w:p w14:paraId="3A2627C6">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eastAsia="楷体_GB2312"/>
          <w:b/>
          <w:bCs/>
          <w:szCs w:val="32"/>
          <w:lang w:val="zh-CN"/>
        </w:rPr>
      </w:pPr>
      <w:r>
        <w:rPr>
          <w:rFonts w:hint="eastAsia" w:eastAsia="楷体_GB2312"/>
          <w:b/>
          <w:bCs/>
          <w:szCs w:val="32"/>
          <w:lang w:val="zh-CN"/>
        </w:rPr>
        <w:t>（四）</w:t>
      </w:r>
      <w:r>
        <w:rPr>
          <w:rFonts w:eastAsia="楷体_GB2312"/>
          <w:b/>
          <w:bCs/>
          <w:szCs w:val="32"/>
          <w:lang w:val="zh-CN"/>
        </w:rPr>
        <w:t>绩效结果应用情况</w:t>
      </w:r>
      <w:r>
        <w:rPr>
          <w:rFonts w:hint="eastAsia" w:eastAsia="楷体_GB2312"/>
          <w:b/>
          <w:bCs/>
          <w:szCs w:val="32"/>
          <w:lang w:val="zh-CN"/>
        </w:rPr>
        <w:t>。</w:t>
      </w:r>
    </w:p>
    <w:p w14:paraId="2AF13533">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color w:val="333333"/>
          <w:kern w:val="0"/>
          <w:szCs w:val="32"/>
          <w:shd w:val="clear" w:color="auto" w:fill="FFFFFF"/>
        </w:rPr>
      </w:pPr>
      <w:r>
        <w:rPr>
          <w:rFonts w:hint="eastAsia" w:ascii="仿宋_GB2312" w:hAnsi="仿宋_GB2312" w:eastAsia="仿宋_GB2312" w:cs="仿宋_GB2312"/>
          <w:b/>
          <w:bCs/>
          <w:szCs w:val="32"/>
          <w:lang w:val="en-US" w:eastAsia="zh-CN"/>
        </w:rPr>
        <w:t>1.</w:t>
      </w:r>
      <w:r>
        <w:rPr>
          <w:rFonts w:hint="eastAsia" w:ascii="仿宋_GB2312" w:hAnsi="仿宋_GB2312" w:eastAsia="仿宋_GB2312" w:cs="仿宋_GB2312"/>
          <w:b/>
          <w:bCs/>
          <w:szCs w:val="32"/>
        </w:rPr>
        <w:t>围绕内部应用情况</w:t>
      </w:r>
      <w:r>
        <w:rPr>
          <w:rFonts w:hint="eastAsia" w:ascii="仿宋_GB2312" w:hAnsi="仿宋_GB2312" w:eastAsia="仿宋_GB2312" w:cs="仿宋_GB2312"/>
          <w:szCs w:val="32"/>
        </w:rPr>
        <w:t>。</w:t>
      </w:r>
      <w:r>
        <w:rPr>
          <w:rFonts w:hint="eastAsia" w:ascii="仿宋_GB2312" w:hAnsi="仿宋_GB2312" w:eastAsia="仿宋_GB2312" w:cs="仿宋_GB2312"/>
          <w:b/>
          <w:szCs w:val="32"/>
        </w:rPr>
        <w:t>一是</w:t>
      </w:r>
      <w:r>
        <w:rPr>
          <w:rFonts w:hint="eastAsia" w:ascii="仿宋_GB2312" w:hAnsi="仿宋_GB2312" w:eastAsia="仿宋_GB2312" w:cs="仿宋_GB2312"/>
          <w:color w:val="333333"/>
          <w:kern w:val="0"/>
          <w:szCs w:val="32"/>
          <w:shd w:val="clear" w:color="auto" w:fill="FFFFFF"/>
        </w:rPr>
        <w:t>部门预算编制规范、准确，确保了部门正常运转和专项工作的顺利开展，较好完成年初绩效目标任务。</w:t>
      </w:r>
      <w:r>
        <w:rPr>
          <w:rFonts w:hint="eastAsia" w:ascii="仿宋_GB2312" w:hAnsi="仿宋_GB2312" w:eastAsia="仿宋_GB2312" w:cs="仿宋_GB2312"/>
          <w:b/>
          <w:color w:val="333333"/>
          <w:kern w:val="0"/>
          <w:szCs w:val="32"/>
          <w:shd w:val="clear" w:color="auto" w:fill="FFFFFF"/>
        </w:rPr>
        <w:t>二是</w:t>
      </w:r>
      <w:r>
        <w:rPr>
          <w:rFonts w:hint="eastAsia" w:ascii="仿宋_GB2312" w:hAnsi="仿宋_GB2312" w:eastAsia="仿宋_GB2312" w:cs="仿宋_GB2312"/>
          <w:color w:val="333333"/>
          <w:kern w:val="0"/>
          <w:szCs w:val="32"/>
          <w:shd w:val="clear" w:color="auto" w:fill="FFFFFF"/>
        </w:rPr>
        <w:t>部门决算按照县财政和上级财政要求进行编制，准确、</w:t>
      </w:r>
      <w:r>
        <w:rPr>
          <w:rFonts w:hint="eastAsia" w:ascii="仿宋_GB2312" w:hAnsi="仿宋_GB2312" w:cs="仿宋_GB2312"/>
          <w:color w:val="333333"/>
          <w:kern w:val="0"/>
          <w:szCs w:val="32"/>
          <w:shd w:val="clear" w:color="auto" w:fill="FFFFFF"/>
          <w:lang w:eastAsia="zh-CN"/>
        </w:rPr>
        <w:t>翔实</w:t>
      </w:r>
      <w:r>
        <w:rPr>
          <w:rFonts w:hint="eastAsia" w:ascii="仿宋_GB2312" w:hAnsi="仿宋_GB2312" w:eastAsia="仿宋_GB2312" w:cs="仿宋_GB2312"/>
          <w:color w:val="333333"/>
          <w:kern w:val="0"/>
          <w:szCs w:val="32"/>
          <w:shd w:val="clear" w:color="auto" w:fill="FFFFFF"/>
        </w:rPr>
        <w:t>、真实地反映了本单位财政收支情况。结合本单位实际情况按财经要求建立健全了财务管理制度、约束机制及监督机制，依法、有效地利用财政资金，提高财政资金使用效率，合理分配人、财、物，完成了部门职能目标，实现了较高的工作效率和支出绩效。</w:t>
      </w:r>
      <w:r>
        <w:rPr>
          <w:rFonts w:hint="eastAsia" w:ascii="仿宋_GB2312" w:hAnsi="仿宋_GB2312" w:eastAsia="仿宋_GB2312" w:cs="仿宋_GB2312"/>
          <w:b/>
          <w:color w:val="333333"/>
          <w:kern w:val="0"/>
          <w:szCs w:val="32"/>
          <w:shd w:val="clear" w:color="auto" w:fill="FFFFFF"/>
        </w:rPr>
        <w:t>三是</w:t>
      </w:r>
      <w:r>
        <w:rPr>
          <w:rFonts w:hint="eastAsia" w:ascii="仿宋_GB2312" w:hAnsi="仿宋_GB2312" w:eastAsia="仿宋_GB2312" w:cs="仿宋_GB2312"/>
          <w:color w:val="333333"/>
          <w:kern w:val="0"/>
          <w:szCs w:val="32"/>
          <w:shd w:val="clear" w:color="auto" w:fill="FFFFFF"/>
        </w:rPr>
        <w:t>作为全过程预算绩效管理的落脚点，我局高度重视部门的自评结果，及时整理、汇总、分析、反馈绩效自评结果，并将其作为改进预算管理和以后年度预算安排的重要依据。本绩效报告将向县财政局报送，拟公开于黑水</w:t>
      </w:r>
      <w:r>
        <w:rPr>
          <w:rFonts w:hint="eastAsia" w:ascii="仿宋_GB2312" w:hAnsi="仿宋_GB2312" w:eastAsia="仿宋_GB2312" w:cs="仿宋_GB2312"/>
          <w:color w:val="333333"/>
          <w:kern w:val="0"/>
          <w:szCs w:val="32"/>
          <w:shd w:val="clear" w:color="auto" w:fill="FFFFFF"/>
          <w:lang w:eastAsia="zh-CN"/>
        </w:rPr>
        <w:t>县</w:t>
      </w:r>
      <w:r>
        <w:rPr>
          <w:rFonts w:hint="eastAsia" w:ascii="仿宋_GB2312" w:hAnsi="仿宋_GB2312" w:eastAsia="仿宋_GB2312" w:cs="仿宋_GB2312"/>
          <w:color w:val="333333"/>
          <w:kern w:val="0"/>
          <w:szCs w:val="32"/>
          <w:shd w:val="clear" w:color="auto" w:fill="FFFFFF"/>
        </w:rPr>
        <w:t>门户网站，并自愿接受社会各界人民群众的监督。</w:t>
      </w:r>
    </w:p>
    <w:p w14:paraId="62DA64F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szCs w:val="32"/>
        </w:rPr>
      </w:pPr>
      <w:r>
        <w:rPr>
          <w:rFonts w:hint="eastAsia" w:ascii="仿宋_GB2312" w:hAnsi="仿宋_GB2312" w:eastAsia="仿宋_GB2312" w:cs="仿宋_GB2312"/>
          <w:b/>
          <w:bCs/>
          <w:szCs w:val="32"/>
          <w:lang w:val="en-US" w:eastAsia="zh-CN"/>
        </w:rPr>
        <w:t>2.</w:t>
      </w:r>
      <w:r>
        <w:rPr>
          <w:rFonts w:hint="eastAsia" w:ascii="仿宋_GB2312" w:hAnsi="仿宋_GB2312" w:eastAsia="仿宋_GB2312" w:cs="仿宋_GB2312"/>
          <w:b/>
          <w:bCs/>
          <w:szCs w:val="32"/>
        </w:rPr>
        <w:t>信息公开情况。</w:t>
      </w:r>
      <w:r>
        <w:rPr>
          <w:rFonts w:hint="eastAsia" w:ascii="仿宋_GB2312" w:hAnsi="仿宋_GB2312" w:eastAsia="仿宋_GB2312" w:cs="仿宋_GB2312"/>
          <w:szCs w:val="32"/>
        </w:rPr>
        <w:t>按照上级要求，在政府网站上进行预算、决算公开。</w:t>
      </w:r>
    </w:p>
    <w:p w14:paraId="7EC9654C">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hint="eastAsia" w:ascii="仿宋_GB2312" w:hAnsi="仿宋_GB2312" w:eastAsia="仿宋_GB2312" w:cs="仿宋_GB2312"/>
          <w:szCs w:val="32"/>
        </w:rPr>
      </w:pPr>
      <w:r>
        <w:rPr>
          <w:rFonts w:hint="eastAsia" w:ascii="仿宋_GB2312" w:hAnsi="仿宋_GB2312" w:eastAsia="仿宋_GB2312" w:cs="仿宋_GB2312"/>
          <w:b/>
          <w:bCs/>
          <w:szCs w:val="32"/>
          <w:lang w:val="en-US" w:eastAsia="zh-CN"/>
        </w:rPr>
        <w:t>3.</w:t>
      </w:r>
      <w:r>
        <w:rPr>
          <w:rFonts w:hint="eastAsia" w:ascii="仿宋_GB2312" w:hAnsi="仿宋_GB2312" w:eastAsia="仿宋_GB2312" w:cs="仿宋_GB2312"/>
          <w:b/>
          <w:bCs/>
          <w:szCs w:val="32"/>
        </w:rPr>
        <w:t>整改反馈情况</w:t>
      </w:r>
      <w:r>
        <w:rPr>
          <w:rFonts w:hint="eastAsia" w:ascii="仿宋_GB2312" w:hAnsi="仿宋_GB2312" w:eastAsia="仿宋_GB2312" w:cs="仿宋_GB2312"/>
          <w:szCs w:val="32"/>
        </w:rPr>
        <w:t>。近三年内审计、财政等部门各项检查、绩效评价等发现的问题进行</w:t>
      </w:r>
      <w:r>
        <w:rPr>
          <w:rFonts w:hint="eastAsia" w:ascii="仿宋_GB2312" w:hAnsi="仿宋_GB2312" w:eastAsia="仿宋_GB2312" w:cs="仿宋_GB2312"/>
          <w:szCs w:val="32"/>
          <w:lang w:eastAsia="zh-CN"/>
        </w:rPr>
        <w:t>了</w:t>
      </w:r>
      <w:r>
        <w:rPr>
          <w:rFonts w:hint="eastAsia" w:ascii="仿宋_GB2312" w:hAnsi="仿宋_GB2312" w:eastAsia="仿宋_GB2312" w:cs="仿宋_GB2312"/>
          <w:szCs w:val="32"/>
        </w:rPr>
        <w:t>整改。</w:t>
      </w:r>
    </w:p>
    <w:p w14:paraId="537C524F">
      <w:pPr>
        <w:keepNext w:val="0"/>
        <w:keepLines w:val="0"/>
        <w:pageBreakBefore w:val="0"/>
        <w:numPr>
          <w:ilvl w:val="0"/>
          <w:numId w:val="2"/>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0" w:firstLineChars="200"/>
        <w:textAlignment w:val="auto"/>
        <w:outlineLvl w:val="2"/>
        <w:rPr>
          <w:rFonts w:eastAsia="黑体"/>
          <w:color w:val="000000"/>
          <w:kern w:val="0"/>
          <w:szCs w:val="32"/>
          <w:shd w:val="clear" w:color="auto" w:fill="FFFFFF"/>
        </w:rPr>
      </w:pPr>
      <w:r>
        <w:rPr>
          <w:rFonts w:eastAsia="黑体"/>
          <w:color w:val="000000"/>
          <w:kern w:val="0"/>
          <w:szCs w:val="32"/>
          <w:shd w:val="clear" w:color="auto" w:fill="FFFFFF"/>
        </w:rPr>
        <w:t>评价结论及建议</w:t>
      </w:r>
    </w:p>
    <w:p w14:paraId="351FAE0E">
      <w:pPr>
        <w:keepNext w:val="0"/>
        <w:keepLines w:val="0"/>
        <w:pageBreakBefore w:val="0"/>
        <w:numPr>
          <w:ilvl w:val="0"/>
          <w:numId w:val="9"/>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3" w:firstLineChars="200"/>
        <w:textAlignment w:val="auto"/>
        <w:outlineLvl w:val="2"/>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评价结论。</w:t>
      </w:r>
    </w:p>
    <w:p w14:paraId="55A3C010">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宋体"/>
          <w:szCs w:val="32"/>
        </w:rPr>
      </w:pPr>
      <w:r>
        <w:rPr>
          <w:rFonts w:hint="eastAsia" w:ascii="仿宋_GB2312" w:hAnsi="宋体"/>
          <w:szCs w:val="32"/>
        </w:rPr>
        <w:t>根据部门预算绩效评价指标体系，202</w:t>
      </w:r>
      <w:r>
        <w:rPr>
          <w:rFonts w:hint="eastAsia" w:ascii="仿宋_GB2312" w:hAnsi="宋体"/>
          <w:szCs w:val="32"/>
          <w:lang w:val="en-US" w:eastAsia="zh-CN"/>
        </w:rPr>
        <w:t>5</w:t>
      </w:r>
      <w:r>
        <w:rPr>
          <w:rFonts w:hint="eastAsia" w:ascii="仿宋_GB2312" w:hAnsi="宋体"/>
          <w:szCs w:val="32"/>
        </w:rPr>
        <w:t>年自评得分为</w:t>
      </w:r>
      <w:r>
        <w:rPr>
          <w:rFonts w:hint="eastAsia" w:ascii="仿宋_GB2312" w:hAnsi="宋体"/>
          <w:szCs w:val="32"/>
          <w:lang w:val="en-US" w:eastAsia="zh-CN"/>
        </w:rPr>
        <w:t>90</w:t>
      </w:r>
      <w:r>
        <w:rPr>
          <w:rFonts w:hint="eastAsia" w:ascii="仿宋_GB2312" w:hAnsi="宋体"/>
          <w:szCs w:val="32"/>
        </w:rPr>
        <w:t>分，评价等级为“优”。202</w:t>
      </w:r>
      <w:r>
        <w:rPr>
          <w:rFonts w:hint="eastAsia" w:ascii="仿宋_GB2312" w:hAnsi="宋体"/>
          <w:szCs w:val="32"/>
          <w:lang w:val="en-US" w:eastAsia="zh-CN"/>
        </w:rPr>
        <w:t>5</w:t>
      </w:r>
      <w:r>
        <w:rPr>
          <w:rFonts w:hint="eastAsia" w:ascii="仿宋_GB2312" w:hAnsi="宋体"/>
          <w:szCs w:val="32"/>
        </w:rPr>
        <w:t>年，我</w:t>
      </w:r>
      <w:r>
        <w:rPr>
          <w:rFonts w:hint="eastAsia" w:ascii="仿宋_GB2312" w:hAnsi="宋体"/>
          <w:szCs w:val="32"/>
          <w:lang w:eastAsia="zh-CN"/>
        </w:rPr>
        <w:t>单位</w:t>
      </w:r>
      <w:r>
        <w:rPr>
          <w:rFonts w:hint="eastAsia" w:ascii="仿宋_GB2312" w:hAnsi="宋体"/>
          <w:szCs w:val="32"/>
        </w:rPr>
        <w:t>的预算编制全面、科学、合理，部门整体绩效目标与部门职责职能、部门年度重点工作任务相匹配，为部门履职尽责明确了方向，预算执行到位，预算管理规范，履职效益明显，重点工作任务资金安排得到有效保障，部门预算配置较为合理，部门各项经费支出合法合规，不存在挤占、挪用、截留等违规现象。严格执行各项财经法规和会计制度，财务管理和会计基础工作进一步规范，有效提升了部门整体支出管理水平。</w:t>
      </w:r>
    </w:p>
    <w:p w14:paraId="63E4D418">
      <w:pPr>
        <w:keepNext w:val="0"/>
        <w:keepLines w:val="0"/>
        <w:pageBreakBefore w:val="0"/>
        <w:numPr>
          <w:ilvl w:val="0"/>
          <w:numId w:val="9"/>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存在问题。</w:t>
      </w:r>
    </w:p>
    <w:p w14:paraId="1972668B">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仿宋_GB2312" w:hAnsi="仿宋_GB2312" w:cs="仿宋_GB2312"/>
          <w:szCs w:val="32"/>
        </w:rPr>
      </w:pPr>
      <w:r>
        <w:rPr>
          <w:rFonts w:hint="eastAsia" w:ascii="仿宋_GB2312" w:hAnsi="宋体"/>
          <w:szCs w:val="32"/>
        </w:rPr>
        <w:t>一是对预算绩效评价工作的重要性认识有待进一步提高，绩效评价制度建设和规范化管理还有待加强；二是项目支出绩效评价指标体系不完善，绩效目标设立不够明确、细化和量化；三是</w:t>
      </w:r>
      <w:r>
        <w:rPr>
          <w:rFonts w:hint="eastAsia" w:ascii="仿宋_GB2312" w:hAnsi="仿宋_GB2312" w:cs="仿宋_GB2312"/>
          <w:szCs w:val="32"/>
        </w:rPr>
        <w:t>个别支出支付进度安排不够合理。</w:t>
      </w:r>
    </w:p>
    <w:p w14:paraId="37538715">
      <w:pPr>
        <w:keepNext w:val="0"/>
        <w:keepLines w:val="0"/>
        <w:pageBreakBefore w:val="0"/>
        <w:numPr>
          <w:ilvl w:val="0"/>
          <w:numId w:val="9"/>
        </w:numPr>
        <w:pBdr>
          <w:bottom w:val="single" w:color="FFFFFF" w:sz="4" w:space="28"/>
        </w:pBdr>
        <w:tabs>
          <w:tab w:val="left" w:pos="1440"/>
        </w:tabs>
        <w:kinsoku/>
        <w:wordWrap/>
        <w:overflowPunct/>
        <w:topLinePunct w:val="0"/>
        <w:autoSpaceDE/>
        <w:autoSpaceDN/>
        <w:bidi w:val="0"/>
        <w:adjustRightInd w:val="0"/>
        <w:snapToGrid w:val="0"/>
        <w:spacing w:line="560" w:lineRule="exact"/>
        <w:ind w:left="0" w:leftChars="0" w:firstLine="643" w:firstLineChars="200"/>
        <w:textAlignment w:val="auto"/>
        <w:outlineLvl w:val="2"/>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改进建议。</w:t>
      </w:r>
    </w:p>
    <w:p w14:paraId="217850EA">
      <w:pPr>
        <w:keepNext w:val="0"/>
        <w:keepLines w:val="0"/>
        <w:pageBreakBefore w:val="0"/>
        <w:numPr>
          <w:ilvl w:val="0"/>
          <w:numId w:val="0"/>
        </w:numPr>
        <w:pBdr>
          <w:bottom w:val="single" w:color="FFFFFF" w:sz="4" w:space="28"/>
        </w:pBdr>
        <w:tabs>
          <w:tab w:val="left" w:pos="1440"/>
        </w:tabs>
        <w:kinsoku/>
        <w:wordWrap/>
        <w:overflowPunct/>
        <w:topLinePunct w:val="0"/>
        <w:autoSpaceDE/>
        <w:autoSpaceDN/>
        <w:bidi w:val="0"/>
        <w:adjustRightInd w:val="0"/>
        <w:snapToGrid w:val="0"/>
        <w:spacing w:line="560" w:lineRule="exact"/>
        <w:ind w:firstLine="640" w:firstLineChars="200"/>
        <w:textAlignment w:val="auto"/>
        <w:outlineLvl w:val="2"/>
        <w:rPr>
          <w:rFonts w:hint="eastAsia" w:ascii="Times New Roman" w:hAnsi="Times New Roman" w:eastAsia="仿宋_GB2312" w:cs="Times New Roman"/>
          <w:szCs w:val="32"/>
          <w:highlight w:val="none"/>
          <w:lang w:val="en-US" w:eastAsia="zh-CN"/>
        </w:rPr>
      </w:pPr>
      <w:r>
        <w:rPr>
          <w:rFonts w:hint="eastAsia" w:ascii="仿宋_GB2312" w:hAnsi="宋体"/>
          <w:szCs w:val="32"/>
        </w:rPr>
        <w:t>一是及时调整和优化本部门后续项目和以后年度预算支出的方向和结构，合理配置资源。二是强化评价结果在项目申报和预算编制中的有效应用。三是促进单位规范使用资金</w:t>
      </w:r>
      <w:r>
        <w:rPr>
          <w:rFonts w:hint="eastAsia" w:ascii="仿宋_GB2312" w:hAnsi="宋体"/>
          <w:szCs w:val="32"/>
          <w:lang w:val="en-US" w:eastAsia="zh-CN"/>
        </w:rPr>
        <w:t>。</w:t>
      </w:r>
    </w:p>
    <w:p w14:paraId="55D989C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trike w:val="0"/>
          <w:sz w:val="32"/>
          <w:szCs w:val="32"/>
          <w:u w:val="none"/>
          <w:lang w:val="en-US" w:eastAsia="zh-CN" w:bidi="ar"/>
        </w:rPr>
      </w:pPr>
      <w:r>
        <w:rPr>
          <w:rFonts w:hint="default" w:ascii="Times New Roman" w:hAnsi="Times New Roman" w:cs="Times New Roman"/>
          <w:color w:val="000000"/>
          <w:kern w:val="0"/>
          <w:szCs w:val="32"/>
          <w:highlight w:val="none"/>
          <w:shd w:val="clear" w:color="auto" w:fill="FFFFFF"/>
          <w:lang w:val="en-US" w:eastAsia="zh-CN"/>
        </w:rPr>
        <w:t>附表：</w:t>
      </w:r>
      <w:r>
        <w:rPr>
          <w:rFonts w:hint="eastAsia" w:cs="Times New Roman"/>
          <w:color w:val="000000"/>
          <w:kern w:val="0"/>
          <w:szCs w:val="32"/>
          <w:highlight w:val="none"/>
          <w:shd w:val="clear" w:color="auto" w:fill="FFFFFF"/>
          <w:lang w:val="en-US" w:eastAsia="zh-CN"/>
        </w:rPr>
        <w:t>1.</w:t>
      </w:r>
      <w:r>
        <w:rPr>
          <w:rFonts w:hint="eastAsia" w:ascii="Times New Roman" w:hAnsi="Times New Roman" w:cs="Times New Roman"/>
          <w:strike w:val="0"/>
          <w:sz w:val="32"/>
          <w:szCs w:val="32"/>
          <w:u w:val="none"/>
          <w:lang w:val="en-US" w:eastAsia="zh-CN" w:bidi="ar"/>
        </w:rPr>
        <w:t>部门预算绩效自评打分表</w:t>
      </w:r>
    </w:p>
    <w:p w14:paraId="6BB1F531">
      <w:pPr>
        <w:keepNext w:val="0"/>
        <w:keepLines w:val="0"/>
        <w:pageBreakBefore w:val="0"/>
        <w:kinsoku/>
        <w:wordWrap/>
        <w:overflowPunct/>
        <w:topLinePunct w:val="0"/>
        <w:autoSpaceDE/>
        <w:autoSpaceDN/>
        <w:bidi w:val="0"/>
        <w:spacing w:line="560" w:lineRule="exact"/>
        <w:ind w:firstLine="1600" w:firstLineChars="500"/>
        <w:textAlignment w:val="auto"/>
        <w:rPr>
          <w:rFonts w:hint="default" w:ascii="Times New Roman" w:hAnsi="Times New Roman" w:cs="Times New Roman"/>
          <w:color w:val="000000"/>
          <w:kern w:val="0"/>
          <w:szCs w:val="32"/>
          <w:highlight w:val="none"/>
          <w:shd w:val="clear" w:color="auto" w:fill="FFFFFF"/>
          <w:lang w:val="en-US" w:eastAsia="zh-CN"/>
        </w:rPr>
      </w:pPr>
      <w:r>
        <w:rPr>
          <w:rFonts w:hint="eastAsia" w:ascii="Times New Roman" w:hAnsi="Times New Roman" w:cs="Times New Roman"/>
          <w:strike w:val="0"/>
          <w:sz w:val="32"/>
          <w:szCs w:val="32"/>
          <w:u w:val="none"/>
          <w:lang w:val="en-US" w:eastAsia="zh-CN" w:bidi="ar"/>
        </w:rPr>
        <w:t>2.</w:t>
      </w:r>
      <w:r>
        <w:rPr>
          <w:rFonts w:hint="default" w:ascii="Times New Roman" w:hAnsi="Times New Roman" w:cs="Times New Roman"/>
          <w:color w:val="000000"/>
          <w:kern w:val="0"/>
          <w:szCs w:val="32"/>
          <w:highlight w:val="none"/>
          <w:shd w:val="clear" w:color="auto" w:fill="FFFFFF"/>
          <w:lang w:val="en-US" w:eastAsia="zh-CN"/>
        </w:rPr>
        <w:t>部门整体绩效目标完成情况自评表</w:t>
      </w:r>
    </w:p>
    <w:p w14:paraId="6393F028">
      <w:pPr>
        <w:keepNext w:val="0"/>
        <w:keepLines w:val="0"/>
        <w:pageBreakBefore w:val="0"/>
        <w:kinsoku/>
        <w:wordWrap/>
        <w:overflowPunct/>
        <w:topLinePunct w:val="0"/>
        <w:autoSpaceDE/>
        <w:autoSpaceDN/>
        <w:bidi w:val="0"/>
        <w:spacing w:line="560" w:lineRule="exact"/>
        <w:ind w:firstLine="1600" w:firstLineChars="500"/>
        <w:textAlignment w:val="auto"/>
        <w:rPr>
          <w:rFonts w:hint="default" w:ascii="Times New Roman" w:hAnsi="Times New Roman" w:eastAsia="仿宋_GB2312" w:cs="Times New Roman"/>
          <w:strike w:val="0"/>
          <w:sz w:val="32"/>
          <w:szCs w:val="32"/>
          <w:u w:val="none"/>
          <w:lang w:eastAsia="zh-CN" w:bidi="ar"/>
        </w:rPr>
      </w:pPr>
    </w:p>
    <w:p w14:paraId="43650710">
      <w:pPr>
        <w:keepNext w:val="0"/>
        <w:keepLines w:val="0"/>
        <w:pageBreakBefore w:val="0"/>
        <w:kinsoku/>
        <w:wordWrap/>
        <w:overflowPunct/>
        <w:topLinePunct w:val="0"/>
        <w:autoSpaceDE/>
        <w:autoSpaceDN/>
        <w:bidi w:val="0"/>
        <w:spacing w:line="560" w:lineRule="exact"/>
        <w:jc w:val="left"/>
        <w:textAlignment w:val="auto"/>
        <w:rPr>
          <w:rFonts w:hint="eastAsia" w:ascii="Times New Roman" w:hAnsi="Times New Roman" w:eastAsia="黑体" w:cs="Times New Roman"/>
          <w:kern w:val="2"/>
          <w:sz w:val="32"/>
          <w:szCs w:val="24"/>
          <w:highlight w:val="none"/>
          <w:lang w:val="en-US" w:eastAsia="zh-CN" w:bidi="ar-SA"/>
        </w:rPr>
      </w:pPr>
      <w:r>
        <w:rPr>
          <w:rFonts w:hint="default" w:ascii="Times New Roman" w:hAnsi="Times New Roman" w:cs="Times New Roman"/>
          <w:color w:val="000000"/>
          <w:kern w:val="0"/>
          <w:szCs w:val="32"/>
          <w:highlight w:val="none"/>
          <w:shd w:val="clear" w:color="auto" w:fill="FFFFFF"/>
          <w:lang w:val="en-US" w:eastAsia="zh-CN"/>
        </w:rPr>
        <w:br w:type="page"/>
      </w: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1</w:t>
      </w:r>
    </w:p>
    <w:p w14:paraId="158C5432">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5"/>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222"/>
        <w:gridCol w:w="1680"/>
        <w:gridCol w:w="645"/>
        <w:gridCol w:w="5227"/>
        <w:gridCol w:w="660"/>
        <w:gridCol w:w="381"/>
      </w:tblGrid>
      <w:tr w14:paraId="31801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5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4142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绩效评价指标分值</w:t>
            </w:r>
          </w:p>
        </w:tc>
        <w:tc>
          <w:tcPr>
            <w:tcW w:w="52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7C866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指标解释</w:t>
            </w:r>
          </w:p>
        </w:tc>
        <w:tc>
          <w:tcPr>
            <w:tcW w:w="660" w:type="dxa"/>
            <w:vMerge w:val="restart"/>
            <w:tcBorders>
              <w:top w:val="single" w:color="000000" w:sz="4" w:space="0"/>
              <w:left w:val="single" w:color="000000" w:sz="4" w:space="0"/>
              <w:right w:val="single" w:color="000000" w:sz="4" w:space="0"/>
            </w:tcBorders>
            <w:shd w:val="clear" w:color="auto" w:fill="auto"/>
            <w:vAlign w:val="center"/>
          </w:tcPr>
          <w:p w14:paraId="35469C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自评</w:t>
            </w:r>
          </w:p>
          <w:p w14:paraId="70B81F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得分</w:t>
            </w:r>
          </w:p>
        </w:tc>
        <w:tc>
          <w:tcPr>
            <w:tcW w:w="381" w:type="dxa"/>
            <w:vMerge w:val="restart"/>
            <w:tcBorders>
              <w:top w:val="single" w:color="000000" w:sz="4" w:space="0"/>
              <w:left w:val="single" w:color="000000" w:sz="4" w:space="0"/>
              <w:right w:val="single" w:color="000000" w:sz="4" w:space="0"/>
            </w:tcBorders>
            <w:shd w:val="clear" w:color="auto" w:fill="auto"/>
            <w:vAlign w:val="center"/>
          </w:tcPr>
          <w:p w14:paraId="5B99C6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18"/>
                <w:szCs w:val="18"/>
                <w:u w:val="none"/>
                <w:lang w:val="en-US" w:eastAsia="zh-CN" w:bidi="ar"/>
              </w:rPr>
            </w:pPr>
            <w:r>
              <w:rPr>
                <w:rFonts w:hint="eastAsia" w:ascii="黑体" w:hAnsi="宋体" w:eastAsia="黑体" w:cs="黑体"/>
                <w:i w:val="0"/>
                <w:color w:val="000000"/>
                <w:kern w:val="0"/>
                <w:sz w:val="18"/>
                <w:szCs w:val="18"/>
                <w:u w:val="none"/>
                <w:lang w:val="en-US" w:eastAsia="zh-CN" w:bidi="ar"/>
              </w:rPr>
              <w:t>备注</w:t>
            </w:r>
          </w:p>
        </w:tc>
      </w:tr>
      <w:tr w14:paraId="2EBC1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14:paraId="36DD37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一级指标</w:t>
            </w:r>
          </w:p>
        </w:tc>
        <w:tc>
          <w:tcPr>
            <w:tcW w:w="1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A14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二级指标</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302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三级指标</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8F4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18"/>
                <w:szCs w:val="18"/>
                <w:u w:val="none"/>
              </w:rPr>
            </w:pPr>
            <w:r>
              <w:rPr>
                <w:rFonts w:hint="eastAsia" w:ascii="黑体" w:hAnsi="宋体" w:eastAsia="黑体" w:cs="黑体"/>
                <w:i w:val="0"/>
                <w:color w:val="000000"/>
                <w:kern w:val="0"/>
                <w:sz w:val="18"/>
                <w:szCs w:val="18"/>
                <w:u w:val="none"/>
                <w:lang w:val="en-US" w:eastAsia="zh-CN" w:bidi="ar"/>
              </w:rPr>
              <w:t>指标</w:t>
            </w:r>
            <w:r>
              <w:rPr>
                <w:rFonts w:hint="eastAsia" w:ascii="黑体" w:hAnsi="宋体" w:eastAsia="黑体" w:cs="黑体"/>
                <w:i w:val="0"/>
                <w:color w:val="000000"/>
                <w:kern w:val="0"/>
                <w:sz w:val="18"/>
                <w:szCs w:val="18"/>
                <w:u w:val="none"/>
                <w:lang w:val="en-US" w:eastAsia="zh-CN" w:bidi="ar"/>
              </w:rPr>
              <w:br w:type="textWrapping"/>
            </w:r>
            <w:r>
              <w:rPr>
                <w:rFonts w:hint="eastAsia" w:ascii="黑体" w:hAnsi="宋体" w:eastAsia="黑体" w:cs="黑体"/>
                <w:i w:val="0"/>
                <w:color w:val="000000"/>
                <w:kern w:val="0"/>
                <w:sz w:val="18"/>
                <w:szCs w:val="18"/>
                <w:u w:val="none"/>
                <w:lang w:val="en-US" w:eastAsia="zh-CN" w:bidi="ar"/>
              </w:rPr>
              <w:t>分值</w:t>
            </w:r>
          </w:p>
        </w:tc>
        <w:tc>
          <w:tcPr>
            <w:tcW w:w="52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CF909">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18"/>
                <w:szCs w:val="18"/>
                <w:u w:val="none"/>
              </w:rPr>
            </w:pPr>
          </w:p>
        </w:tc>
        <w:tc>
          <w:tcPr>
            <w:tcW w:w="660" w:type="dxa"/>
            <w:vMerge w:val="continue"/>
            <w:tcBorders>
              <w:left w:val="single" w:color="000000" w:sz="4" w:space="0"/>
              <w:bottom w:val="single" w:color="000000" w:sz="4" w:space="0"/>
              <w:right w:val="single" w:color="000000" w:sz="4" w:space="0"/>
            </w:tcBorders>
            <w:shd w:val="clear" w:color="auto" w:fill="auto"/>
            <w:vAlign w:val="center"/>
          </w:tcPr>
          <w:p w14:paraId="42688B0A">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18"/>
                <w:szCs w:val="18"/>
                <w:u w:val="none"/>
              </w:rPr>
            </w:pPr>
          </w:p>
        </w:tc>
        <w:tc>
          <w:tcPr>
            <w:tcW w:w="381" w:type="dxa"/>
            <w:vMerge w:val="continue"/>
            <w:tcBorders>
              <w:left w:val="single" w:color="000000" w:sz="4" w:space="0"/>
              <w:bottom w:val="single" w:color="000000" w:sz="4" w:space="0"/>
              <w:right w:val="single" w:color="000000" w:sz="4" w:space="0"/>
            </w:tcBorders>
            <w:shd w:val="clear" w:color="auto" w:fill="auto"/>
            <w:vAlign w:val="center"/>
          </w:tcPr>
          <w:p w14:paraId="664F73E5">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18"/>
                <w:szCs w:val="18"/>
                <w:u w:val="none"/>
              </w:rPr>
            </w:pPr>
          </w:p>
        </w:tc>
      </w:tr>
      <w:tr w14:paraId="47926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6108F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总体绩效</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（65分）</w:t>
            </w:r>
          </w:p>
        </w:tc>
        <w:tc>
          <w:tcPr>
            <w:tcW w:w="1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BB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履职效能</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（15分）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ED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履职效果</w:t>
            </w:r>
          </w:p>
        </w:tc>
        <w:tc>
          <w:tcPr>
            <w:tcW w:w="645" w:type="dxa"/>
            <w:tcBorders>
              <w:top w:val="nil"/>
              <w:left w:val="single" w:color="000000" w:sz="4" w:space="0"/>
              <w:bottom w:val="single" w:color="000000" w:sz="4" w:space="0"/>
              <w:right w:val="single" w:color="000000" w:sz="4" w:space="0"/>
            </w:tcBorders>
            <w:shd w:val="clear" w:color="auto" w:fill="auto"/>
            <w:vAlign w:val="center"/>
          </w:tcPr>
          <w:p w14:paraId="4C3994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A4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部门整体绩效目标中选定3—5个核心职能目标，反映该项职能目标完成效果情况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1B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060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03FC9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C57B3">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7D37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预算管理</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（25分）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6E6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预算编制质量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9F2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9748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部门是否严格按要求编制年初部门预算，年初预算编制的科学性和准确性</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7B5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4A2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52694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7B21E">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33C6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45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单位收入统筹</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5B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6D9A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部门统筹自有收入程度</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35E6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4A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0212B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47C3E">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CCC0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63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支出执行进度</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8B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D236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部门1至6月、1至10月预算执行情况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849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B33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51448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8DCA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1308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0D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预算年终结余</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1A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AE53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部门整体年终预算结余情况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2F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0A5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58C2A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4CA8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DCD06">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0E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严控一般性支出</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9ED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534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部门严控“三公”经费、会议、培训、差旅、办节办展、办公设备购置、信息网络及软件购置更新、课题经费等8项一般性支出情况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DCB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C6E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31061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56B8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76CE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财务管理</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（10分）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591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财务管理制度</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46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884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部门财务管理制度建立情况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37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9A9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0E581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22BEB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0BBA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69C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财务岗位设置</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96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13E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部门财务岗位设置是否符合相关财务管理制度要求</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10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ED26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6C0F0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7D0E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C9CC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4C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资金使用规范</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72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02F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部门资金使用是否符合相关财务管理制度规定</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9F1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A8B1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68862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ACE2DA">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1851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资产管理</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（9分）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5E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人均资产变化率</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871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BA5A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部门人均资产变化情况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B6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F411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37A7C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6D103">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25D0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ED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资产利用率</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6E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759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部门资产超最低使用年限情况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395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0836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5EBD2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DE4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总体绩效</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（65分）</w:t>
            </w:r>
          </w:p>
        </w:tc>
        <w:tc>
          <w:tcPr>
            <w:tcW w:w="12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F5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资产管理</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（9分）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86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资产盘活率</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137D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153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部门闲置一年以上的资产盘活情况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CC2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82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258C5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F3D94">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EAA0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采购管理</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（6分）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338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支持中小企业发展</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35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9A5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部门是否严格执行政府采购促进中小企业发展相关管理办法</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98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ADD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3BF41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310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BB0D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1CC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采购执行率</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41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C829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部门政府采购项目资金支付比例情况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5D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007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22858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BB27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项目绩效</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（35分）</w:t>
            </w:r>
          </w:p>
        </w:tc>
        <w:tc>
          <w:tcPr>
            <w:tcW w:w="1222" w:type="dxa"/>
            <w:vMerge w:val="restart"/>
            <w:tcBorders>
              <w:top w:val="single" w:color="000000" w:sz="4" w:space="0"/>
              <w:left w:val="single" w:color="000000" w:sz="4" w:space="0"/>
              <w:bottom w:val="nil"/>
              <w:right w:val="single" w:color="000000" w:sz="4" w:space="0"/>
            </w:tcBorders>
            <w:shd w:val="clear" w:color="auto" w:fill="auto"/>
            <w:vAlign w:val="center"/>
          </w:tcPr>
          <w:p w14:paraId="4E0EAA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项目决策</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（12分）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60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决策程序</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45F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78F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部门预算项目设立是否按规定履行评估论证、申报程序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047C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1D30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5ADA3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E2F5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nil"/>
              <w:right w:val="single" w:color="000000" w:sz="4" w:space="0"/>
            </w:tcBorders>
            <w:shd w:val="clear" w:color="auto" w:fill="auto"/>
            <w:vAlign w:val="center"/>
          </w:tcPr>
          <w:p w14:paraId="2DD92EF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C13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目标设置</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7E1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5676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部门预算项目绩效目标与计划期内的任务量、预算安排的资金量匹配情况，绩效目标设置是否科学合理、规范完整、量化细化、预算匹配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1A3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D603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4EC7F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76C0C">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lang w:eastAsia="zh-CN"/>
              </w:rPr>
            </w:pPr>
            <w:r>
              <w:rPr>
                <w:rFonts w:hint="eastAsia" w:ascii="宋体" w:hAnsi="宋体" w:eastAsia="宋体" w:cs="宋体"/>
                <w:b/>
                <w:i w:val="0"/>
                <w:color w:val="000000"/>
                <w:sz w:val="18"/>
                <w:szCs w:val="18"/>
                <w:u w:val="none"/>
                <w:lang w:eastAsia="zh-CN"/>
              </w:rPr>
              <w:t xml:space="preserve"> </w:t>
            </w:r>
          </w:p>
        </w:tc>
        <w:tc>
          <w:tcPr>
            <w:tcW w:w="1222" w:type="dxa"/>
            <w:vMerge w:val="continue"/>
            <w:tcBorders>
              <w:top w:val="single" w:color="000000" w:sz="4" w:space="0"/>
              <w:left w:val="single" w:color="000000" w:sz="4" w:space="0"/>
              <w:bottom w:val="nil"/>
              <w:right w:val="single" w:color="000000" w:sz="4" w:space="0"/>
            </w:tcBorders>
            <w:shd w:val="clear" w:color="auto" w:fill="auto"/>
            <w:vAlign w:val="center"/>
          </w:tcPr>
          <w:p w14:paraId="6C4FC908">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667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项目入库</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CF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FF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部门预算项目是否在规定时间内完成项目入库</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A1C5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16D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15E16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E6B47">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nil"/>
              <w:right w:val="single" w:color="000000" w:sz="4" w:space="0"/>
            </w:tcBorders>
            <w:shd w:val="clear" w:color="auto" w:fill="auto"/>
            <w:vAlign w:val="center"/>
          </w:tcPr>
          <w:p w14:paraId="5755A04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项目执行</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（12分）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10D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执行同向</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ACB1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807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部门预算项目实际列支内容是否与绩效目标设置方向相符</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CD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765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750DC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4ED581">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nil"/>
              <w:right w:val="single" w:color="000000" w:sz="4" w:space="0"/>
            </w:tcBorders>
            <w:shd w:val="clear" w:color="auto" w:fill="auto"/>
            <w:vAlign w:val="center"/>
          </w:tcPr>
          <w:p w14:paraId="4DFA1859">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nil"/>
              <w:right w:val="single" w:color="000000" w:sz="4" w:space="0"/>
            </w:tcBorders>
            <w:shd w:val="clear" w:color="auto" w:fill="auto"/>
            <w:vAlign w:val="center"/>
          </w:tcPr>
          <w:p w14:paraId="10E227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项目调整</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49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B8E3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部门预算项目是否采取对应调整措施</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2BFE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ED2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339C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CA5FB">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nil"/>
              <w:right w:val="single" w:color="000000" w:sz="4" w:space="0"/>
            </w:tcBorders>
            <w:shd w:val="clear" w:color="auto" w:fill="auto"/>
            <w:vAlign w:val="center"/>
          </w:tcPr>
          <w:p w14:paraId="0E053C7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81E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执行结果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240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DE2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部门预算项目预算执行情况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157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D89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10CC3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A2E5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F44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目标实现</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（11分）</w:t>
            </w: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EB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目标完成</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68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5BF4">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部门预算项目绩效目标数量指标完成情况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E4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432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49206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2A8B0">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F2F85">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DC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目标偏离</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711F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18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部门预算项目绩效目标数量指标实现程度与预期目标的偏离情况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9B7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33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01416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5"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0EBB2">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2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60F1D">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18"/>
                <w:szCs w:val="18"/>
                <w:u w:val="none"/>
              </w:rPr>
            </w:pPr>
          </w:p>
        </w:tc>
        <w:tc>
          <w:tcPr>
            <w:tcW w:w="16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33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实现效果</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6E2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CB63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部门预算项目绩效目标效益指标实施效果</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24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C37F">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7782D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9EE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扣分项</w:t>
            </w:r>
            <w:r>
              <w:rPr>
                <w:rFonts w:hint="eastAsia" w:ascii="宋体" w:hAnsi="宋体" w:eastAsia="宋体" w:cs="宋体"/>
                <w:b/>
                <w:i w:val="0"/>
                <w:color w:val="000000"/>
                <w:kern w:val="0"/>
                <w:sz w:val="18"/>
                <w:szCs w:val="18"/>
                <w:u w:val="none"/>
                <w:lang w:val="en-US" w:eastAsia="zh-CN" w:bidi="ar"/>
              </w:rPr>
              <w:br w:type="textWrapping"/>
            </w:r>
            <w:r>
              <w:rPr>
                <w:rFonts w:hint="eastAsia" w:ascii="宋体" w:hAnsi="宋体" w:eastAsia="宋体" w:cs="宋体"/>
                <w:b/>
                <w:i w:val="0"/>
                <w:color w:val="000000"/>
                <w:kern w:val="0"/>
                <w:sz w:val="18"/>
                <w:szCs w:val="18"/>
                <w:u w:val="none"/>
                <w:lang w:val="en-US" w:eastAsia="zh-CN" w:bidi="ar"/>
              </w:rPr>
              <w:t>（10分）</w:t>
            </w:r>
          </w:p>
        </w:tc>
        <w:tc>
          <w:tcPr>
            <w:tcW w:w="29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B04C1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被评价部门配合度</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507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973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被评价对象工作配合情况</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3B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18"/>
                <w:szCs w:val="18"/>
                <w:u w:val="none"/>
                <w:lang w:val="en-US" w:eastAsia="zh-CN" w:bidi="ar"/>
              </w:rPr>
            </w:pP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BEF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r w14:paraId="37A93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390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5BB92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合计</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7B6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18"/>
                <w:szCs w:val="18"/>
                <w:u w:val="none"/>
                <w:lang w:val="en-US" w:eastAsia="zh-CN" w:bidi="ar"/>
              </w:rPr>
            </w:pPr>
          </w:p>
        </w:tc>
        <w:tc>
          <w:tcPr>
            <w:tcW w:w="5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E7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9D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90</w:t>
            </w:r>
          </w:p>
        </w:tc>
        <w:tc>
          <w:tcPr>
            <w:tcW w:w="3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CDA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18"/>
                <w:szCs w:val="18"/>
                <w:u w:val="none"/>
                <w:lang w:val="en-US" w:eastAsia="zh-CN" w:bidi="ar"/>
              </w:rPr>
            </w:pPr>
          </w:p>
        </w:tc>
      </w:tr>
    </w:tbl>
    <w:p w14:paraId="5BE69E72">
      <w:pPr>
        <w:pStyle w:val="19"/>
        <w:keepNext/>
        <w:keepLines/>
        <w:pageBreakBefore w:val="0"/>
        <w:widowControl w:val="0"/>
        <w:kinsoku/>
        <w:wordWrap/>
        <w:overflowPunct/>
        <w:topLinePunct w:val="0"/>
        <w:autoSpaceDE/>
        <w:autoSpaceDN/>
        <w:bidi w:val="0"/>
        <w:adjustRightInd/>
        <w:snapToGrid/>
        <w:spacing w:line="20" w:lineRule="exact"/>
        <w:textAlignment w:val="auto"/>
        <w:rPr>
          <w:rFonts w:hint="default"/>
          <w:sz w:val="18"/>
          <w:szCs w:val="18"/>
          <w:lang w:val="en-US" w:eastAsia="zh-CN"/>
        </w:rPr>
      </w:pPr>
    </w:p>
    <w:p w14:paraId="04118930">
      <w:pPr>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18"/>
          <w:szCs w:val="18"/>
          <w:highlight w:val="none"/>
          <w:lang w:val="en-US" w:eastAsia="zh-CN" w:bidi="ar-SA"/>
        </w:rPr>
        <w:br w:type="page"/>
      </w:r>
    </w:p>
    <w:p w14:paraId="367C9874">
      <w:pPr>
        <w:pStyle w:val="19"/>
        <w:rPr>
          <w:rFonts w:hint="default"/>
          <w:lang w:val="en-US" w:eastAsia="zh-CN"/>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hAnsi="Times New Roman" w:eastAsia="黑体" w:cs="Times New Roman"/>
          <w:kern w:val="2"/>
          <w:sz w:val="32"/>
          <w:szCs w:val="24"/>
          <w:highlight w:val="none"/>
          <w:lang w:val="en-US" w:eastAsia="zh-CN" w:bidi="ar-SA"/>
        </w:rPr>
        <w:t>2</w:t>
      </w:r>
    </w:p>
    <w:tbl>
      <w:tblPr>
        <w:tblStyle w:val="15"/>
        <w:tblW w:w="104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3"/>
        <w:gridCol w:w="1012"/>
        <w:gridCol w:w="1350"/>
        <w:gridCol w:w="2678"/>
        <w:gridCol w:w="899"/>
        <w:gridCol w:w="1497"/>
        <w:gridCol w:w="855"/>
        <w:gridCol w:w="585"/>
        <w:gridCol w:w="882"/>
      </w:tblGrid>
      <w:tr w14:paraId="63695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0441" w:type="dxa"/>
            <w:gridSpan w:val="9"/>
            <w:tcBorders>
              <w:top w:val="nil"/>
              <w:left w:val="nil"/>
              <w:bottom w:val="nil"/>
              <w:right w:val="nil"/>
            </w:tcBorders>
            <w:shd w:val="clear" w:color="auto" w:fill="auto"/>
            <w:vAlign w:val="center"/>
          </w:tcPr>
          <w:p w14:paraId="3108E04D">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ascii="黑体" w:hAnsi="宋体" w:eastAsia="黑体" w:cs="黑体"/>
                <w:i w:val="0"/>
                <w:iCs w:val="0"/>
                <w:color w:val="000000"/>
                <w:sz w:val="40"/>
                <w:szCs w:val="40"/>
                <w:u w:val="none"/>
              </w:rPr>
            </w:pPr>
            <w:r>
              <w:rPr>
                <w:rFonts w:hint="eastAsia" w:ascii="Times New Roman" w:hAnsi="Times New Roman" w:eastAsia="方正小标宋简体" w:cs="Times New Roman"/>
                <w:i w:val="0"/>
                <w:color w:val="000000"/>
                <w:kern w:val="0"/>
                <w:sz w:val="44"/>
                <w:szCs w:val="44"/>
                <w:u w:val="none"/>
                <w:lang w:val="en-US" w:eastAsia="zh-CN" w:bidi="ar"/>
              </w:rPr>
              <w:t>部门整体支出绩效目标完成情况自评表</w:t>
            </w:r>
          </w:p>
        </w:tc>
      </w:tr>
      <w:tr w14:paraId="617F8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0441" w:type="dxa"/>
            <w:gridSpan w:val="9"/>
            <w:tcBorders>
              <w:top w:val="nil"/>
              <w:left w:val="nil"/>
              <w:bottom w:val="nil"/>
              <w:right w:val="nil"/>
            </w:tcBorders>
            <w:shd w:val="clear" w:color="auto" w:fill="auto"/>
            <w:vAlign w:val="center"/>
          </w:tcPr>
          <w:p w14:paraId="522273C4">
            <w:pPr>
              <w:keepNext w:val="0"/>
              <w:keepLines w:val="0"/>
              <w:widowControl/>
              <w:suppressLineNumbers w:val="0"/>
              <w:jc w:val="center"/>
              <w:textAlignment w:val="center"/>
              <w:rPr>
                <w:rFonts w:ascii="宋体" w:hAnsi="宋体" w:eastAsia="宋体" w:cs="宋体"/>
                <w:i w:val="0"/>
                <w:iCs w:val="0"/>
                <w:color w:val="000000"/>
                <w:sz w:val="28"/>
                <w:szCs w:val="28"/>
                <w:u w:val="none"/>
              </w:rPr>
            </w:pPr>
            <w:r>
              <w:rPr>
                <w:rFonts w:ascii="宋体" w:hAnsi="宋体" w:eastAsia="宋体" w:cs="宋体"/>
                <w:i w:val="0"/>
                <w:iCs w:val="0"/>
                <w:color w:val="000000"/>
                <w:kern w:val="0"/>
                <w:sz w:val="28"/>
                <w:szCs w:val="28"/>
                <w:u w:val="none"/>
                <w:lang w:val="en-US" w:eastAsia="zh-CN" w:bidi="ar"/>
              </w:rPr>
              <w:t>（202</w:t>
            </w:r>
            <w:r>
              <w:rPr>
                <w:rFonts w:hint="eastAsia" w:ascii="宋体" w:hAnsi="宋体" w:eastAsia="宋体" w:cs="宋体"/>
                <w:i w:val="0"/>
                <w:iCs w:val="0"/>
                <w:color w:val="000000"/>
                <w:kern w:val="0"/>
                <w:sz w:val="28"/>
                <w:szCs w:val="28"/>
                <w:u w:val="none"/>
                <w:lang w:val="en-US" w:eastAsia="zh-CN" w:bidi="ar"/>
              </w:rPr>
              <w:t>5</w:t>
            </w:r>
            <w:r>
              <w:rPr>
                <w:rFonts w:ascii="宋体" w:hAnsi="宋体" w:eastAsia="宋体" w:cs="宋体"/>
                <w:i w:val="0"/>
                <w:iCs w:val="0"/>
                <w:color w:val="000000"/>
                <w:kern w:val="0"/>
                <w:sz w:val="28"/>
                <w:szCs w:val="28"/>
                <w:u w:val="none"/>
                <w:lang w:val="en-US" w:eastAsia="zh-CN" w:bidi="ar"/>
              </w:rPr>
              <w:t>年度）</w:t>
            </w:r>
          </w:p>
        </w:tc>
      </w:tr>
      <w:tr w14:paraId="1FD66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0441" w:type="dxa"/>
            <w:gridSpan w:val="9"/>
            <w:tcBorders>
              <w:top w:val="nil"/>
              <w:left w:val="nil"/>
              <w:bottom w:val="nil"/>
              <w:right w:val="nil"/>
            </w:tcBorders>
            <w:shd w:val="clear" w:color="auto" w:fill="auto"/>
            <w:vAlign w:val="center"/>
          </w:tcPr>
          <w:p w14:paraId="43FD338C">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单位：万元</w:t>
            </w:r>
          </w:p>
        </w:tc>
      </w:tr>
      <w:tr w14:paraId="792AE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 w:hRule="atLeast"/>
          <w:jc w:val="center"/>
        </w:trPr>
        <w:tc>
          <w:tcPr>
            <w:tcW w:w="304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1F1AD">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部门名称</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AE71979">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黑水县</w:t>
            </w:r>
            <w:r>
              <w:rPr>
                <w:rFonts w:hint="eastAsia" w:ascii="宋体" w:hAnsi="宋体" w:eastAsia="宋体" w:cs="宋体"/>
                <w:b/>
                <w:bCs/>
                <w:i w:val="0"/>
                <w:iCs w:val="0"/>
                <w:color w:val="000000"/>
                <w:kern w:val="0"/>
                <w:sz w:val="18"/>
                <w:szCs w:val="18"/>
                <w:u w:val="none"/>
                <w:lang w:val="en-US" w:eastAsia="zh-CN" w:bidi="ar"/>
              </w:rPr>
              <w:t>委政法委、黑水县司法局</w:t>
            </w:r>
          </w:p>
        </w:tc>
      </w:tr>
      <w:tr w14:paraId="36157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jc w:val="center"/>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97A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部门</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整体</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支出</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预算</w:t>
            </w: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4148A">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资金总额</w:t>
            </w:r>
          </w:p>
        </w:tc>
        <w:tc>
          <w:tcPr>
            <w:tcW w:w="35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A79C0F">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财政拨款</w:t>
            </w:r>
          </w:p>
        </w:tc>
        <w:tc>
          <w:tcPr>
            <w:tcW w:w="381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128D0D5">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其他资金</w:t>
            </w:r>
          </w:p>
        </w:tc>
      </w:tr>
      <w:tr w14:paraId="20036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91A83">
            <w:pPr>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CF852E">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仿宋_GB2312" w:hAnsi="仿宋_GB2312" w:cs="仿宋_GB2312"/>
                <w:color w:val="auto"/>
                <w:kern w:val="0"/>
                <w:sz w:val="24"/>
                <w:szCs w:val="24"/>
                <w:lang w:val="en-US" w:eastAsia="zh-CN"/>
              </w:rPr>
              <w:t>1320.67</w:t>
            </w:r>
          </w:p>
        </w:tc>
        <w:tc>
          <w:tcPr>
            <w:tcW w:w="35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EB18A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仿宋_GB2312" w:hAnsi="仿宋_GB2312" w:cs="仿宋_GB2312"/>
                <w:color w:val="auto"/>
                <w:kern w:val="0"/>
                <w:sz w:val="24"/>
                <w:szCs w:val="24"/>
                <w:lang w:val="en-US" w:eastAsia="zh-CN"/>
              </w:rPr>
              <w:t>1320.67</w:t>
            </w:r>
          </w:p>
        </w:tc>
        <w:tc>
          <w:tcPr>
            <w:tcW w:w="381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D1678D">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r>
      <w:tr w14:paraId="23C77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jc w:val="center"/>
        </w:trPr>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10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总体</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目标</w:t>
            </w:r>
          </w:p>
        </w:tc>
        <w:tc>
          <w:tcPr>
            <w:tcW w:w="975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53EEFB7">
            <w:pPr>
              <w:keepNext w:val="0"/>
              <w:keepLines w:val="0"/>
              <w:pageBreakBefore w:val="0"/>
              <w:widowControl/>
              <w:suppressLineNumbers w:val="0"/>
              <w:kinsoku/>
              <w:wordWrap/>
              <w:overflowPunct/>
              <w:topLinePunct w:val="0"/>
              <w:autoSpaceDE/>
              <w:autoSpaceDN/>
              <w:bidi w:val="0"/>
              <w:adjustRightInd/>
              <w:snapToGrid/>
              <w:spacing w:line="240" w:lineRule="exact"/>
              <w:ind w:firstLine="360" w:firstLineChars="20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委政法委（县司法局）贯彻落实党中央关于政法工作、全面依法治国的方针政策和省委、州委、县委决策部署，把坚持和加强党对政法工作的绝对领导、全面依法治县工作落实到履行职责过程中。承担全面依法治国、依法治省、依法治州、依法治县重大问题的政策研究，协调有关方面提出全面依法治县规划建议，负责有关重大决策部署督察工作。负责县政府规范性文件、重大行政决策发布前的合法性审查。承担统筹推进法治政府建设的责任。指导监督全县依法行政、行政复议、行政应诉和行政赔偿工作，承办向县政府申请的行政复议、行政赔偿案件，协调、监督检查全县行政执法，代理县政府行政应诉案件。承担统筹规划法治社会建设的责任。负责拟订法治宣传教育规划，组织实施普法宣传工作。推动人民参与和促进法治建设。指导依法治理、法治创建和人民调解工作。负责司法所建设工作。指导管理社区矫正工作。指导刑满释放人员帮教安置工作。负责拟订全县公共法律服务体系建设规划并指导实施，统筹和布局全县法律服务资源。指导监督律师、法律援助、公证、仲裁和基层法律服务管理工作。充分保障基层社会治理、防邪反分裂维稳、网格化服务管理、矛盾纠纷大调解等工作正常开展。确保社会大局稳定、促进社会公平正义、保障人民安居乐业，推动建设更高水平的平安黑水、法治黑水，为加快推进民族地区高质量发展提供坚强有力的法治保障。</w:t>
            </w:r>
            <w:r>
              <w:rPr>
                <w:rFonts w:ascii="宋体" w:hAnsi="宋体" w:eastAsia="宋体" w:cs="宋体"/>
                <w:i w:val="0"/>
                <w:iCs w:val="0"/>
                <w:color w:val="000000"/>
                <w:kern w:val="0"/>
                <w:sz w:val="18"/>
                <w:szCs w:val="18"/>
                <w:u w:val="none"/>
                <w:lang w:val="en-US" w:eastAsia="zh-CN" w:bidi="ar"/>
              </w:rPr>
              <w:t xml:space="preserve"> </w:t>
            </w:r>
          </w:p>
        </w:tc>
      </w:tr>
      <w:tr w14:paraId="783D6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jc w:val="center"/>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9A74E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主要</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任务</w:t>
            </w: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1675C5">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任务名称</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D30375F">
            <w:pPr>
              <w:keepNext w:val="0"/>
              <w:keepLines w:val="0"/>
              <w:widowControl/>
              <w:suppressLineNumbers w:val="0"/>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主要内容</w:t>
            </w:r>
          </w:p>
        </w:tc>
      </w:tr>
      <w:tr w14:paraId="6ED48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5856">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D156B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t>1.在编人员工资福利充分保障；2.基层社会治理工作有效开展；3.维稳反分反邪工作有效开展；4.外出人员教育管理工作有效开展；5.网格化工作有效开展；6.其他工作有效开展。</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EA8BEA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县委政法委（县司法局）坚持党对政法工作的绝对领导，全面落实中央、省委、州委政法工作会议精神和州委、县委决策部署，在州委政法委指导下，全力维护国家政治安全、确保社会大局稳定。一是把牢“实”的关口，推动《维护社会稳定责任制规定》责任落实；二是坚持“防”的主动，提升重大风险预防能力；三是加大“抓”的力度，推动六条措施落地落实；四是深入推进县乡综治中心规范化建设工作；五是常态化开展扫黑除恶斗争工作；六是加强命案防控工作；七是加强社会治安整体防控工作；八是加强重点人群服务管理工作；九是深入开展未成年人违法犯罪工作；十是深化党建引领“微网实格”基层治理工作；十一是深入推进禁毒缉毒工作；十二是坚持政治引领，推动政法事业全面发展。</w:t>
            </w:r>
          </w:p>
        </w:tc>
      </w:tr>
      <w:tr w14:paraId="551FB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76662">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82B89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2"/>
                <w:sz w:val="18"/>
                <w:szCs w:val="18"/>
                <w:u w:val="none"/>
                <w:lang w:val="en-US" w:eastAsia="zh-CN" w:bidi="ar-SA"/>
              </w:rPr>
            </w:pPr>
            <w:r>
              <w:rPr>
                <w:rFonts w:hint="default" w:ascii="宋体" w:hAnsi="宋体" w:eastAsia="宋体" w:cs="宋体"/>
                <w:i w:val="0"/>
                <w:iCs w:val="0"/>
                <w:color w:val="000000"/>
                <w:sz w:val="18"/>
                <w:szCs w:val="18"/>
                <w:u w:val="none"/>
                <w:lang w:val="en-US" w:eastAsia="zh-CN"/>
              </w:rPr>
              <w:t>创新普法宣传，增强全民法治“自觉性”</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E143D0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2"/>
                <w:sz w:val="18"/>
                <w:szCs w:val="18"/>
                <w:u w:val="none"/>
                <w:lang w:val="en-US" w:eastAsia="zh-CN" w:bidi="ar-SA"/>
              </w:rPr>
            </w:pPr>
            <w:r>
              <w:rPr>
                <w:rFonts w:hint="default" w:ascii="宋体" w:hAnsi="宋体" w:eastAsia="宋体" w:cs="宋体"/>
                <w:i w:val="0"/>
                <w:iCs w:val="0"/>
                <w:color w:val="000000"/>
                <w:kern w:val="0"/>
                <w:sz w:val="18"/>
                <w:szCs w:val="18"/>
                <w:u w:val="none"/>
                <w:lang w:val="en-US" w:eastAsia="zh-CN" w:bidi="ar"/>
              </w:rPr>
              <w:t>全面落实“谁执法谁普法”普法责任制，深入贯彻落实“法治四川行”一月一主题和全覆盖法治浸润活动宣传工作，开展民法典“三个一百”“4</w:t>
            </w:r>
            <w:r>
              <w:rPr>
                <w:rFonts w:hint="eastAsia" w:ascii="仿宋" w:hAnsi="仿宋" w:eastAsia="仿宋" w:cs="仿宋"/>
                <w:i w:val="0"/>
                <w:iCs w:val="0"/>
                <w:color w:val="000000"/>
                <w:kern w:val="0"/>
                <w:sz w:val="18"/>
                <w:szCs w:val="18"/>
                <w:u w:val="none"/>
                <w:lang w:val="en-US" w:eastAsia="zh-CN" w:bidi="ar"/>
              </w:rPr>
              <w:t>·</w:t>
            </w:r>
            <w:r>
              <w:rPr>
                <w:rFonts w:hint="default" w:ascii="宋体" w:hAnsi="宋体" w:eastAsia="宋体" w:cs="宋体"/>
                <w:i w:val="0"/>
                <w:iCs w:val="0"/>
                <w:color w:val="000000"/>
                <w:kern w:val="0"/>
                <w:sz w:val="18"/>
                <w:szCs w:val="18"/>
                <w:u w:val="none"/>
                <w:lang w:val="en-US" w:eastAsia="zh-CN" w:bidi="ar"/>
              </w:rPr>
              <w:t>15全民国家安全教育日”“开学第一课”</w:t>
            </w:r>
            <w:bookmarkStart w:id="0" w:name="_GoBack"/>
            <w:r>
              <w:rPr>
                <w:rFonts w:hint="default" w:ascii="宋体" w:hAnsi="宋体" w:eastAsia="宋体" w:cs="宋体"/>
                <w:i w:val="0"/>
                <w:iCs w:val="0"/>
                <w:color w:val="000000"/>
                <w:kern w:val="0"/>
                <w:sz w:val="18"/>
                <w:szCs w:val="18"/>
                <w:u w:val="none"/>
                <w:lang w:val="en-US" w:eastAsia="zh-CN" w:bidi="ar"/>
              </w:rPr>
              <w:t>“</w:t>
            </w:r>
            <w:bookmarkEnd w:id="0"/>
            <w:r>
              <w:rPr>
                <w:rFonts w:hint="default" w:ascii="宋体" w:hAnsi="宋体" w:eastAsia="宋体" w:cs="宋体"/>
                <w:i w:val="0"/>
                <w:iCs w:val="0"/>
                <w:color w:val="000000"/>
                <w:kern w:val="0"/>
                <w:sz w:val="18"/>
                <w:szCs w:val="18"/>
                <w:u w:val="none"/>
                <w:lang w:val="en-US" w:eastAsia="zh-CN" w:bidi="ar"/>
              </w:rPr>
              <w:t>典进企业·法护营商”等39个主题宣传活动，“全覆盖法治宣传团”“八五普法宣传团”等各级各类法治宣讲团，围绕“九个必须讲清楚”在寺庙、乡村、学校组织开展集中法治宣讲。</w:t>
            </w:r>
          </w:p>
        </w:tc>
      </w:tr>
      <w:tr w14:paraId="18DD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F7101">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3B189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加强特殊人群管理服务，做到不脱管，不漏管</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E739D1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加强社区矫正对象日常监管工作和指导刑满释放人员安置帮教工作。完成刑满释放人员的信息录入和核查，指导司法所做好日常走访工作；提高社区矫正工作人员业务水平。接受县人大对《</w:t>
            </w:r>
            <w:r>
              <w:rPr>
                <w:rFonts w:hint="eastAsia" w:ascii="宋体" w:hAnsi="宋体" w:eastAsia="宋体" w:cs="宋体"/>
                <w:i w:val="0"/>
                <w:iCs w:val="0"/>
                <w:color w:val="000000"/>
                <w:kern w:val="0"/>
                <w:sz w:val="18"/>
                <w:szCs w:val="18"/>
                <w:u w:val="none"/>
                <w:lang w:val="en-US" w:eastAsia="zh-CN" w:bidi="ar"/>
              </w:rPr>
              <w:t>中华人民共和国</w:t>
            </w:r>
            <w:r>
              <w:rPr>
                <w:rFonts w:ascii="宋体" w:hAnsi="宋体" w:eastAsia="宋体" w:cs="宋体"/>
                <w:i w:val="0"/>
                <w:iCs w:val="0"/>
                <w:color w:val="000000"/>
                <w:kern w:val="0"/>
                <w:sz w:val="18"/>
                <w:szCs w:val="18"/>
                <w:u w:val="none"/>
                <w:lang w:val="en-US" w:eastAsia="zh-CN" w:bidi="ar"/>
              </w:rPr>
              <w:t>社区矫正法》执法监督。</w:t>
            </w:r>
          </w:p>
        </w:tc>
      </w:tr>
      <w:tr w14:paraId="020FF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A4CE2">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D7DF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提升矛盾纠纷化解能力</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A3BFC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健全人民调解组织机构，健全矛盾纠纷排查调处机制，加强矛盾纠纷源头排查化解工作。</w:t>
            </w:r>
          </w:p>
        </w:tc>
      </w:tr>
      <w:tr w14:paraId="0F876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6E9E8">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1CF588">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提高公共法律服务质量</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95F3F5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进一步完善公共法律服务体系，规范法律援助、法律顾问制度；适时对法律援助机构、公证处及其工作人员执业活动进行日常管理和监督工作；适时完成“一体化平台”工作。</w:t>
            </w:r>
          </w:p>
        </w:tc>
      </w:tr>
      <w:tr w14:paraId="687C5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6"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517C5">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23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4EF6C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全面推进法治政府建设</w:t>
            </w:r>
          </w:p>
        </w:tc>
        <w:tc>
          <w:tcPr>
            <w:tcW w:w="739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83714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全面落实</w:t>
            </w:r>
            <w:r>
              <w:rPr>
                <w:rFonts w:hint="eastAsia" w:ascii="宋体" w:hAnsi="宋体" w:eastAsia="宋体" w:cs="宋体"/>
                <w:i w:val="0"/>
                <w:iCs w:val="0"/>
                <w:color w:val="000000"/>
                <w:kern w:val="0"/>
                <w:sz w:val="18"/>
                <w:szCs w:val="18"/>
                <w:u w:val="none"/>
                <w:lang w:val="en-US" w:eastAsia="zh-CN" w:bidi="ar"/>
              </w:rPr>
              <w:t>法治政府建设实施纲要</w:t>
            </w:r>
            <w:r>
              <w:rPr>
                <w:rFonts w:ascii="宋体" w:hAnsi="宋体" w:eastAsia="宋体" w:cs="宋体"/>
                <w:i w:val="0"/>
                <w:iCs w:val="0"/>
                <w:color w:val="000000"/>
                <w:kern w:val="0"/>
                <w:sz w:val="18"/>
                <w:szCs w:val="18"/>
                <w:u w:val="none"/>
                <w:lang w:val="en-US" w:eastAsia="zh-CN" w:bidi="ar"/>
              </w:rPr>
              <w:t>，严格执行合法性审查制度，坚持依法行政；全面落实行政执法“三项制度”，严格规范公正文明执法；适时完成“互联网+监督”工作；监督协调全县行政复议、行政诉讼、行政赔偿工作。</w:t>
            </w:r>
          </w:p>
        </w:tc>
      </w:tr>
      <w:tr w14:paraId="282D1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7CF6C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年度</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绩效</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指标</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B900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一级指标</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AE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二级指标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01A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三级指标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B7AC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绩效指</w:t>
            </w:r>
          </w:p>
          <w:p w14:paraId="0F7458E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标性质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34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kern w:val="0"/>
                <w:sz w:val="18"/>
                <w:szCs w:val="18"/>
                <w:u w:val="none"/>
                <w:lang w:val="en-US" w:eastAsia="zh-CN" w:bidi="ar"/>
              </w:rPr>
            </w:pPr>
            <w:r>
              <w:rPr>
                <w:rFonts w:ascii="宋体" w:hAnsi="宋体" w:eastAsia="宋体" w:cs="宋体"/>
                <w:b/>
                <w:bCs/>
                <w:i w:val="0"/>
                <w:iCs w:val="0"/>
                <w:color w:val="000000"/>
                <w:kern w:val="0"/>
                <w:sz w:val="18"/>
                <w:szCs w:val="18"/>
                <w:u w:val="none"/>
                <w:lang w:val="en-US" w:eastAsia="zh-CN" w:bidi="ar"/>
              </w:rPr>
              <w:t>绩效</w:t>
            </w:r>
          </w:p>
          <w:p w14:paraId="64616C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指标值</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C9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绩效度</w:t>
            </w:r>
            <w:r>
              <w:rPr>
                <w:rFonts w:ascii="宋体" w:hAnsi="宋体" w:eastAsia="宋体" w:cs="宋体"/>
                <w:b/>
                <w:bCs/>
                <w:i w:val="0"/>
                <w:iCs w:val="0"/>
                <w:color w:val="000000"/>
                <w:kern w:val="0"/>
                <w:sz w:val="18"/>
                <w:szCs w:val="18"/>
                <w:u w:val="none"/>
                <w:lang w:val="en-US" w:eastAsia="zh-CN" w:bidi="ar"/>
              </w:rPr>
              <w:br w:type="textWrapping"/>
            </w:r>
            <w:r>
              <w:rPr>
                <w:rFonts w:ascii="宋体" w:hAnsi="宋体" w:eastAsia="宋体" w:cs="宋体"/>
                <w:b/>
                <w:bCs/>
                <w:i w:val="0"/>
                <w:iCs w:val="0"/>
                <w:color w:val="000000"/>
                <w:kern w:val="0"/>
                <w:sz w:val="18"/>
                <w:szCs w:val="18"/>
                <w:u w:val="none"/>
                <w:lang w:val="en-US" w:eastAsia="zh-CN" w:bidi="ar"/>
              </w:rPr>
              <w:t>量单位</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7A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b/>
                <w:bCs/>
                <w:i w:val="0"/>
                <w:iCs w:val="0"/>
                <w:color w:val="000000"/>
                <w:sz w:val="18"/>
                <w:szCs w:val="18"/>
                <w:u w:val="none"/>
              </w:rPr>
            </w:pPr>
            <w:r>
              <w:rPr>
                <w:rFonts w:ascii="宋体" w:hAnsi="宋体" w:eastAsia="宋体" w:cs="宋体"/>
                <w:b/>
                <w:bCs/>
                <w:i w:val="0"/>
                <w:iCs w:val="0"/>
                <w:color w:val="000000"/>
                <w:kern w:val="0"/>
                <w:sz w:val="18"/>
                <w:szCs w:val="18"/>
                <w:u w:val="none"/>
                <w:lang w:val="en-US" w:eastAsia="zh-CN" w:bidi="ar"/>
              </w:rPr>
              <w:t>权重</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6C3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实际完成</w:t>
            </w:r>
            <w:r>
              <w:rPr>
                <w:rFonts w:hint="eastAsia" w:ascii="宋体" w:hAnsi="宋体" w:eastAsia="宋体" w:cs="宋体"/>
                <w:b/>
                <w:bCs/>
                <w:i w:val="0"/>
                <w:iCs w:val="0"/>
                <w:color w:val="000000"/>
                <w:kern w:val="0"/>
                <w:sz w:val="16"/>
                <w:szCs w:val="16"/>
                <w:u w:val="none"/>
                <w:lang w:val="en-US" w:eastAsia="zh-CN" w:bidi="ar"/>
              </w:rPr>
              <w:br w:type="textWrapping"/>
            </w:r>
            <w:r>
              <w:rPr>
                <w:rFonts w:hint="eastAsia" w:ascii="宋体" w:hAnsi="宋体" w:eastAsia="宋体" w:cs="宋体"/>
                <w:b/>
                <w:bCs/>
                <w:i w:val="0"/>
                <w:iCs w:val="0"/>
                <w:color w:val="000000"/>
                <w:kern w:val="0"/>
                <w:sz w:val="16"/>
                <w:szCs w:val="16"/>
                <w:u w:val="none"/>
                <w:lang w:val="en-US" w:eastAsia="zh-CN" w:bidi="ar"/>
              </w:rPr>
              <w:t>指标值</w:t>
            </w:r>
          </w:p>
        </w:tc>
      </w:tr>
      <w:tr w14:paraId="45564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DE5AA">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2277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90401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893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保障人员经费、</w:t>
            </w:r>
            <w:r>
              <w:rPr>
                <w:rFonts w:hint="eastAsia" w:ascii="宋体" w:hAnsi="宋体" w:eastAsia="宋体" w:cs="宋体"/>
                <w:i w:val="0"/>
                <w:iCs w:val="0"/>
                <w:color w:val="000000"/>
                <w:kern w:val="0"/>
                <w:sz w:val="18"/>
                <w:szCs w:val="18"/>
                <w:u w:val="none"/>
                <w:lang w:val="en-US" w:eastAsia="zh-CN" w:bidi="ar"/>
              </w:rPr>
              <w:t>基本</w:t>
            </w:r>
            <w:r>
              <w:rPr>
                <w:rFonts w:ascii="宋体" w:hAnsi="宋体" w:eastAsia="宋体" w:cs="宋体"/>
                <w:i w:val="0"/>
                <w:iCs w:val="0"/>
                <w:color w:val="000000"/>
                <w:kern w:val="0"/>
                <w:sz w:val="18"/>
                <w:szCs w:val="18"/>
                <w:u w:val="none"/>
                <w:lang w:val="en-US" w:eastAsia="zh-CN" w:bidi="ar"/>
              </w:rPr>
              <w:t>业务费、基本民生等的日常运转</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D0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51D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47</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58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423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EC0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49</w:t>
            </w:r>
          </w:p>
        </w:tc>
      </w:tr>
      <w:tr w14:paraId="49764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55DBE">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43557">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787EE">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A0F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服务全县划分的网格辖区数量</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265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D4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EDB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A6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84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139</w:t>
            </w:r>
          </w:p>
        </w:tc>
      </w:tr>
      <w:tr w14:paraId="3A72D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4663A">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DDD51">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9DDF0">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D7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矛盾纠纷化解、民生诉求化解覆盖村（社区）数量</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893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91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14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0B2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AB6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104</w:t>
            </w:r>
          </w:p>
        </w:tc>
      </w:tr>
      <w:tr w14:paraId="00BF1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6E591">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E3289">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867FED">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DFD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人民调解案件受理数</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99D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14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300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764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66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5FB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335</w:t>
            </w:r>
          </w:p>
        </w:tc>
      </w:tr>
      <w:tr w14:paraId="7554F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A314A">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2BF80">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B50CB">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958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接受各类法律咨询人次</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A2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1A2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300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7489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人次</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249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F81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r>
      <w:tr w14:paraId="3BCD4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4CF79">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981D6">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DA7F5">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15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公证事项受理数</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99D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DA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20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D7A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1B8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D8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r>
      <w:tr w14:paraId="2AFF1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30558">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01864">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0D27B">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54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社区矫正案件受理数</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3B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02C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15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D7B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E7C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4B20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r>
      <w:tr w14:paraId="232B9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7C18E">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C11E5">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87796">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8D4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政府规范性文件合法性审查数</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052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02D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20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77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E30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09D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r>
      <w:tr w14:paraId="0FAA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C4D21">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91AED">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84753">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0F4D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法律援助案件受理数</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49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D7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30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F55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件</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9D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F37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r>
      <w:tr w14:paraId="0D0AA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A0515">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1CBA1">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6A9E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1DD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定额保障率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AF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5A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D24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4DD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5A4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09F7E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C2D4B">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00FC0">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1DCCC">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340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矛盾纠纷调解成功率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EB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70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01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E2D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AAA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552A1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84265">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FE279">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5CF50">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349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刑满释放安置帮教率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27C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05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E1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F31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B810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100</w:t>
            </w:r>
          </w:p>
        </w:tc>
      </w:tr>
      <w:tr w14:paraId="518E5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5E02A">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CBEA9F">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3FC25">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15F5">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法律援助案件办结率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7B3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DB0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D8D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06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D26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r>
      <w:tr w14:paraId="228F2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701ED">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1972">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543E1A">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4D23">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普法宣传覆盖率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7A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BF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95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B3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706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B8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95</w:t>
            </w:r>
          </w:p>
        </w:tc>
      </w:tr>
      <w:tr w14:paraId="694F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571D5">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64E0B">
            <w:pPr>
              <w:pageBreakBefore w:val="0"/>
              <w:kinsoku/>
              <w:wordWrap/>
              <w:overflowPunct/>
              <w:topLinePunct w:val="0"/>
              <w:autoSpaceDE/>
              <w:autoSpaceDN/>
              <w:bidi w:val="0"/>
              <w:adjustRightInd/>
              <w:snapToGrid/>
              <w:spacing w:line="240" w:lineRule="exact"/>
              <w:jc w:val="left"/>
              <w:rPr>
                <w:rFonts w:hint="eastAsia" w:ascii="宋体" w:hAnsi="宋体" w:eastAsia="宋体" w:cs="宋体"/>
                <w:i w:val="0"/>
                <w:iCs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F7B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A00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实施和完成时间</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5B0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340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根据法律法规限时办结，结案率达≧90%</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E92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A48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E598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95</w:t>
            </w:r>
          </w:p>
        </w:tc>
      </w:tr>
      <w:tr w14:paraId="232E9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765E31">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87A5E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10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CF86">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“三公</w:t>
            </w:r>
            <w:r>
              <w:rPr>
                <w:rFonts w:hint="default" w:ascii="宋体" w:hAnsi="宋体" w:eastAsia="宋体" w:cs="宋体"/>
                <w:i w:val="0"/>
                <w:iCs w:val="0"/>
                <w:color w:val="000000"/>
                <w:kern w:val="0"/>
                <w:sz w:val="18"/>
                <w:szCs w:val="18"/>
                <w:u w:val="none"/>
                <w:lang w:val="en-US" w:eastAsia="zh-CN" w:bidi="ar"/>
              </w:rPr>
              <w:t>”</w:t>
            </w:r>
            <w:r>
              <w:rPr>
                <w:rFonts w:ascii="宋体" w:hAnsi="宋体" w:eastAsia="宋体" w:cs="宋体"/>
                <w:i w:val="0"/>
                <w:iCs w:val="0"/>
                <w:color w:val="000000"/>
                <w:kern w:val="0"/>
                <w:sz w:val="18"/>
                <w:szCs w:val="18"/>
                <w:u w:val="none"/>
                <w:lang w:val="en-US" w:eastAsia="zh-CN" w:bidi="ar"/>
              </w:rPr>
              <w:t>经费控制率</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9CD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67C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减少持平</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749D">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56F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C6F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持平</w:t>
            </w:r>
          </w:p>
        </w:tc>
      </w:tr>
      <w:tr w14:paraId="4D2F0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50142">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6AC0F">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3D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社会效益指标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3FE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为人民群众提供有效的公共法律服务水平</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2BB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定性</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28C8B">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健全基层公共法律服务体系，逐步完善15个公共法律服务站和104个村级公共法律服务室建设。</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2FD7">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FD91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417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稳步</w:t>
            </w:r>
          </w:p>
          <w:p w14:paraId="12286A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提升</w:t>
            </w:r>
          </w:p>
        </w:tc>
      </w:tr>
      <w:tr w14:paraId="1122B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D125C">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9BCB6">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F9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社会效益指标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C565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化解社会矛盾，为经济发展提供良好环境。</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69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定性</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C1C4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进一步提升平安黑水建设，全力维护国家政治安全、确保社会大局稳定。</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1EE8">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F4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50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确保社会大局稳定。</w:t>
            </w:r>
          </w:p>
        </w:tc>
      </w:tr>
      <w:tr w14:paraId="669DD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61787">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0DF95">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69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3CF7">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提升人民群众普法、守法、用法的法律意识</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CC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定性</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69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t>稳步提升，群众满意度达≧95%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6687">
            <w:pPr>
              <w:pageBreakBefore w:val="0"/>
              <w:kinsoku/>
              <w:wordWrap/>
              <w:overflowPunct/>
              <w:topLinePunct w:val="0"/>
              <w:autoSpaceDE/>
              <w:autoSpaceDN/>
              <w:bidi w:val="0"/>
              <w:adjustRightInd/>
              <w:snapToGrid/>
              <w:spacing w:line="240" w:lineRule="exact"/>
              <w:jc w:val="center"/>
              <w:rPr>
                <w:rFonts w:hint="eastAsia" w:ascii="宋体" w:hAnsi="宋体" w:eastAsia="宋体" w:cs="宋体"/>
                <w:i w:val="0"/>
                <w:iCs w:val="0"/>
                <w:color w:val="000000"/>
                <w:sz w:val="18"/>
                <w:szCs w:val="18"/>
                <w:u w:val="none"/>
              </w:rPr>
            </w:pP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C80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DA15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稳步</w:t>
            </w:r>
          </w:p>
          <w:p w14:paraId="32F01F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w:t>
            </w:r>
          </w:p>
        </w:tc>
      </w:tr>
      <w:tr w14:paraId="75EA6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DB0824">
            <w:pPr>
              <w:pageBreakBefore w:val="0"/>
              <w:kinsoku/>
              <w:wordWrap/>
              <w:overflowPunct/>
              <w:topLinePunct w:val="0"/>
              <w:autoSpaceDE/>
              <w:autoSpaceDN/>
              <w:bidi w:val="0"/>
              <w:adjustRightInd/>
              <w:snapToGrid/>
              <w:spacing w:line="240" w:lineRule="exact"/>
              <w:jc w:val="center"/>
              <w:rPr>
                <w:rFonts w:hint="eastAsia" w:ascii="宋体" w:hAnsi="宋体" w:eastAsia="宋体" w:cs="宋体"/>
                <w:b/>
                <w:bCs/>
                <w:i w:val="0"/>
                <w:iCs w:val="0"/>
                <w:color w:val="000000"/>
                <w:sz w:val="18"/>
                <w:szCs w:val="18"/>
                <w:u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4C4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kern w:val="0"/>
                <w:sz w:val="18"/>
                <w:szCs w:val="18"/>
                <w:u w:val="none"/>
                <w:lang w:val="en-US" w:eastAsia="zh-CN" w:bidi="ar"/>
              </w:rPr>
            </w:pPr>
            <w:r>
              <w:rPr>
                <w:rFonts w:ascii="宋体" w:hAnsi="宋体" w:eastAsia="宋体" w:cs="宋体"/>
                <w:i w:val="0"/>
                <w:iCs w:val="0"/>
                <w:color w:val="000000"/>
                <w:kern w:val="0"/>
                <w:sz w:val="18"/>
                <w:szCs w:val="18"/>
                <w:u w:val="none"/>
                <w:lang w:val="en-US" w:eastAsia="zh-CN" w:bidi="ar"/>
              </w:rPr>
              <w:t>满意度</w:t>
            </w:r>
          </w:p>
          <w:p w14:paraId="3B3EEB5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37F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w:t>
            </w:r>
            <w:r>
              <w:rPr>
                <w:rFonts w:ascii="宋体" w:hAnsi="宋体" w:eastAsia="宋体" w:cs="宋体"/>
                <w:i w:val="0"/>
                <w:iCs w:val="0"/>
                <w:color w:val="000000"/>
                <w:kern w:val="0"/>
                <w:sz w:val="18"/>
                <w:szCs w:val="18"/>
                <w:u w:val="none"/>
                <w:lang w:val="en-US" w:eastAsia="zh-CN" w:bidi="ar"/>
              </w:rPr>
              <w:br w:type="textWrapping"/>
            </w:r>
            <w:r>
              <w:rPr>
                <w:rFonts w:ascii="宋体" w:hAnsi="宋体" w:eastAsia="宋体" w:cs="宋体"/>
                <w:i w:val="0"/>
                <w:iCs w:val="0"/>
                <w:color w:val="000000"/>
                <w:kern w:val="0"/>
                <w:sz w:val="18"/>
                <w:szCs w:val="18"/>
                <w:u w:val="none"/>
                <w:lang w:val="en-US" w:eastAsia="zh-CN" w:bidi="ar"/>
              </w:rPr>
              <w:t>满意度指标</w:t>
            </w:r>
          </w:p>
        </w:tc>
        <w:tc>
          <w:tcPr>
            <w:tcW w:w="26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8D2CA">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29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A4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C2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4A3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10</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AE6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r>
    </w:tbl>
    <w:p w14:paraId="4862ABBD">
      <w:pPr>
        <w:pStyle w:val="19"/>
        <w:pageBreakBefore w:val="0"/>
        <w:kinsoku/>
        <w:wordWrap/>
        <w:overflowPunct/>
        <w:topLinePunct w:val="0"/>
        <w:autoSpaceDE/>
        <w:autoSpaceDN/>
        <w:bidi w:val="0"/>
        <w:adjustRightInd/>
        <w:snapToGrid/>
        <w:spacing w:before="0" w:after="0" w:line="578" w:lineRule="exact"/>
        <w:rPr>
          <w:rFonts w:hint="default"/>
          <w:lang w:val="en-US" w:eastAsia="zh-CN"/>
        </w:rPr>
      </w:pPr>
    </w:p>
    <w:p w14:paraId="40076892">
      <w:pPr>
        <w:pStyle w:val="2"/>
        <w:rPr>
          <w:rFonts w:hint="default"/>
          <w:lang w:val="en-US" w:eastAsia="zh-CN"/>
        </w:rPr>
      </w:pPr>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4AC506-0F79-40AC-9B21-6BC59504761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5D47D0C-BF07-4C99-B3B7-0B4D4C5DD3D9}"/>
  </w:font>
  <w:font w:name="仿宋_GB2312">
    <w:panose1 w:val="02010609030101010101"/>
    <w:charset w:val="86"/>
    <w:family w:val="modern"/>
    <w:pitch w:val="default"/>
    <w:sig w:usb0="00000001" w:usb1="080E0000" w:usb2="00000000" w:usb3="00000000" w:csb0="00040000" w:csb1="00000000"/>
    <w:embedRegular r:id="rId3" w:fontKey="{28139231-F755-481F-8C39-F3C66CF5F347}"/>
  </w:font>
  <w:font w:name="仿宋">
    <w:panose1 w:val="02010609060101010101"/>
    <w:charset w:val="86"/>
    <w:family w:val="auto"/>
    <w:pitch w:val="default"/>
    <w:sig w:usb0="800002BF" w:usb1="38CF7CFA" w:usb2="00000016" w:usb3="00000000" w:csb0="00040001" w:csb1="00000000"/>
    <w:embedRegular r:id="rId4" w:fontKey="{49326568-F24D-4D7D-B09E-6D264967A22F}"/>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2">
    <w:altName w:val="Wingdings"/>
    <w:panose1 w:val="05020102010507070707"/>
    <w:charset w:val="00"/>
    <w:family w:val="auto"/>
    <w:pitch w:val="default"/>
    <w:sig w:usb0="00000000" w:usb1="00000000" w:usb2="00000000" w:usb3="00000000" w:csb0="80000000" w:csb1="00000000"/>
  </w:font>
  <w:font w:name="方正粗宋简体">
    <w:altName w:val="方正书宋_GBK"/>
    <w:panose1 w:val="00000000000000000000"/>
    <w:charset w:val="86"/>
    <w:family w:val="script"/>
    <w:pitch w:val="default"/>
    <w:sig w:usb0="00000000" w:usb1="00000000" w:usb2="00000010" w:usb3="00000000" w:csb0="00040000" w:csb1="00000000"/>
    <w:embedRegular r:id="rId5" w:fontKey="{B18FB99A-0C54-4423-A097-0337A05326B2}"/>
  </w:font>
  <w:font w:name="方正书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embedRegular r:id="rId6" w:fontKey="{6F7D16DA-AD16-4A92-827B-CC0517755C5F}"/>
  </w:font>
  <w:font w:name="楷体_GB2312">
    <w:panose1 w:val="02010609030101010101"/>
    <w:charset w:val="86"/>
    <w:family w:val="auto"/>
    <w:pitch w:val="default"/>
    <w:sig w:usb0="00000001" w:usb1="080E0000" w:usb2="00000000" w:usb3="00000000" w:csb0="00040000" w:csb1="00000000"/>
    <w:embedRegular r:id="rId7" w:fontKey="{623E3A40-2DDE-4C6C-A74C-D836D5728EB7}"/>
  </w:font>
  <w:font w:name="方正小标宋简体">
    <w:altName w:val="仿宋_GB2312"/>
    <w:panose1 w:val="02000000000000000000"/>
    <w:charset w:val="86"/>
    <w:family w:val="auto"/>
    <w:pitch w:val="default"/>
    <w:sig w:usb0="00000000" w:usb1="00000000" w:usb2="00000012" w:usb3="00000000" w:csb0="00040001" w:csb1="00000000"/>
    <w:embedRegular r:id="rId8" w:fontKey="{37887A8B-20CF-407F-B811-A709FC7513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3BA79">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1B79E">
                          <w:pPr>
                            <w:pStyle w:val="9"/>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14:paraId="135F0D7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701B79E">
                    <w:pPr>
                      <w:pStyle w:val="9"/>
                      <w:ind w:right="451" w:rightChars="141"/>
                      <w:jc w:val="right"/>
                      <w:rPr>
                        <w:rFonts w:hint="eastAsia"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p w14:paraId="135F0D7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BB6BD">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CA863"/>
    <w:multiLevelType w:val="singleLevel"/>
    <w:tmpl w:val="A3CCA863"/>
    <w:lvl w:ilvl="0" w:tentative="0">
      <w:start w:val="2"/>
      <w:numFmt w:val="decimal"/>
      <w:suff w:val="nothing"/>
      <w:lvlText w:val="（%1）"/>
      <w:lvlJc w:val="left"/>
    </w:lvl>
  </w:abstractNum>
  <w:abstractNum w:abstractNumId="1">
    <w:nsid w:val="B0CB535F"/>
    <w:multiLevelType w:val="singleLevel"/>
    <w:tmpl w:val="B0CB535F"/>
    <w:lvl w:ilvl="0" w:tentative="0">
      <w:start w:val="2"/>
      <w:numFmt w:val="decimal"/>
      <w:suff w:val="nothing"/>
      <w:lvlText w:val="（%1）"/>
      <w:lvlJc w:val="left"/>
    </w:lvl>
  </w:abstractNum>
  <w:abstractNum w:abstractNumId="2">
    <w:nsid w:val="CEF9D8BC"/>
    <w:multiLevelType w:val="singleLevel"/>
    <w:tmpl w:val="CEF9D8BC"/>
    <w:lvl w:ilvl="0" w:tentative="0">
      <w:start w:val="1"/>
      <w:numFmt w:val="chineseCounting"/>
      <w:suff w:val="nothing"/>
      <w:lvlText w:val="（%1）"/>
      <w:lvlJc w:val="left"/>
      <w:rPr>
        <w:rFonts w:hint="eastAsia"/>
      </w:rPr>
    </w:lvl>
  </w:abstractNum>
  <w:abstractNum w:abstractNumId="3">
    <w:nsid w:val="E2C74FBD"/>
    <w:multiLevelType w:val="singleLevel"/>
    <w:tmpl w:val="E2C74FBD"/>
    <w:lvl w:ilvl="0" w:tentative="0">
      <w:start w:val="2"/>
      <w:numFmt w:val="decimal"/>
      <w:suff w:val="nothing"/>
      <w:lvlText w:val="（%1）"/>
      <w:lvlJc w:val="left"/>
    </w:lvl>
  </w:abstractNum>
  <w:abstractNum w:abstractNumId="4">
    <w:nsid w:val="EA6D5774"/>
    <w:multiLevelType w:val="singleLevel"/>
    <w:tmpl w:val="EA6D5774"/>
    <w:lvl w:ilvl="0" w:tentative="0">
      <w:start w:val="2"/>
      <w:numFmt w:val="chineseCounting"/>
      <w:suff w:val="nothing"/>
      <w:lvlText w:val="（%1）"/>
      <w:lvlJc w:val="left"/>
      <w:rPr>
        <w:rFonts w:hint="eastAsia"/>
      </w:rPr>
    </w:lvl>
  </w:abstractNum>
  <w:abstractNum w:abstractNumId="5">
    <w:nsid w:val="1B7B222A"/>
    <w:multiLevelType w:val="singleLevel"/>
    <w:tmpl w:val="1B7B222A"/>
    <w:lvl w:ilvl="0" w:tentative="0">
      <w:start w:val="3"/>
      <w:numFmt w:val="chineseCounting"/>
      <w:suff w:val="nothing"/>
      <w:lvlText w:val="%1、"/>
      <w:lvlJc w:val="left"/>
      <w:rPr>
        <w:rFonts w:hint="eastAsia"/>
      </w:rPr>
    </w:lvl>
  </w:abstractNum>
  <w:abstractNum w:abstractNumId="6">
    <w:nsid w:val="4CF9B2A3"/>
    <w:multiLevelType w:val="singleLevel"/>
    <w:tmpl w:val="4CF9B2A3"/>
    <w:lvl w:ilvl="0" w:tentative="0">
      <w:start w:val="2"/>
      <w:numFmt w:val="decimal"/>
      <w:suff w:val="nothing"/>
      <w:lvlText w:val="（%1）"/>
      <w:lvlJc w:val="left"/>
    </w:lvl>
  </w:abstractNum>
  <w:abstractNum w:abstractNumId="7">
    <w:nsid w:val="7435EBE1"/>
    <w:multiLevelType w:val="singleLevel"/>
    <w:tmpl w:val="7435EBE1"/>
    <w:lvl w:ilvl="0" w:tentative="0">
      <w:start w:val="2"/>
      <w:numFmt w:val="decimal"/>
      <w:suff w:val="nothing"/>
      <w:lvlText w:val="（%1）"/>
      <w:lvlJc w:val="left"/>
    </w:lvl>
  </w:abstractNum>
  <w:abstractNum w:abstractNumId="8">
    <w:nsid w:val="7456A9F3"/>
    <w:multiLevelType w:val="singleLevel"/>
    <w:tmpl w:val="7456A9F3"/>
    <w:lvl w:ilvl="0" w:tentative="0">
      <w:start w:val="2"/>
      <w:numFmt w:val="decimal"/>
      <w:suff w:val="nothing"/>
      <w:lvlText w:val="（%1）"/>
      <w:lvlJc w:val="left"/>
    </w:lvl>
  </w:abstractNum>
  <w:num w:numId="1">
    <w:abstractNumId w:val="4"/>
  </w:num>
  <w:num w:numId="2">
    <w:abstractNumId w:val="5"/>
  </w:num>
  <w:num w:numId="3">
    <w:abstractNumId w:val="6"/>
  </w:num>
  <w:num w:numId="4">
    <w:abstractNumId w:val="8"/>
  </w:num>
  <w:num w:numId="5">
    <w:abstractNumId w:val="0"/>
  </w:num>
  <w:num w:numId="6">
    <w:abstractNumId w:val="1"/>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E51AE"/>
    <w:rsid w:val="0070081F"/>
    <w:rsid w:val="007018F5"/>
    <w:rsid w:val="00710897"/>
    <w:rsid w:val="00712F45"/>
    <w:rsid w:val="00734305"/>
    <w:rsid w:val="007370E1"/>
    <w:rsid w:val="007732A1"/>
    <w:rsid w:val="00774C4A"/>
    <w:rsid w:val="00782BBB"/>
    <w:rsid w:val="007A0690"/>
    <w:rsid w:val="007A078F"/>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216A"/>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D0228"/>
    <w:rsid w:val="00FD3BB7"/>
    <w:rsid w:val="00FE0D93"/>
    <w:rsid w:val="00FF2572"/>
    <w:rsid w:val="00FF32AD"/>
    <w:rsid w:val="015D1EF7"/>
    <w:rsid w:val="01E8037C"/>
    <w:rsid w:val="02085785"/>
    <w:rsid w:val="02846869"/>
    <w:rsid w:val="040F7D57"/>
    <w:rsid w:val="04A84066"/>
    <w:rsid w:val="04D3719B"/>
    <w:rsid w:val="05B2772E"/>
    <w:rsid w:val="05ED3F15"/>
    <w:rsid w:val="08320BD9"/>
    <w:rsid w:val="093222BE"/>
    <w:rsid w:val="095102BE"/>
    <w:rsid w:val="0D394AB8"/>
    <w:rsid w:val="0DC31556"/>
    <w:rsid w:val="0EA001D7"/>
    <w:rsid w:val="0EE81573"/>
    <w:rsid w:val="0F216EF6"/>
    <w:rsid w:val="0FC32B70"/>
    <w:rsid w:val="0FDF5EA7"/>
    <w:rsid w:val="106C62FD"/>
    <w:rsid w:val="11660A66"/>
    <w:rsid w:val="11B11FA9"/>
    <w:rsid w:val="1371067C"/>
    <w:rsid w:val="13B6555A"/>
    <w:rsid w:val="13C72A81"/>
    <w:rsid w:val="16925478"/>
    <w:rsid w:val="180E64B6"/>
    <w:rsid w:val="18746702"/>
    <w:rsid w:val="1A3D6143"/>
    <w:rsid w:val="1AC049D3"/>
    <w:rsid w:val="1BFA4B4D"/>
    <w:rsid w:val="1C013801"/>
    <w:rsid w:val="1CD87093"/>
    <w:rsid w:val="1D5E74C5"/>
    <w:rsid w:val="1DFD8D3B"/>
    <w:rsid w:val="1F046865"/>
    <w:rsid w:val="1FB79DC9"/>
    <w:rsid w:val="1FBFC3F2"/>
    <w:rsid w:val="1FFFE033"/>
    <w:rsid w:val="200D4523"/>
    <w:rsid w:val="205616A9"/>
    <w:rsid w:val="21F11323"/>
    <w:rsid w:val="222B72CC"/>
    <w:rsid w:val="236A792E"/>
    <w:rsid w:val="238E278C"/>
    <w:rsid w:val="259C42F4"/>
    <w:rsid w:val="26876DE5"/>
    <w:rsid w:val="268964E8"/>
    <w:rsid w:val="26AD236F"/>
    <w:rsid w:val="27F352A6"/>
    <w:rsid w:val="2D527252"/>
    <w:rsid w:val="2DDC1740"/>
    <w:rsid w:val="2EAE55F2"/>
    <w:rsid w:val="2EDF4302"/>
    <w:rsid w:val="2EFE1A04"/>
    <w:rsid w:val="2F31398D"/>
    <w:rsid w:val="2FFF3854"/>
    <w:rsid w:val="319071E5"/>
    <w:rsid w:val="33B91574"/>
    <w:rsid w:val="34727975"/>
    <w:rsid w:val="35631C45"/>
    <w:rsid w:val="35BBF80F"/>
    <w:rsid w:val="377F7B98"/>
    <w:rsid w:val="37897610"/>
    <w:rsid w:val="391D7D49"/>
    <w:rsid w:val="3A0D682B"/>
    <w:rsid w:val="3AD11625"/>
    <w:rsid w:val="3B0B3937"/>
    <w:rsid w:val="3B736F08"/>
    <w:rsid w:val="3B9A6B59"/>
    <w:rsid w:val="3BBB11DD"/>
    <w:rsid w:val="3BE3D531"/>
    <w:rsid w:val="3CA1077B"/>
    <w:rsid w:val="3D431A40"/>
    <w:rsid w:val="3D931F09"/>
    <w:rsid w:val="3E125169"/>
    <w:rsid w:val="3E834C90"/>
    <w:rsid w:val="3EFF42CA"/>
    <w:rsid w:val="3F25455E"/>
    <w:rsid w:val="3F431BC8"/>
    <w:rsid w:val="3F6FCA38"/>
    <w:rsid w:val="3FB70B60"/>
    <w:rsid w:val="3FD30802"/>
    <w:rsid w:val="3FD5AF3D"/>
    <w:rsid w:val="3FFED8BE"/>
    <w:rsid w:val="3FFF43BB"/>
    <w:rsid w:val="3FFFFC14"/>
    <w:rsid w:val="406960D0"/>
    <w:rsid w:val="40716CD6"/>
    <w:rsid w:val="418121C3"/>
    <w:rsid w:val="41B56C08"/>
    <w:rsid w:val="4211176F"/>
    <w:rsid w:val="433DCF8E"/>
    <w:rsid w:val="4445554F"/>
    <w:rsid w:val="45FF973D"/>
    <w:rsid w:val="47550EBA"/>
    <w:rsid w:val="4A365082"/>
    <w:rsid w:val="4B9366F7"/>
    <w:rsid w:val="4BF7E09D"/>
    <w:rsid w:val="4C335EAE"/>
    <w:rsid w:val="4CE52F63"/>
    <w:rsid w:val="4E233500"/>
    <w:rsid w:val="50774201"/>
    <w:rsid w:val="512233E9"/>
    <w:rsid w:val="51A2798C"/>
    <w:rsid w:val="5277467D"/>
    <w:rsid w:val="53954BFA"/>
    <w:rsid w:val="53BB74FC"/>
    <w:rsid w:val="541B5453"/>
    <w:rsid w:val="54CA08CB"/>
    <w:rsid w:val="556E2B44"/>
    <w:rsid w:val="55A40B23"/>
    <w:rsid w:val="55FDDF92"/>
    <w:rsid w:val="55FFBC03"/>
    <w:rsid w:val="56A02431"/>
    <w:rsid w:val="56CDA72E"/>
    <w:rsid w:val="57093AD9"/>
    <w:rsid w:val="576F5916"/>
    <w:rsid w:val="577FDAE2"/>
    <w:rsid w:val="57FBE2C7"/>
    <w:rsid w:val="580E4E38"/>
    <w:rsid w:val="58230BE0"/>
    <w:rsid w:val="59456301"/>
    <w:rsid w:val="5A6A4AC7"/>
    <w:rsid w:val="5B335734"/>
    <w:rsid w:val="5B7F322F"/>
    <w:rsid w:val="5BAB4298"/>
    <w:rsid w:val="5BCAB023"/>
    <w:rsid w:val="5BEACB58"/>
    <w:rsid w:val="5C073E1B"/>
    <w:rsid w:val="5C5474F9"/>
    <w:rsid w:val="5D1B7086"/>
    <w:rsid w:val="5D206691"/>
    <w:rsid w:val="5D8649C7"/>
    <w:rsid w:val="5DD614E9"/>
    <w:rsid w:val="5DDA9B94"/>
    <w:rsid w:val="5DFF8EF0"/>
    <w:rsid w:val="5EAB810D"/>
    <w:rsid w:val="5EBB2DEA"/>
    <w:rsid w:val="5EFA9846"/>
    <w:rsid w:val="5EFC7D55"/>
    <w:rsid w:val="5EFF9DA6"/>
    <w:rsid w:val="5F7751B9"/>
    <w:rsid w:val="5F9F7232"/>
    <w:rsid w:val="5F9F9588"/>
    <w:rsid w:val="5FBD32D2"/>
    <w:rsid w:val="5FD450B0"/>
    <w:rsid w:val="5FEF60CD"/>
    <w:rsid w:val="5FFB203D"/>
    <w:rsid w:val="5FFB8CF9"/>
    <w:rsid w:val="60456BD6"/>
    <w:rsid w:val="609B3C2C"/>
    <w:rsid w:val="60B225F2"/>
    <w:rsid w:val="60B87609"/>
    <w:rsid w:val="610E43FE"/>
    <w:rsid w:val="61CF3D72"/>
    <w:rsid w:val="61E83787"/>
    <w:rsid w:val="62222730"/>
    <w:rsid w:val="63DBAF21"/>
    <w:rsid w:val="6515148F"/>
    <w:rsid w:val="6636451A"/>
    <w:rsid w:val="679C4968"/>
    <w:rsid w:val="67C80BC7"/>
    <w:rsid w:val="67DE80AA"/>
    <w:rsid w:val="68DB5FB5"/>
    <w:rsid w:val="697E3B47"/>
    <w:rsid w:val="69BF132E"/>
    <w:rsid w:val="6AA9388E"/>
    <w:rsid w:val="6B7F84D8"/>
    <w:rsid w:val="6B9A1B19"/>
    <w:rsid w:val="6BFEE5F3"/>
    <w:rsid w:val="6C936F9C"/>
    <w:rsid w:val="6CAFF34E"/>
    <w:rsid w:val="6CFFCF4F"/>
    <w:rsid w:val="6DB27AD8"/>
    <w:rsid w:val="6DFFF8B6"/>
    <w:rsid w:val="6E9FE641"/>
    <w:rsid w:val="6EEDE807"/>
    <w:rsid w:val="6EEE4BE4"/>
    <w:rsid w:val="6EF65E9C"/>
    <w:rsid w:val="6F0A2574"/>
    <w:rsid w:val="6F3D9197"/>
    <w:rsid w:val="6F6F75B6"/>
    <w:rsid w:val="6FAB3EC4"/>
    <w:rsid w:val="6FB6AF41"/>
    <w:rsid w:val="6FD52DA7"/>
    <w:rsid w:val="6FD894C8"/>
    <w:rsid w:val="6FE36A9E"/>
    <w:rsid w:val="6FEFB2D1"/>
    <w:rsid w:val="6FFF97E6"/>
    <w:rsid w:val="71397E03"/>
    <w:rsid w:val="71A74D64"/>
    <w:rsid w:val="71FB5B08"/>
    <w:rsid w:val="71FB7E79"/>
    <w:rsid w:val="7210111B"/>
    <w:rsid w:val="72467253"/>
    <w:rsid w:val="731213D8"/>
    <w:rsid w:val="738546E9"/>
    <w:rsid w:val="73FB87D9"/>
    <w:rsid w:val="75096828"/>
    <w:rsid w:val="75EF0FBA"/>
    <w:rsid w:val="7607C293"/>
    <w:rsid w:val="76793C4E"/>
    <w:rsid w:val="767B0EE7"/>
    <w:rsid w:val="76DF783A"/>
    <w:rsid w:val="76DFA4E8"/>
    <w:rsid w:val="775A6197"/>
    <w:rsid w:val="778720BD"/>
    <w:rsid w:val="77A7D615"/>
    <w:rsid w:val="77FF366A"/>
    <w:rsid w:val="77FF8C96"/>
    <w:rsid w:val="77FFA8F9"/>
    <w:rsid w:val="78285F7D"/>
    <w:rsid w:val="79226189"/>
    <w:rsid w:val="7976604B"/>
    <w:rsid w:val="79F3BC78"/>
    <w:rsid w:val="7A5B6CAA"/>
    <w:rsid w:val="7A633417"/>
    <w:rsid w:val="7A9314AC"/>
    <w:rsid w:val="7AAC018C"/>
    <w:rsid w:val="7ABC19E4"/>
    <w:rsid w:val="7B4F6850"/>
    <w:rsid w:val="7BA82956"/>
    <w:rsid w:val="7BABD5C4"/>
    <w:rsid w:val="7BB12055"/>
    <w:rsid w:val="7BBFADBA"/>
    <w:rsid w:val="7BF7F9C6"/>
    <w:rsid w:val="7BFF492D"/>
    <w:rsid w:val="7C042B76"/>
    <w:rsid w:val="7C631402"/>
    <w:rsid w:val="7C978C63"/>
    <w:rsid w:val="7CA35AD0"/>
    <w:rsid w:val="7CB87711"/>
    <w:rsid w:val="7CDF8BC3"/>
    <w:rsid w:val="7CEB72A5"/>
    <w:rsid w:val="7D18750B"/>
    <w:rsid w:val="7D6E7C4C"/>
    <w:rsid w:val="7DDFDC39"/>
    <w:rsid w:val="7DFDEECD"/>
    <w:rsid w:val="7E140770"/>
    <w:rsid w:val="7E5D92FB"/>
    <w:rsid w:val="7E635AE7"/>
    <w:rsid w:val="7EA9534A"/>
    <w:rsid w:val="7EF51D64"/>
    <w:rsid w:val="7EFFF488"/>
    <w:rsid w:val="7F1C66EB"/>
    <w:rsid w:val="7F574612"/>
    <w:rsid w:val="7F7F4920"/>
    <w:rsid w:val="7FB7C299"/>
    <w:rsid w:val="7FBFFB92"/>
    <w:rsid w:val="7FD76ACB"/>
    <w:rsid w:val="7FD89DA2"/>
    <w:rsid w:val="7FDBD805"/>
    <w:rsid w:val="7FDEC14D"/>
    <w:rsid w:val="7FDF8B76"/>
    <w:rsid w:val="7FDFE693"/>
    <w:rsid w:val="7FEFB5DD"/>
    <w:rsid w:val="7FEFBBD9"/>
    <w:rsid w:val="7FFD6A57"/>
    <w:rsid w:val="7FFDA7EC"/>
    <w:rsid w:val="7FFDEA1E"/>
    <w:rsid w:val="7FFEC1F6"/>
    <w:rsid w:val="7FFF0917"/>
    <w:rsid w:val="7FFF2F52"/>
    <w:rsid w:val="8F7B4EC8"/>
    <w:rsid w:val="8FBD4480"/>
    <w:rsid w:val="8FF7AE96"/>
    <w:rsid w:val="955F5184"/>
    <w:rsid w:val="9F6311D7"/>
    <w:rsid w:val="9FF54399"/>
    <w:rsid w:val="9FFF1B60"/>
    <w:rsid w:val="A46D76C1"/>
    <w:rsid w:val="A7FF43C2"/>
    <w:rsid w:val="ABF66286"/>
    <w:rsid w:val="AD9E3F04"/>
    <w:rsid w:val="ADA70464"/>
    <w:rsid w:val="AFE97CD3"/>
    <w:rsid w:val="B1BF5C63"/>
    <w:rsid w:val="B1FF3A18"/>
    <w:rsid w:val="B3CDF284"/>
    <w:rsid w:val="B3E8107B"/>
    <w:rsid w:val="B579A608"/>
    <w:rsid w:val="B5F66F24"/>
    <w:rsid w:val="B7F5200A"/>
    <w:rsid w:val="BABDA1AA"/>
    <w:rsid w:val="BB1B4BF1"/>
    <w:rsid w:val="BBE5FE68"/>
    <w:rsid w:val="BBFEB9C1"/>
    <w:rsid w:val="BDF7406A"/>
    <w:rsid w:val="BE6FD8DB"/>
    <w:rsid w:val="BEEF57C2"/>
    <w:rsid w:val="BF6CD6FF"/>
    <w:rsid w:val="BF6D5596"/>
    <w:rsid w:val="BFBEBB2C"/>
    <w:rsid w:val="BFC68935"/>
    <w:rsid w:val="BFDD0F1D"/>
    <w:rsid w:val="BFDDD096"/>
    <w:rsid w:val="C5B3F496"/>
    <w:rsid w:val="C96F3E49"/>
    <w:rsid w:val="CBBF14F3"/>
    <w:rsid w:val="CBE5DCF2"/>
    <w:rsid w:val="CCFCC735"/>
    <w:rsid w:val="CEEB8A74"/>
    <w:rsid w:val="CF9B274C"/>
    <w:rsid w:val="D37FB642"/>
    <w:rsid w:val="D7F99798"/>
    <w:rsid w:val="D7FF400C"/>
    <w:rsid w:val="D9DB2628"/>
    <w:rsid w:val="DBED1CD4"/>
    <w:rsid w:val="DBFBB328"/>
    <w:rsid w:val="DDD7453A"/>
    <w:rsid w:val="DE3E1FD7"/>
    <w:rsid w:val="DEBFCF8E"/>
    <w:rsid w:val="DFBE1B79"/>
    <w:rsid w:val="DFCF1FEC"/>
    <w:rsid w:val="DFE75A3D"/>
    <w:rsid w:val="DFED2117"/>
    <w:rsid w:val="DFEF594B"/>
    <w:rsid w:val="DFF3F960"/>
    <w:rsid w:val="DFFE0D61"/>
    <w:rsid w:val="E35C4B3C"/>
    <w:rsid w:val="E3A781CA"/>
    <w:rsid w:val="E5DFAB50"/>
    <w:rsid w:val="E6FC647F"/>
    <w:rsid w:val="EAE6D6D4"/>
    <w:rsid w:val="EBFBC8F1"/>
    <w:rsid w:val="EBFDF757"/>
    <w:rsid w:val="ED758B5D"/>
    <w:rsid w:val="ED76A08D"/>
    <w:rsid w:val="EDBDD81F"/>
    <w:rsid w:val="EDFDB542"/>
    <w:rsid w:val="EF0FCF96"/>
    <w:rsid w:val="EF95E20F"/>
    <w:rsid w:val="EFAF7DFF"/>
    <w:rsid w:val="EFAFB283"/>
    <w:rsid w:val="EFBDA38B"/>
    <w:rsid w:val="EFEE9A76"/>
    <w:rsid w:val="F1BF6FBC"/>
    <w:rsid w:val="F1F9A9B5"/>
    <w:rsid w:val="F3779FC2"/>
    <w:rsid w:val="F3D5C239"/>
    <w:rsid w:val="F3F37DF4"/>
    <w:rsid w:val="F3F96DE6"/>
    <w:rsid w:val="F3FBC54A"/>
    <w:rsid w:val="F47BB68A"/>
    <w:rsid w:val="F47F523E"/>
    <w:rsid w:val="F69FD6B0"/>
    <w:rsid w:val="F7E7F921"/>
    <w:rsid w:val="F7F7AC6A"/>
    <w:rsid w:val="F7FD93B9"/>
    <w:rsid w:val="F8D9A400"/>
    <w:rsid w:val="FABF64A5"/>
    <w:rsid w:val="FABF7411"/>
    <w:rsid w:val="FBA53981"/>
    <w:rsid w:val="FBE4457E"/>
    <w:rsid w:val="FBFC558A"/>
    <w:rsid w:val="FBFF71AC"/>
    <w:rsid w:val="FBFFEA2B"/>
    <w:rsid w:val="FCCB27AA"/>
    <w:rsid w:val="FCFF8F4B"/>
    <w:rsid w:val="FD9595AD"/>
    <w:rsid w:val="FDDF4F05"/>
    <w:rsid w:val="FDF9DD9A"/>
    <w:rsid w:val="FDFF2821"/>
    <w:rsid w:val="FDFFA696"/>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B75E44"/>
    <w:rsid w:val="FFBB1E09"/>
    <w:rsid w:val="FFBB6A0C"/>
    <w:rsid w:val="FFBD894B"/>
    <w:rsid w:val="FFBF33B3"/>
    <w:rsid w:val="FFD09362"/>
    <w:rsid w:val="FFD1DA08"/>
    <w:rsid w:val="FFD7DEDD"/>
    <w:rsid w:val="FFDE369F"/>
    <w:rsid w:val="FFEF98C9"/>
    <w:rsid w:val="FFEFCE62"/>
    <w:rsid w:val="FFF973B0"/>
    <w:rsid w:val="FFFB4F05"/>
    <w:rsid w:val="FFFEC8F5"/>
    <w:rsid w:val="FFFEF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正文2"/>
    <w:basedOn w:val="1"/>
    <w:next w:val="1"/>
    <w:qFormat/>
    <w:uiPriority w:val="99"/>
  </w:style>
  <w:style w:type="paragraph" w:styleId="3">
    <w:name w:val="Normal Indent"/>
    <w:basedOn w:val="1"/>
    <w:next w:val="1"/>
    <w:qFormat/>
    <w:uiPriority w:val="0"/>
    <w:pPr>
      <w:spacing w:before="156" w:beforeLines="50" w:line="360" w:lineRule="auto"/>
      <w:ind w:firstLine="480" w:firstLineChars="200"/>
    </w:pPr>
    <w:rPr>
      <w:rFonts w:eastAsia="仿宋"/>
      <w:sz w:val="24"/>
      <w:szCs w:val="23"/>
      <w:lang w:eastAsia="ar-SA"/>
    </w:rPr>
  </w:style>
  <w:style w:type="paragraph" w:styleId="4">
    <w:name w:val="Document Map"/>
    <w:basedOn w:val="1"/>
    <w:link w:val="22"/>
    <w:qFormat/>
    <w:uiPriority w:val="0"/>
    <w:rPr>
      <w:rFonts w:ascii="宋体" w:eastAsia="宋体"/>
      <w:sz w:val="18"/>
      <w:szCs w:val="18"/>
    </w:rPr>
  </w:style>
  <w:style w:type="paragraph" w:styleId="5">
    <w:name w:val="Body Text"/>
    <w:basedOn w:val="1"/>
    <w:next w:val="1"/>
    <w:qFormat/>
    <w:uiPriority w:val="0"/>
    <w:pPr>
      <w:spacing w:after="120"/>
    </w:pPr>
  </w:style>
  <w:style w:type="paragraph" w:styleId="6">
    <w:name w:val="Body Text Indent"/>
    <w:basedOn w:val="1"/>
    <w:qFormat/>
    <w:uiPriority w:val="0"/>
    <w:pPr>
      <w:spacing w:after="120"/>
      <w:ind w:leftChars="200"/>
    </w:pPr>
    <w:rPr>
      <w:rFonts w:ascii="仿宋_GB2312"/>
      <w:szCs w:val="32"/>
    </w:rPr>
  </w:style>
  <w:style w:type="paragraph" w:styleId="7">
    <w:name w:val="Plain Text"/>
    <w:basedOn w:val="1"/>
    <w:unhideWhenUsed/>
    <w:qFormat/>
    <w:uiPriority w:val="99"/>
    <w:rPr>
      <w:rFonts w:ascii="宋体" w:hAnsi="Courier New" w:cs="Courier New"/>
      <w:szCs w:val="21"/>
    </w:rPr>
  </w:style>
  <w:style w:type="paragraph" w:styleId="8">
    <w:name w:val="Balloon Text"/>
    <w:basedOn w:val="1"/>
    <w:semiHidden/>
    <w:qFormat/>
    <w:uiPriority w:val="0"/>
    <w:rPr>
      <w:sz w:val="18"/>
      <w:szCs w:val="18"/>
    </w:rPr>
  </w:style>
  <w:style w:type="paragraph" w:styleId="9">
    <w:name w:val="footer"/>
    <w:basedOn w:val="1"/>
    <w:link w:val="24"/>
    <w:qFormat/>
    <w:uiPriority w:val="99"/>
    <w:pPr>
      <w:tabs>
        <w:tab w:val="center" w:pos="4153"/>
        <w:tab w:val="right" w:pos="8306"/>
      </w:tabs>
      <w:snapToGrid w:val="0"/>
      <w:jc w:val="left"/>
    </w:pPr>
    <w:rPr>
      <w:rFonts w:eastAsia="宋体"/>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1">
    <w:name w:val="toc 1"/>
    <w:basedOn w:val="1"/>
    <w:next w:val="1"/>
    <w:qFormat/>
    <w:uiPriority w:val="0"/>
  </w:style>
  <w:style w:type="paragraph" w:styleId="12">
    <w:name w:val="table of figures"/>
    <w:basedOn w:val="1"/>
    <w:next w:val="1"/>
    <w:unhideWhenUsed/>
    <w:qFormat/>
    <w:uiPriority w:val="99"/>
    <w:pPr>
      <w:ind w:left="200" w:leftChars="200" w:hanging="200" w:hangingChars="200"/>
    </w:pPr>
  </w:style>
  <w:style w:type="paragraph" w:styleId="13">
    <w:name w:val="Normal (Web)"/>
    <w:basedOn w:val="1"/>
    <w:qFormat/>
    <w:uiPriority w:val="0"/>
    <w:pPr>
      <w:spacing w:before="100" w:beforeAutospacing="1" w:after="100" w:afterAutospacing="1"/>
      <w:jc w:val="left"/>
    </w:pPr>
    <w:rPr>
      <w:rFonts w:eastAsia="宋体"/>
      <w:kern w:val="0"/>
      <w:sz w:val="24"/>
    </w:rPr>
  </w:style>
  <w:style w:type="paragraph" w:styleId="14">
    <w:name w:val="Body Text First Indent 2"/>
    <w:basedOn w:val="6"/>
    <w:unhideWhenUsed/>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page number"/>
    <w:basedOn w:val="17"/>
    <w:qFormat/>
    <w:uiPriority w:val="0"/>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0">
    <w:name w:val="四号正文"/>
    <w:basedOn w:val="1"/>
    <w:link w:val="21"/>
    <w:qFormat/>
    <w:uiPriority w:val="0"/>
    <w:pPr>
      <w:spacing w:line="360" w:lineRule="auto"/>
    </w:pPr>
    <w:rPr>
      <w:rFonts w:ascii="??" w:hAnsi="??" w:eastAsia="宋体" w:cs="宋体"/>
      <w:color w:val="000000"/>
      <w:kern w:val="0"/>
      <w:sz w:val="28"/>
      <w:szCs w:val="21"/>
    </w:rPr>
  </w:style>
  <w:style w:type="character" w:customStyle="1" w:styleId="21">
    <w:name w:val="四号正文 Char"/>
    <w:basedOn w:val="17"/>
    <w:link w:val="20"/>
    <w:qFormat/>
    <w:uiPriority w:val="0"/>
    <w:rPr>
      <w:rFonts w:ascii="??" w:hAnsi="??" w:eastAsia="宋体" w:cs="宋体"/>
      <w:color w:val="000000"/>
      <w:sz w:val="28"/>
      <w:szCs w:val="21"/>
      <w:lang w:val="en-US" w:eastAsia="zh-CN" w:bidi="ar-SA"/>
    </w:rPr>
  </w:style>
  <w:style w:type="character" w:customStyle="1" w:styleId="22">
    <w:name w:val="文档结构图 Char"/>
    <w:basedOn w:val="17"/>
    <w:link w:val="4"/>
    <w:qFormat/>
    <w:uiPriority w:val="0"/>
    <w:rPr>
      <w:rFonts w:ascii="宋体"/>
      <w:kern w:val="2"/>
      <w:sz w:val="18"/>
      <w:szCs w:val="18"/>
    </w:rPr>
  </w:style>
  <w:style w:type="paragraph" w:customStyle="1" w:styleId="23">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4">
    <w:name w:val="页脚 Char"/>
    <w:basedOn w:val="17"/>
    <w:link w:val="9"/>
    <w:qFormat/>
    <w:uiPriority w:val="99"/>
    <w:rPr>
      <w:kern w:val="2"/>
      <w:sz w:val="18"/>
      <w:szCs w:val="18"/>
    </w:rPr>
  </w:style>
  <w:style w:type="character" w:customStyle="1" w:styleId="25">
    <w:name w:val="font31"/>
    <w:basedOn w:val="17"/>
    <w:qFormat/>
    <w:uiPriority w:val="0"/>
    <w:rPr>
      <w:rFonts w:hint="eastAsia" w:ascii="宋体" w:hAnsi="宋体" w:eastAsia="宋体" w:cs="宋体"/>
      <w:color w:val="000000"/>
      <w:sz w:val="24"/>
      <w:szCs w:val="24"/>
      <w:u w:val="none"/>
    </w:rPr>
  </w:style>
  <w:style w:type="character" w:customStyle="1" w:styleId="26">
    <w:name w:val="font51"/>
    <w:basedOn w:val="17"/>
    <w:qFormat/>
    <w:uiPriority w:val="0"/>
    <w:rPr>
      <w:rFonts w:hint="default" w:ascii="Wingdings 2" w:hAnsi="Wingdings 2" w:eastAsia="Wingdings 2" w:cs="Wingdings 2"/>
      <w:color w:val="000000"/>
      <w:sz w:val="18"/>
      <w:szCs w:val="18"/>
      <w:u w:val="none"/>
    </w:rPr>
  </w:style>
  <w:style w:type="character" w:customStyle="1" w:styleId="27">
    <w:name w:val="font01"/>
    <w:basedOn w:val="17"/>
    <w:qFormat/>
    <w:uiPriority w:val="0"/>
    <w:rPr>
      <w:rFonts w:ascii="宋体" w:hAnsi="宋体" w:eastAsia="宋体" w:cs="宋体"/>
      <w:color w:val="000000"/>
      <w:sz w:val="18"/>
      <w:szCs w:val="18"/>
      <w:u w:val="none"/>
    </w:rPr>
  </w:style>
  <w:style w:type="character" w:customStyle="1" w:styleId="28">
    <w:name w:val="font41"/>
    <w:basedOn w:val="17"/>
    <w:qFormat/>
    <w:uiPriority w:val="0"/>
    <w:rPr>
      <w:rFonts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a81b6af6-e20a-46cd-9f7f-6e462e1a9c2d</errorID>
      <errorWord>“</errorWord>
      <group>L1_Word</group>
      <groupName>字词问题</groupName>
      <ability>L2_Typo</ability>
      <abilityName>字词错误</abilityName>
      <candidateList>
        <item>“法</item>
      </candidateList>
      <explain/>
      <paraID>  250AD5</paraID>
      <start>1247</start>
      <end>1248</end>
      <status>ignored</status>
      <modifiedWord/>
      <trackRevisions>false</trackRevisions>
    </reviewItem>
    <reviewItem>
      <errorID>9ad25fb1-f438-4287-a859-7448f76a5351</errorID>
      <errorWord>详实</errorWord>
      <group>L1_Word</group>
      <groupName>字词问题</groupName>
      <ability>L2_Typo</ability>
      <abilityName>字词错误</abilityName>
      <candidateList>
        <item>翔实</item>
      </candidateList>
      <explain/>
      <paraID>36C92790</paraID>
      <start>30</start>
      <end>32</end>
      <status>modified</status>
      <modifiedWord>翔实</modifiedWord>
      <trackRevisions>false</trackRevisions>
    </reviewItem>
    <reviewItem>
      <errorID>47a12f3b-942d-473b-86de-91d1e76412aa</errorID>
      <errorWord>“</errorWord>
      <group>L1_Word</group>
      <groupName>字词问题</groupName>
      <ability>L2_Typo</ability>
      <abilityName>字词错误</abilityName>
      <candidateList>
        <item>“法</item>
      </candidateList>
      <explain/>
      <paraID>6E143D08</paraID>
      <start>84</start>
      <end>85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2034b4-f845-48a2-b859-40ba7eee6799}">
  <ds:schemaRefs/>
</ds:datastoreItem>
</file>

<file path=docProps/app.xml><?xml version="1.0" encoding="utf-8"?>
<Properties xmlns="http://schemas.openxmlformats.org/officeDocument/2006/extended-properties" xmlns:vt="http://schemas.openxmlformats.org/officeDocument/2006/docPropsVTypes">
  <Template>Normal.dotm</Template>
  <Company>PSZX</Company>
  <Pages>24</Pages>
  <Words>8482</Words>
  <Characters>9066</Characters>
  <Lines>2</Lines>
  <Paragraphs>1</Paragraphs>
  <TotalTime>27</TotalTime>
  <ScaleCrop>false</ScaleCrop>
  <LinksUpToDate>false</LinksUpToDate>
  <CharactersWithSpaces>9102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2019-06-01T03:06:00Z</dcterms:created>
  <dc:creator>陈萍</dc:creator>
  <cp:lastModifiedBy>闪灵</cp:lastModifiedBy>
  <cp:lastPrinted>2025-03-18T23:26:00Z</cp:lastPrinted>
  <dcterms:modified xsi:type="dcterms:W3CDTF">2026-09-11T03:28:23Z</dcterms:modified>
  <dc:title>区域性就业培训基地建设项目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1E896DE139E69A35A538D967FA37A261</vt:lpwstr>
  </property>
  <property fmtid="{D5CDD505-2E9C-101B-9397-08002B2CF9AE}" pid="4" name="KSOTemplateDocerSaveRecord">
    <vt:lpwstr>eyJoZGlkIjoiYjA5NzBhNjc2NTZhNzhiNjcwMDczMzYzZWQxOTg0OWQiLCJ1c2VySWQiOiI2MjM0MTgxMzkifQ==</vt:lpwstr>
  </property>
</Properties>
</file>