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spacing w:line="520" w:lineRule="exact"/>
        <w:rPr>
          <w:rFonts w:hint="eastAsia"/>
          <w:lang w:eastAsia="zh-CN"/>
        </w:rPr>
      </w:pPr>
      <w:r>
        <w:rPr>
          <w:rFonts w:hint="eastAsia" w:eastAsia="宋体"/>
          <w:sz w:val="32"/>
          <w:szCs w:val="32"/>
          <w:lang w:eastAsia="zh-CN"/>
        </w:rPr>
        <w:drawing>
          <wp:anchor distT="0" distB="0" distL="114300" distR="114300" simplePos="0" relativeHeight="251660288" behindDoc="1" locked="0" layoutInCell="1" allowOverlap="1">
            <wp:simplePos x="0" y="0"/>
            <wp:positionH relativeFrom="column">
              <wp:posOffset>84455</wp:posOffset>
            </wp:positionH>
            <wp:positionV relativeFrom="paragraph">
              <wp:posOffset>58420</wp:posOffset>
            </wp:positionV>
            <wp:extent cx="5663565" cy="2113915"/>
            <wp:effectExtent l="0" t="0" r="13335" b="635"/>
            <wp:wrapNone/>
            <wp:docPr id="2" name="图片 2" descr="10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01010"/>
                    <pic:cNvPicPr>
                      <a:picLocks noChangeAspect="1"/>
                    </pic:cNvPicPr>
                  </pic:nvPicPr>
                  <pic:blipFill>
                    <a:blip r:embed="rId5"/>
                    <a:stretch>
                      <a:fillRect/>
                    </a:stretch>
                  </pic:blipFill>
                  <pic:spPr>
                    <a:xfrm>
                      <a:off x="0" y="0"/>
                      <a:ext cx="5663565" cy="2113915"/>
                    </a:xfrm>
                    <a:prstGeom prst="rect">
                      <a:avLst/>
                    </a:prstGeom>
                    <a:noFill/>
                    <a:ln>
                      <a:noFill/>
                    </a:ln>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仿宋_GB2312" w:hAnsi="仿宋_GB2312" w:eastAsia="仿宋_GB2312" w:cs="仿宋_GB2312"/>
          <w:sz w:val="32"/>
          <w:szCs w:val="32"/>
          <w:lang w:eastAsia="zh-CN"/>
        </w:rPr>
      </w:pPr>
    </w:p>
    <w:p>
      <w:pPr>
        <w:keepNext w:val="0"/>
        <w:keepLines w:val="0"/>
        <w:pageBreakBefore w:val="0"/>
        <w:kinsoku/>
        <w:wordWrap/>
        <w:overflowPunct/>
        <w:topLinePunct w:val="0"/>
        <w:autoSpaceDE/>
        <w:autoSpaceDN/>
        <w:bidi w:val="0"/>
        <w:spacing w:line="520" w:lineRule="exact"/>
        <w:ind w:left="0" w:leftChars="0" w:firstLine="640" w:firstLineChars="200"/>
        <w:rPr>
          <w:rFonts w:hint="eastAsia"/>
          <w:lang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仿宋_GB2312" w:hAnsi="仿宋" w:eastAsia="仿宋_GB2312"/>
          <w:kern w:val="0"/>
          <w:sz w:val="32"/>
          <w:szCs w:val="32"/>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仿宋_GB2312" w:hAnsi="仿宋" w:eastAsia="仿宋_GB2312"/>
          <w:kern w:val="0"/>
          <w:sz w:val="32"/>
          <w:szCs w:val="32"/>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Times New Roman" w:hAnsi="Times New Roman" w:eastAsia="方正小标宋简体" w:cs="Times New Roman"/>
          <w:b w:val="0"/>
          <w:bCs/>
          <w:sz w:val="44"/>
          <w:szCs w:val="44"/>
          <w:highlight w:val="none"/>
          <w:shd w:val="clear" w:color="auto" w:fill="FFFFFF"/>
          <w:lang w:val="en-US" w:eastAsia="zh-CN"/>
        </w:rPr>
      </w:pPr>
      <w:r>
        <w:rPr>
          <w:rFonts w:hint="eastAsia" w:ascii="仿宋_GB2312" w:hAnsi="仿宋" w:eastAsia="仿宋_GB2312"/>
          <w:kern w:val="0"/>
          <w:sz w:val="32"/>
          <w:szCs w:val="32"/>
        </w:rPr>
        <w:t>黑青〔202</w:t>
      </w:r>
      <w:r>
        <w:rPr>
          <w:rFonts w:hint="eastAsia" w:ascii="仿宋_GB2312" w:hAnsi="仿宋"/>
          <w:kern w:val="0"/>
          <w:sz w:val="32"/>
          <w:szCs w:val="32"/>
          <w:lang w:val="en-US" w:eastAsia="zh-CN"/>
        </w:rPr>
        <w:t>6</w:t>
      </w:r>
      <w:r>
        <w:rPr>
          <w:rFonts w:hint="eastAsia" w:ascii="仿宋_GB2312" w:hAnsi="仿宋" w:eastAsia="仿宋_GB2312"/>
          <w:kern w:val="0"/>
          <w:sz w:val="32"/>
          <w:szCs w:val="32"/>
        </w:rPr>
        <w:t>〕</w:t>
      </w:r>
      <w:r>
        <w:rPr>
          <w:rFonts w:hint="eastAsia" w:ascii="仿宋_GB2312" w:hAnsi="仿宋"/>
          <w:kern w:val="0"/>
          <w:sz w:val="32"/>
          <w:szCs w:val="32"/>
          <w:lang w:val="en-US" w:eastAsia="zh-CN"/>
        </w:rPr>
        <w:t>6</w:t>
      </w:r>
      <w:r>
        <w:rPr>
          <w:rFonts w:hint="eastAsia" w:ascii="仿宋_GB2312" w:hAnsi="仿宋" w:eastAsia="仿宋_GB2312"/>
          <w:kern w:val="0"/>
          <w:sz w:val="32"/>
          <w:szCs w:val="32"/>
        </w:rPr>
        <w:t xml:space="preserve">号                   </w:t>
      </w:r>
      <w:r>
        <w:rPr>
          <w:rFonts w:hint="eastAsia" w:ascii="仿宋_GB2312" w:hAnsi="仿宋" w:eastAsia="仿宋_GB2312"/>
          <w:kern w:val="0"/>
          <w:sz w:val="32"/>
          <w:szCs w:val="32"/>
          <w:lang w:val="en-US" w:eastAsia="zh-CN"/>
        </w:rPr>
        <w:t xml:space="preserve"> </w:t>
      </w:r>
      <w:r>
        <w:rPr>
          <w:rFonts w:hint="eastAsia" w:ascii="仿宋_GB2312" w:hAnsi="仿宋" w:eastAsia="仿宋_GB2312"/>
          <w:kern w:val="0"/>
          <w:sz w:val="32"/>
          <w:szCs w:val="32"/>
        </w:rPr>
        <w:t>签发人：</w:t>
      </w:r>
      <w:r>
        <w:rPr>
          <w:rFonts w:hint="eastAsia" w:ascii="楷体_GB2312" w:hAnsi="楷体_GB2312" w:eastAsia="楷体_GB2312" w:cs="楷体_GB2312"/>
          <w:b w:val="0"/>
          <w:bCs w:val="0"/>
          <w:kern w:val="0"/>
          <w:sz w:val="32"/>
          <w:szCs w:val="32"/>
          <w:lang w:eastAsia="zh-CN"/>
        </w:rPr>
        <w:t>汪琪旭</w:t>
      </w:r>
      <w:r>
        <w:rPr>
          <w:rFonts w:hint="eastAsia" w:ascii="仿宋" w:hAnsi="仿宋" w:eastAsia="仿宋"/>
          <w:kern w:val="0"/>
          <w:sz w:val="32"/>
          <w:szCs w:val="32"/>
        </w:rPr>
        <w:t xml:space="preserve">    </w:t>
      </w:r>
    </w:p>
    <w:p>
      <w:pPr>
        <w:widowControl/>
        <w:spacing w:line="578" w:lineRule="exact"/>
        <w:contextualSpacing/>
        <w:jc w:val="left"/>
        <w:rPr>
          <w:rFonts w:eastAsia="宋体"/>
          <w:b/>
          <w:sz w:val="44"/>
          <w:szCs w:val="44"/>
          <w:shd w:val="clear" w:color="auto" w:fill="FFFFFF"/>
        </w:rPr>
      </w:pP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uppressAutoHyphens w:val="0"/>
        <w:kinsoku/>
        <w:wordWrap/>
        <w:overflowPunct/>
        <w:topLinePunct w:val="0"/>
        <w:autoSpaceDE/>
        <w:bidi w:val="0"/>
        <w:spacing w:line="560" w:lineRule="exact"/>
        <w:jc w:val="center"/>
        <w:textAlignment w:val="auto"/>
        <w:rPr>
          <w:rFonts w:hint="eastAsia" w:ascii="Times New Roman" w:hAnsi="Times New Roman" w:eastAsia="方正小标宋_GBK" w:cs="Times New Roman"/>
          <w:sz w:val="44"/>
          <w:szCs w:val="44"/>
          <w:lang w:val="en-US" w:eastAsia="zh-CN" w:bidi="ar-SA"/>
        </w:rPr>
      </w:pP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uppressAutoHyphens w:val="0"/>
        <w:kinsoku/>
        <w:wordWrap/>
        <w:overflowPunct/>
        <w:topLinePunct w:val="0"/>
        <w:autoSpaceDE/>
        <w:bidi w:val="0"/>
        <w:spacing w:line="560" w:lineRule="exact"/>
        <w:jc w:val="center"/>
        <w:textAlignment w:val="auto"/>
        <w:rPr>
          <w:rFonts w:hint="eastAsia" w:ascii="Times New Roman" w:hAnsi="Times New Roman" w:eastAsia="方正小标宋_GBK" w:cs="Times New Roman"/>
          <w:sz w:val="44"/>
          <w:szCs w:val="44"/>
          <w:lang w:val="en-US" w:eastAsia="zh-CN" w:bidi="ar-SA"/>
        </w:rPr>
      </w:pPr>
      <w:r>
        <w:rPr>
          <w:rFonts w:hint="eastAsia" w:ascii="Times New Roman" w:hAnsi="Times New Roman" w:eastAsia="方正小标宋_GBK" w:cs="Times New Roman"/>
          <w:sz w:val="44"/>
          <w:szCs w:val="44"/>
          <w:lang w:val="en-US" w:eastAsia="zh-CN" w:bidi="ar-SA"/>
        </w:rPr>
        <w:t>共青团黑水县委</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uppressAutoHyphens w:val="0"/>
        <w:kinsoku/>
        <w:wordWrap/>
        <w:overflowPunct/>
        <w:topLinePunct w:val="0"/>
        <w:autoSpaceDE/>
        <w:bidi w:val="0"/>
        <w:spacing w:line="560" w:lineRule="exact"/>
        <w:jc w:val="center"/>
        <w:textAlignment w:val="auto"/>
        <w:rPr>
          <w:rFonts w:hint="eastAsia" w:ascii="Times New Roman" w:hAnsi="Times New Roman" w:eastAsia="方正小标宋_GBK" w:cs="Times New Roman"/>
          <w:sz w:val="44"/>
          <w:szCs w:val="44"/>
          <w:lang w:val="en-US" w:eastAsia="zh-CN" w:bidi="ar-SA"/>
        </w:rPr>
      </w:pPr>
      <w:r>
        <w:rPr>
          <w:rFonts w:hint="eastAsia" w:ascii="Times New Roman" w:hAnsi="Times New Roman" w:eastAsia="方正小标宋_GBK" w:cs="Times New Roman"/>
          <w:sz w:val="44"/>
          <w:szCs w:val="44"/>
          <w:lang w:val="en-US" w:eastAsia="zh-CN" w:bidi="ar-SA"/>
        </w:rPr>
        <w:t>2025年度</w:t>
      </w:r>
      <w:r>
        <w:rPr>
          <w:rFonts w:hint="default" w:ascii="Times New Roman" w:hAnsi="Times New Roman" w:eastAsia="方正小标宋_GBK" w:cs="Times New Roman"/>
          <w:sz w:val="44"/>
          <w:szCs w:val="44"/>
          <w:lang w:val="en-US" w:eastAsia="zh-CN" w:bidi="ar-SA"/>
        </w:rPr>
        <w:t>全国项目办及团县委志愿者经费</w:t>
      </w:r>
      <w:r>
        <w:rPr>
          <w:rFonts w:hint="eastAsia" w:ascii="Times New Roman" w:hAnsi="Times New Roman" w:eastAsia="方正小标宋_GBK" w:cs="Times New Roman"/>
          <w:sz w:val="44"/>
          <w:szCs w:val="44"/>
          <w:lang w:val="en-US" w:eastAsia="zh-CN" w:bidi="ar-SA"/>
        </w:rPr>
        <w:t>项目支出绩效自评报告</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eastAsia="黑体" w:cs="Times New Roman"/>
          <w:highlight w:val="none"/>
          <w:lang w:val="zh-CN"/>
        </w:rPr>
      </w:pPr>
      <w:r>
        <w:rPr>
          <w:rFonts w:hint="default" w:ascii="Times New Roman" w:hAnsi="Times New Roman" w:eastAsia="黑体" w:cs="Times New Roman"/>
          <w:highlight w:val="none"/>
        </w:rPr>
        <w:t>一、</w:t>
      </w:r>
      <w:r>
        <w:rPr>
          <w:rFonts w:hint="default" w:ascii="Times New Roman" w:hAnsi="Times New Roman" w:eastAsia="黑体" w:cs="Times New Roman"/>
          <w:highlight w:val="none"/>
          <w:lang w:val="zh-CN"/>
        </w:rPr>
        <w:t>项目概况</w:t>
      </w:r>
    </w:p>
    <w:p>
      <w:pPr>
        <w:keepNext w:val="0"/>
        <w:keepLines w:val="0"/>
        <w:pageBreakBefore w:val="0"/>
        <w:kinsoku/>
        <w:wordWrap/>
        <w:overflowPunct/>
        <w:topLinePunct w:val="0"/>
        <w:autoSpaceDE/>
        <w:autoSpaceDN/>
        <w:bidi w:val="0"/>
        <w:ind w:firstLine="642" w:firstLineChars="200"/>
        <w:textAlignment w:val="auto"/>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（一）设立背景及基本情况。</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kern w:val="0"/>
          <w:sz w:val="32"/>
          <w:szCs w:val="32"/>
          <w:lang w:val="zh-CN" w:eastAsia="zh-CN" w:bidi="ar"/>
        </w:rPr>
      </w:pPr>
      <w:r>
        <w:rPr>
          <w:rFonts w:hint="eastAsia" w:ascii="仿宋_GB2312" w:hAnsi="仿宋_GB2312" w:eastAsia="仿宋_GB2312" w:cs="仿宋_GB2312"/>
          <w:kern w:val="0"/>
          <w:sz w:val="32"/>
          <w:szCs w:val="32"/>
          <w:lang w:val="en-US" w:eastAsia="zh-CN" w:bidi="ar"/>
        </w:rPr>
        <w:t>为切实做好全国项目办及团县委西部计划志愿者服务保障工作，完善志愿者权益保障体系，解决志愿者社保缴纳、岗位补贴等实际问题，根据西部计划志愿服务相关管理规定和志愿者保障工作要求，团县委设立本项目，专项用于全国项目办志愿者社保费用缴纳和团县委志愿者岗位补贴发放，助力志愿者安心开展志愿服务，推动县域青年志愿服务工作高效开展。</w:t>
      </w:r>
    </w:p>
    <w:p>
      <w:pPr>
        <w:keepNext w:val="0"/>
        <w:keepLines w:val="0"/>
        <w:pageBreakBefore w:val="0"/>
        <w:numPr>
          <w:ilvl w:val="0"/>
          <w:numId w:val="1"/>
        </w:numPr>
        <w:kinsoku/>
        <w:wordWrap/>
        <w:overflowPunct/>
        <w:topLinePunct w:val="0"/>
        <w:autoSpaceDE/>
        <w:autoSpaceDN/>
        <w:bidi w:val="0"/>
        <w:ind w:firstLine="642" w:firstLineChars="200"/>
        <w:textAlignment w:val="auto"/>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en-US" w:eastAsia="zh-CN"/>
        </w:rPr>
        <w:t>实施目的及支持方向。</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kern w:val="0"/>
          <w:sz w:val="32"/>
          <w:szCs w:val="32"/>
          <w:lang w:val="zh-CN" w:eastAsia="zh-CN" w:bidi="ar"/>
        </w:rPr>
      </w:pPr>
      <w:r>
        <w:rPr>
          <w:rFonts w:hint="eastAsia" w:ascii="仿宋_GB2312" w:hAnsi="仿宋_GB2312" w:eastAsia="仿宋_GB2312" w:cs="仿宋_GB2312"/>
          <w:kern w:val="0"/>
          <w:sz w:val="32"/>
          <w:szCs w:val="32"/>
          <w:lang w:val="en-US" w:eastAsia="zh-CN" w:bidi="ar"/>
        </w:rPr>
        <w:t>本项目实施目的为足额、按时缴纳全国项目办志愿者社保费用，发放团县委志愿者岗位补贴，解决志愿者后顾之忧，提升志愿者服务体验，稳定志愿服务队伍，更好地服务县域青年群体和各项志愿服务工作。项目资金专项用于志愿者五险缴纳和岗位补贴发放，无其他使用方向。</w:t>
      </w:r>
    </w:p>
    <w:p>
      <w:pPr>
        <w:keepNext w:val="0"/>
        <w:keepLines w:val="0"/>
        <w:pageBreakBefore w:val="0"/>
        <w:widowControl/>
        <w:numPr>
          <w:ilvl w:val="0"/>
          <w:numId w:val="1"/>
        </w:numPr>
        <w:kinsoku/>
        <w:wordWrap/>
        <w:overflowPunct/>
        <w:topLinePunct w:val="0"/>
        <w:autoSpaceDE/>
        <w:autoSpaceDN/>
        <w:bidi w:val="0"/>
        <w:adjustRightInd w:val="0"/>
        <w:snapToGrid w:val="0"/>
        <w:spacing w:line="578" w:lineRule="exact"/>
        <w:ind w:left="0" w:leftChars="0" w:firstLine="642" w:firstLineChars="200"/>
        <w:contextualSpacing/>
        <w:jc w:val="left"/>
        <w:textAlignment w:val="auto"/>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en-US" w:eastAsia="zh-CN"/>
        </w:rPr>
        <w:t>预算安排及分配管理</w:t>
      </w:r>
      <w:r>
        <w:rPr>
          <w:rFonts w:hint="default" w:ascii="Times New Roman" w:hAnsi="Times New Roman" w:eastAsia="楷体_GB2312" w:cs="Times New Roman"/>
          <w:b/>
          <w:color w:val="auto"/>
          <w:sz w:val="32"/>
          <w:szCs w:val="32"/>
          <w:highlight w:val="none"/>
          <w:u w:val="none"/>
          <w:lang w:val="zh-CN" w:eastAsia="zh-CN"/>
        </w:rPr>
        <w:t>。</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kern w:val="0"/>
          <w:sz w:val="32"/>
          <w:szCs w:val="32"/>
          <w:lang w:val="zh-CN" w:eastAsia="zh-CN" w:bidi="ar"/>
        </w:rPr>
      </w:pPr>
      <w:r>
        <w:rPr>
          <w:rFonts w:hint="eastAsia" w:ascii="仿宋_GB2312" w:hAnsi="仿宋_GB2312" w:eastAsia="仿宋_GB2312" w:cs="仿宋_GB2312"/>
          <w:kern w:val="0"/>
          <w:sz w:val="32"/>
          <w:szCs w:val="32"/>
          <w:lang w:val="en-US" w:eastAsia="zh-CN" w:bidi="ar"/>
        </w:rPr>
        <w:t>本项目资金来源为财政资金，年初预算数37.44万元，经调整后预算数33.60万元，实际批复金额与调整后预算一致，符合财政资金预算管理及志愿者保障相关规定。资金分配管理严格遵循按人核算、按时缴纳、足额发放原则：根据社保缴纳标准精准核算每月全国项目办志愿者五险费用；根据岗位补贴标准核算团县委在岗志愿者补贴金额。2025年度实际执行资金33.60万元，预算执行率100%，资金拨付、缴纳流程规范，无违规使用情况。</w:t>
      </w:r>
    </w:p>
    <w:p>
      <w:pPr>
        <w:keepNext w:val="0"/>
        <w:keepLines w:val="0"/>
        <w:pageBreakBefore w:val="0"/>
        <w:numPr>
          <w:ilvl w:val="0"/>
          <w:numId w:val="1"/>
        </w:numPr>
        <w:kinsoku/>
        <w:wordWrap/>
        <w:overflowPunct/>
        <w:topLinePunct w:val="0"/>
        <w:autoSpaceDE/>
        <w:autoSpaceDN/>
        <w:bidi w:val="0"/>
        <w:ind w:left="0" w:leftChars="0" w:firstLine="642" w:firstLineChars="200"/>
        <w:textAlignment w:val="auto"/>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zh-CN" w:eastAsia="zh-CN"/>
        </w:rPr>
        <w:t>项目绩效目标设置。</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根据项目实施内容，设置产出指标、效益指标、满意度指标、成本指标四大类绩效指标，具体如下：</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1.产出指标：</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数量指标（团县委志愿者岗位补贴人数=4人、19名志愿者五险=19人）</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时效指标（按时足额发放率=100%）</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2. 效益指标：社会效益指标（提高服务效率，定性为优）</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3. 满意度指标：服务对象满意度指标（西部计划志愿者满意度≥95%。</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lang w:val="zh-CN" w:eastAsia="zh-CN" w:bidi="ar"/>
        </w:rPr>
      </w:pPr>
      <w:r>
        <w:rPr>
          <w:rFonts w:hint="eastAsia" w:ascii="仿宋_GB2312" w:hAnsi="仿宋_GB2312" w:eastAsia="仿宋_GB2312" w:cs="仿宋_GB2312"/>
          <w:kern w:val="0"/>
          <w:sz w:val="32"/>
          <w:szCs w:val="32"/>
          <w:lang w:val="en-US" w:eastAsia="zh-CN" w:bidi="ar"/>
        </w:rPr>
        <w:t>4. 成本指标：经济成本指标（志愿者五险缴纳=63000元）。</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default" w:ascii="Times New Roman" w:hAnsi="Times New Roman" w:eastAsia="黑体" w:cs="Times New Roman"/>
          <w:highlight w:val="none"/>
          <w:lang w:eastAsia="zh-CN"/>
        </w:rPr>
      </w:pPr>
      <w:r>
        <w:rPr>
          <w:rFonts w:hint="default" w:ascii="Times New Roman" w:hAnsi="Times New Roman" w:eastAsia="黑体" w:cs="Times New Roman"/>
          <w:highlight w:val="none"/>
        </w:rPr>
        <w:t>二、</w:t>
      </w:r>
      <w:r>
        <w:rPr>
          <w:rFonts w:hint="default" w:ascii="Times New Roman" w:hAnsi="Times New Roman" w:eastAsia="黑体" w:cs="Times New Roman"/>
          <w:highlight w:val="none"/>
          <w:lang w:eastAsia="zh-CN"/>
        </w:rPr>
        <w:t>评价实施</w:t>
      </w:r>
    </w:p>
    <w:p>
      <w:pPr>
        <w:keepNext w:val="0"/>
        <w:keepLines w:val="0"/>
        <w:pageBreakBefore w:val="0"/>
        <w:widowControl w:val="0"/>
        <w:kinsoku/>
        <w:wordWrap/>
        <w:overflowPunct/>
        <w:topLinePunct w:val="0"/>
        <w:autoSpaceDE/>
        <w:autoSpaceDN/>
        <w:bidi w:val="0"/>
        <w:spacing w:line="578" w:lineRule="exact"/>
        <w:ind w:firstLine="642" w:firstLineChars="20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（一）评价目的。</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通过本次绩效自评，全面核查志愿者社保费用缴纳、岗位补贴发放工作落实情况，检验项目资金使用效益和志愿者保障效果，优化项目资金管理流程，进一步完善志愿者保障体系，提升志愿者服务管理水平，推动县域西部计划志愿服务工作持续发展。</w:t>
      </w:r>
    </w:p>
    <w:p>
      <w:pPr>
        <w:keepNext w:val="0"/>
        <w:keepLines w:val="0"/>
        <w:pageBreakBefore w:val="0"/>
        <w:numPr>
          <w:ilvl w:val="0"/>
          <w:numId w:val="2"/>
        </w:numPr>
        <w:kinsoku/>
        <w:wordWrap/>
        <w:overflowPunct/>
        <w:topLinePunct w:val="0"/>
        <w:autoSpaceDE/>
        <w:autoSpaceDN/>
        <w:bidi w:val="0"/>
        <w:ind w:firstLine="642" w:firstLineChars="200"/>
        <w:textAlignment w:val="auto"/>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预设问题及评价重点。</w:t>
      </w:r>
    </w:p>
    <w:p>
      <w:pPr>
        <w:keepNext w:val="0"/>
        <w:keepLines w:val="0"/>
        <w:pageBreakBefore w:val="0"/>
        <w:numPr>
          <w:ilvl w:val="0"/>
          <w:numId w:val="0"/>
        </w:numPr>
        <w:kinsoku/>
        <w:wordWrap/>
        <w:overflowPunct/>
        <w:topLinePunct w:val="0"/>
        <w:autoSpaceDE/>
        <w:autoSpaceDN/>
        <w:bidi w:val="0"/>
        <w:ind w:firstLine="640" w:firstLineChars="200"/>
        <w:textAlignment w:val="auto"/>
        <w:rPr>
          <w:rFonts w:hint="eastAsia"/>
        </w:rPr>
      </w:pPr>
      <w:r>
        <w:rPr>
          <w:rFonts w:hint="eastAsia" w:ascii="仿宋_GB2312" w:hAnsi="仿宋_GB2312" w:eastAsia="仿宋_GB2312" w:cs="仿宋_GB2312"/>
          <w:kern w:val="0"/>
          <w:sz w:val="32"/>
          <w:szCs w:val="32"/>
          <w:lang w:val="en-US" w:eastAsia="zh-CN" w:bidi="ar"/>
        </w:rPr>
        <w:t>预设问题主要包括：社保费用是否按时足额缴纳、岗位补贴是否按标准发放、资金是否严格按预算执行、志愿者对保障工作是否满意。评价重点为项目资金管理情况（预算执行、资金使用合规性）和项目实施效果（社保、补贴保障实效、志愿者满意度）。</w:t>
      </w:r>
    </w:p>
    <w:p>
      <w:pPr>
        <w:keepNext w:val="0"/>
        <w:keepLines w:val="0"/>
        <w:pageBreakBefore w:val="0"/>
        <w:numPr>
          <w:ilvl w:val="0"/>
          <w:numId w:val="2"/>
        </w:numPr>
        <w:kinsoku/>
        <w:wordWrap/>
        <w:overflowPunct/>
        <w:topLinePunct w:val="0"/>
        <w:autoSpaceDE/>
        <w:autoSpaceDN/>
        <w:bidi w:val="0"/>
        <w:ind w:left="0" w:leftChars="0" w:firstLine="642" w:firstLineChars="200"/>
        <w:textAlignment w:val="auto"/>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评价选点。</w:t>
      </w:r>
    </w:p>
    <w:p>
      <w:pPr>
        <w:keepNext w:val="0"/>
        <w:keepLines w:val="0"/>
        <w:pageBreakBefore w:val="0"/>
        <w:numPr>
          <w:ilvl w:val="0"/>
          <w:numId w:val="0"/>
        </w:numPr>
        <w:kinsoku/>
        <w:wordWrap/>
        <w:overflowPunct/>
        <w:topLinePunct w:val="0"/>
        <w:autoSpaceDE/>
        <w:autoSpaceDN/>
        <w:bidi w:val="0"/>
        <w:ind w:firstLine="640" w:firstLineChars="200"/>
        <w:textAlignment w:val="auto"/>
        <w:rPr>
          <w:rFonts w:hint="default" w:ascii="仿宋_GB2312" w:hAnsi="仿宋_GB2312" w:eastAsia="仿宋_GB2312" w:cs="仿宋_GB2312"/>
          <w:kern w:val="0"/>
          <w:sz w:val="32"/>
          <w:szCs w:val="32"/>
          <w:lang w:val="zh-CN" w:eastAsia="zh-CN" w:bidi="ar"/>
        </w:rPr>
      </w:pPr>
      <w:r>
        <w:rPr>
          <w:rFonts w:hint="eastAsia" w:ascii="仿宋_GB2312" w:hAnsi="仿宋_GB2312" w:eastAsia="仿宋_GB2312" w:cs="仿宋_GB2312"/>
          <w:kern w:val="0"/>
          <w:sz w:val="32"/>
          <w:szCs w:val="32"/>
          <w:lang w:val="en-US" w:eastAsia="zh-CN" w:bidi="ar"/>
        </w:rPr>
        <w:t>本次绩效自评选取黑水县芦花镇、黑水县政务服务中心为实地踏勘点位，实地核查志愿者社保缴纳凭证、岗位补贴发放资料，了解志愿者服务开展及实际保障需求情况。</w:t>
      </w:r>
    </w:p>
    <w:p>
      <w:pPr>
        <w:keepNext w:val="0"/>
        <w:keepLines w:val="0"/>
        <w:pageBreakBefore w:val="0"/>
        <w:numPr>
          <w:ilvl w:val="0"/>
          <w:numId w:val="2"/>
        </w:numPr>
        <w:kinsoku/>
        <w:wordWrap/>
        <w:overflowPunct/>
        <w:topLinePunct w:val="0"/>
        <w:autoSpaceDE/>
        <w:autoSpaceDN/>
        <w:bidi w:val="0"/>
        <w:ind w:left="0" w:leftChars="0" w:firstLine="642" w:firstLineChars="200"/>
        <w:textAlignment w:val="auto"/>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评价方法。</w:t>
      </w:r>
    </w:p>
    <w:p>
      <w:pPr>
        <w:keepNext w:val="0"/>
        <w:keepLines w:val="0"/>
        <w:pageBreakBefore w:val="0"/>
        <w:numPr>
          <w:ilvl w:val="0"/>
          <w:numId w:val="0"/>
        </w:numPr>
        <w:kinsoku/>
        <w:wordWrap/>
        <w:overflowPunct/>
        <w:topLinePunct w:val="0"/>
        <w:autoSpaceDE/>
        <w:autoSpaceDN/>
        <w:bidi w:val="0"/>
        <w:ind w:firstLine="640" w:firstLineChars="200"/>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采用单位自评法，结合资料分析整理、内部会议研究讨论、实地踏勘走访、与社保部门对接核实等方式，对项目预算执行、绩效指标完成、实施效果等方面进行全面评价。</w:t>
      </w:r>
    </w:p>
    <w:p>
      <w:pPr>
        <w:keepNext w:val="0"/>
        <w:keepLines w:val="0"/>
        <w:pageBreakBefore w:val="0"/>
        <w:numPr>
          <w:ilvl w:val="0"/>
          <w:numId w:val="2"/>
        </w:numPr>
        <w:kinsoku/>
        <w:wordWrap/>
        <w:overflowPunct/>
        <w:topLinePunct w:val="0"/>
        <w:autoSpaceDE/>
        <w:autoSpaceDN/>
        <w:bidi w:val="0"/>
        <w:ind w:left="0" w:leftChars="0" w:firstLine="642" w:firstLineChars="200"/>
        <w:textAlignment w:val="auto"/>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评价组织。</w:t>
      </w:r>
    </w:p>
    <w:p>
      <w:pPr>
        <w:keepNext w:val="0"/>
        <w:keepLines w:val="0"/>
        <w:pageBreakBefore w:val="0"/>
        <w:numPr>
          <w:ilvl w:val="0"/>
          <w:numId w:val="0"/>
        </w:numPr>
        <w:kinsoku/>
        <w:wordWrap/>
        <w:overflowPunct/>
        <w:topLinePunct w:val="0"/>
        <w:autoSpaceDE/>
        <w:autoSpaceDN/>
        <w:bidi w:val="0"/>
        <w:ind w:firstLine="640" w:firstLineChars="200"/>
        <w:textAlignment w:val="auto"/>
        <w:rPr>
          <w:rFonts w:hint="default"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成立由财务分管领导牵头，团县委财务人员、项目办工作人员组成的绩效评价组，按规范流程开展项目绩效自评工作，确保自评结果真实、客观、准确。</w:t>
      </w:r>
    </w:p>
    <w:p>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cs="Times New Roman"/>
          <w:color w:val="auto"/>
          <w:sz w:val="32"/>
          <w:szCs w:val="32"/>
          <w:highlight w:val="none"/>
          <w:u w:val="none"/>
          <w:lang w:val="zh-CN"/>
        </w:rPr>
      </w:pPr>
      <w:r>
        <w:rPr>
          <w:rFonts w:hint="default" w:ascii="Times New Roman" w:hAnsi="Times New Roman" w:eastAsia="黑体" w:cs="Times New Roman"/>
          <w:color w:val="auto"/>
          <w:sz w:val="32"/>
          <w:szCs w:val="32"/>
          <w:highlight w:val="none"/>
          <w:u w:val="none"/>
        </w:rPr>
        <w:t>三、</w:t>
      </w:r>
      <w:r>
        <w:rPr>
          <w:rFonts w:hint="default" w:ascii="Times New Roman" w:hAnsi="Times New Roman" w:eastAsia="黑体" w:cs="Times New Roman"/>
          <w:color w:val="auto"/>
          <w:sz w:val="32"/>
          <w:szCs w:val="32"/>
          <w:highlight w:val="none"/>
          <w:u w:val="none"/>
          <w:lang w:eastAsia="zh-CN"/>
        </w:rPr>
        <w:t>绩效分析</w:t>
      </w:r>
      <w:r>
        <w:rPr>
          <w:rFonts w:hint="default" w:ascii="Times New Roman" w:hAnsi="Times New Roman" w:cs="Times New Roman"/>
          <w:color w:val="auto"/>
          <w:sz w:val="32"/>
          <w:szCs w:val="32"/>
          <w:highlight w:val="none"/>
          <w:u w:val="none"/>
          <w:lang w:val="zh-CN"/>
        </w:rPr>
        <w:tab/>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本次绩效评价指标体系分为通用指标（54分）、专用指标（30分）、个性指标（16分），总分100分，项目自评得分98分，具体分析如下：</w:t>
      </w:r>
    </w:p>
    <w:p>
      <w:pPr>
        <w:keepNext w:val="0"/>
        <w:keepLines w:val="0"/>
        <w:pageBreakBefore w:val="0"/>
        <w:kinsoku/>
        <w:wordWrap/>
        <w:overflowPunct/>
        <w:topLinePunct w:val="0"/>
        <w:autoSpaceDE/>
        <w:autoSpaceDN/>
        <w:bidi w:val="0"/>
        <w:ind w:firstLine="642" w:firstLineChars="200"/>
        <w:textAlignment w:val="auto"/>
        <w:rPr>
          <w:rFonts w:hint="eastAsia" w:ascii="Times New Roman" w:hAnsi="Times New Roman" w:eastAsia="楷体_GB2312" w:cs="Times New Roman"/>
          <w:b/>
          <w:color w:val="auto"/>
          <w:sz w:val="32"/>
          <w:szCs w:val="32"/>
          <w:highlight w:val="none"/>
          <w:u w:val="none"/>
          <w:lang w:val="en-US" w:eastAsia="zh-CN"/>
        </w:rPr>
      </w:pPr>
      <w:r>
        <w:rPr>
          <w:rFonts w:hint="eastAsia" w:ascii="Times New Roman" w:hAnsi="Times New Roman" w:eastAsia="楷体_GB2312" w:cs="Times New Roman"/>
          <w:b/>
          <w:color w:val="auto"/>
          <w:sz w:val="32"/>
          <w:szCs w:val="32"/>
          <w:highlight w:val="none"/>
          <w:u w:val="none"/>
          <w:lang w:val="en-US" w:eastAsia="zh-CN"/>
        </w:rPr>
        <w:t>（一）通用指标绩效分析（满分54分，自评得分</w:t>
      </w:r>
      <w:r>
        <w:rPr>
          <w:rFonts w:hint="eastAsia" w:eastAsia="楷体_GB2312" w:cs="Times New Roman"/>
          <w:b/>
          <w:color w:val="auto"/>
          <w:sz w:val="32"/>
          <w:szCs w:val="32"/>
          <w:highlight w:val="none"/>
          <w:u w:val="none"/>
          <w:lang w:val="en-US" w:eastAsia="zh-CN"/>
        </w:rPr>
        <w:t>49</w:t>
      </w:r>
      <w:r>
        <w:rPr>
          <w:rFonts w:hint="eastAsia" w:ascii="Times New Roman" w:hAnsi="Times New Roman" w:eastAsia="楷体_GB2312" w:cs="Times New Roman"/>
          <w:b/>
          <w:color w:val="auto"/>
          <w:sz w:val="32"/>
          <w:szCs w:val="32"/>
          <w:highlight w:val="none"/>
          <w:u w:val="none"/>
          <w:lang w:val="en-US" w:eastAsia="zh-CN"/>
        </w:rPr>
        <w:t>分）</w:t>
      </w:r>
    </w:p>
    <w:p>
      <w:pPr>
        <w:keepNext w:val="0"/>
        <w:keepLines w:val="0"/>
        <w:pageBreakBefore w:val="0"/>
        <w:kinsoku/>
        <w:wordWrap/>
        <w:overflowPunct/>
        <w:topLinePunct w:val="0"/>
        <w:autoSpaceDE/>
        <w:autoSpaceDN/>
        <w:bidi w:val="0"/>
        <w:ind w:firstLine="640" w:firstLineChars="200"/>
        <w:textAlignment w:val="auto"/>
        <w:rPr>
          <w:rFonts w:hint="eastAsia" w:ascii="Times New Roman" w:hAnsi="Times New Roman" w:eastAsia="楷体_GB2312" w:cs="Times New Roman"/>
          <w:color w:val="auto"/>
          <w:szCs w:val="32"/>
          <w:lang w:eastAsia="zh-CN"/>
        </w:rPr>
      </w:pPr>
      <w:r>
        <w:rPr>
          <w:rFonts w:hint="eastAsia" w:ascii="Times New Roman" w:hAnsi="Times New Roman" w:eastAsia="楷体_GB2312" w:cs="Times New Roman"/>
          <w:color w:val="auto"/>
          <w:szCs w:val="32"/>
          <w:lang w:eastAsia="zh-CN"/>
        </w:rPr>
        <w:t>1. 项目决策（满分18分，自评得分1</w:t>
      </w:r>
      <w:r>
        <w:rPr>
          <w:rFonts w:hint="eastAsia" w:eastAsia="楷体_GB2312" w:cs="Times New Roman"/>
          <w:color w:val="auto"/>
          <w:szCs w:val="32"/>
          <w:lang w:val="en-US" w:eastAsia="zh-CN"/>
        </w:rPr>
        <w:t>7</w:t>
      </w:r>
      <w:r>
        <w:rPr>
          <w:rFonts w:hint="eastAsia" w:ascii="Times New Roman" w:hAnsi="Times New Roman" w:eastAsia="楷体_GB2312" w:cs="Times New Roman"/>
          <w:color w:val="auto"/>
          <w:szCs w:val="32"/>
          <w:lang w:eastAsia="zh-CN"/>
        </w:rPr>
        <w:t>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决策程序（6分）：项目设立依据充分，符合西部计划志愿者保障相关管理规定，经单位专题研究后实施，资金使用严格按用途执行，决策程序规范合规，得6分。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规划论证（</w:t>
      </w:r>
      <w:r>
        <w:rPr>
          <w:rFonts w:hint="eastAsia" w:ascii="仿宋_GB2312" w:hAnsi="仿宋_GB2312" w:cs="仿宋_GB2312"/>
          <w:kern w:val="0"/>
          <w:sz w:val="32"/>
          <w:szCs w:val="32"/>
          <w:lang w:val="en-US" w:eastAsia="zh-CN" w:bidi="ar"/>
        </w:rPr>
        <w:t>5</w:t>
      </w:r>
      <w:r>
        <w:rPr>
          <w:rFonts w:hint="eastAsia" w:ascii="仿宋_GB2312" w:hAnsi="仿宋_GB2312" w:eastAsia="仿宋_GB2312" w:cs="仿宋_GB2312"/>
          <w:kern w:val="0"/>
          <w:sz w:val="32"/>
          <w:szCs w:val="32"/>
          <w:lang w:val="en-US" w:eastAsia="zh-CN" w:bidi="ar"/>
        </w:rPr>
        <w:t>分）：项目实施前按相关程序开展规划论证，符合县财政、县社保部门相关要求；绩效目标设置科学合理，与项目实施内容高度匹配，得</w:t>
      </w:r>
      <w:r>
        <w:rPr>
          <w:rFonts w:hint="eastAsia" w:ascii="仿宋_GB2312" w:hAnsi="仿宋_GB2312" w:cs="仿宋_GB2312"/>
          <w:kern w:val="0"/>
          <w:sz w:val="32"/>
          <w:szCs w:val="32"/>
          <w:lang w:val="en-US" w:eastAsia="zh-CN" w:bidi="ar"/>
        </w:rPr>
        <w:t>5</w:t>
      </w:r>
      <w:r>
        <w:rPr>
          <w:rFonts w:hint="eastAsia" w:ascii="仿宋_GB2312" w:hAnsi="仿宋_GB2312" w:eastAsia="仿宋_GB2312" w:cs="仿宋_GB2312"/>
          <w:kern w:val="0"/>
          <w:sz w:val="32"/>
          <w:szCs w:val="32"/>
          <w:lang w:val="en-US" w:eastAsia="zh-CN" w:bidi="ar"/>
        </w:rPr>
        <w:t>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资金投向（6分）：项目资金全部用于志愿者社保缴纳和岗位补贴发放，与志愿者保障体系建设相匹配，专款专用，得6分。</w:t>
      </w:r>
    </w:p>
    <w:p>
      <w:pPr>
        <w:keepNext w:val="0"/>
        <w:keepLines w:val="0"/>
        <w:pageBreakBefore w:val="0"/>
        <w:kinsoku/>
        <w:wordWrap/>
        <w:overflowPunct/>
        <w:topLinePunct w:val="0"/>
        <w:autoSpaceDE/>
        <w:autoSpaceDN/>
        <w:bidi w:val="0"/>
        <w:ind w:firstLine="640" w:firstLineChars="200"/>
        <w:textAlignment w:val="auto"/>
        <w:rPr>
          <w:rFonts w:hint="eastAsia" w:ascii="Times New Roman" w:hAnsi="Times New Roman" w:eastAsia="楷体_GB2312" w:cs="Times New Roman"/>
          <w:color w:val="auto"/>
          <w:szCs w:val="32"/>
          <w:lang w:eastAsia="zh-CN"/>
        </w:rPr>
      </w:pPr>
      <w:r>
        <w:rPr>
          <w:rFonts w:hint="eastAsia" w:ascii="Times New Roman" w:hAnsi="Times New Roman" w:eastAsia="楷体_GB2312" w:cs="Times New Roman"/>
          <w:color w:val="auto"/>
          <w:szCs w:val="32"/>
          <w:lang w:eastAsia="zh-CN"/>
        </w:rPr>
        <w:t>2. 项目管理（满分18分，自评得分1</w:t>
      </w:r>
      <w:r>
        <w:rPr>
          <w:rFonts w:hint="eastAsia" w:eastAsia="楷体_GB2312" w:cs="Times New Roman"/>
          <w:color w:val="auto"/>
          <w:szCs w:val="32"/>
          <w:lang w:val="en-US" w:eastAsia="zh-CN"/>
        </w:rPr>
        <w:t>6</w:t>
      </w:r>
      <w:r>
        <w:rPr>
          <w:rFonts w:hint="eastAsia" w:ascii="Times New Roman" w:hAnsi="Times New Roman" w:eastAsia="楷体_GB2312" w:cs="Times New Roman"/>
          <w:color w:val="auto"/>
          <w:szCs w:val="32"/>
          <w:lang w:eastAsia="zh-CN"/>
        </w:rPr>
        <w:t>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制度办法（2分）：严格按照财政资金、社保缴纳、补贴发放相关制度开展工作，但未制定项目专项资金管理细则，制度针对性不足，扣1分，得1分。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分配管理（10分）：资金根据志愿者人数、社保缴纳标准、岗位补贴标准精准核算，分配因素选取合理，拨付、缴纳审批流程符合相关管理要求，得10分。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绩效监管（</w:t>
      </w:r>
      <w:r>
        <w:rPr>
          <w:rFonts w:hint="eastAsia" w:ascii="仿宋_GB2312" w:hAnsi="仿宋_GB2312" w:cs="仿宋_GB2312"/>
          <w:kern w:val="0"/>
          <w:sz w:val="32"/>
          <w:szCs w:val="32"/>
          <w:lang w:val="en-US" w:eastAsia="zh-CN" w:bidi="ar"/>
        </w:rPr>
        <w:t>5</w:t>
      </w:r>
      <w:r>
        <w:rPr>
          <w:rFonts w:hint="eastAsia" w:ascii="仿宋_GB2312" w:hAnsi="仿宋_GB2312" w:eastAsia="仿宋_GB2312" w:cs="仿宋_GB2312"/>
          <w:kern w:val="0"/>
          <w:sz w:val="32"/>
          <w:szCs w:val="32"/>
          <w:lang w:val="en-US" w:eastAsia="zh-CN" w:bidi="ar"/>
        </w:rPr>
        <w:t>分）：按要求开展项目绩效全流程管理，及时完成上级部门下达的绩效评价工作，监督指导要求有效落实，得6分。</w:t>
      </w:r>
    </w:p>
    <w:p>
      <w:pPr>
        <w:keepNext w:val="0"/>
        <w:keepLines w:val="0"/>
        <w:pageBreakBefore w:val="0"/>
        <w:kinsoku/>
        <w:wordWrap/>
        <w:overflowPunct/>
        <w:topLinePunct w:val="0"/>
        <w:autoSpaceDE/>
        <w:autoSpaceDN/>
        <w:bidi w:val="0"/>
        <w:ind w:firstLine="640" w:firstLineChars="200"/>
        <w:textAlignment w:val="auto"/>
        <w:rPr>
          <w:rFonts w:hint="eastAsia" w:ascii="Times New Roman" w:hAnsi="Times New Roman" w:eastAsia="楷体_GB2312" w:cs="Times New Roman"/>
          <w:color w:val="auto"/>
          <w:szCs w:val="32"/>
          <w:lang w:eastAsia="zh-CN"/>
        </w:rPr>
      </w:pPr>
      <w:r>
        <w:rPr>
          <w:rFonts w:hint="eastAsia" w:ascii="Times New Roman" w:hAnsi="Times New Roman" w:eastAsia="楷体_GB2312" w:cs="Times New Roman"/>
          <w:color w:val="auto"/>
          <w:szCs w:val="32"/>
          <w:lang w:eastAsia="zh-CN"/>
        </w:rPr>
        <w:t>3. 项目实施（满分9分，自评得分8分）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预算执行（6分）：项目调整后预算33.60万元，实际执行33.60万元，预算执行率100%，财政资金拨付及时、单位执行到位，得6分。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资金使用（3分）：资金使用合规，无违规支出，但社保缴纳、补贴发放资料仅进行线下归档，未实现电子化管理，查阅、使用不够便捷，扣1分，得2分。</w:t>
      </w:r>
    </w:p>
    <w:p>
      <w:pPr>
        <w:keepNext w:val="0"/>
        <w:keepLines w:val="0"/>
        <w:pageBreakBefore w:val="0"/>
        <w:kinsoku/>
        <w:wordWrap/>
        <w:overflowPunct/>
        <w:topLinePunct w:val="0"/>
        <w:autoSpaceDE/>
        <w:autoSpaceDN/>
        <w:bidi w:val="0"/>
        <w:ind w:firstLine="640" w:firstLineChars="200"/>
        <w:textAlignment w:val="auto"/>
        <w:rPr>
          <w:rFonts w:hint="eastAsia" w:ascii="Times New Roman" w:hAnsi="Times New Roman" w:eastAsia="楷体_GB2312" w:cs="Times New Roman"/>
          <w:color w:val="auto"/>
          <w:szCs w:val="32"/>
          <w:lang w:eastAsia="zh-CN"/>
        </w:rPr>
      </w:pPr>
      <w:r>
        <w:rPr>
          <w:rFonts w:hint="eastAsia" w:ascii="Times New Roman" w:hAnsi="Times New Roman" w:eastAsia="楷体_GB2312" w:cs="Times New Roman"/>
          <w:color w:val="auto"/>
          <w:szCs w:val="32"/>
          <w:lang w:eastAsia="zh-CN"/>
        </w:rPr>
        <w:t>4. 项目结果（满分9分，自评得分</w:t>
      </w:r>
      <w:r>
        <w:rPr>
          <w:rFonts w:hint="eastAsia" w:eastAsia="楷体_GB2312" w:cs="Times New Roman"/>
          <w:color w:val="auto"/>
          <w:szCs w:val="32"/>
          <w:lang w:val="en-US" w:eastAsia="zh-CN"/>
        </w:rPr>
        <w:t>8</w:t>
      </w:r>
      <w:r>
        <w:rPr>
          <w:rFonts w:hint="eastAsia" w:ascii="Times New Roman" w:hAnsi="Times New Roman" w:eastAsia="楷体_GB2312" w:cs="Times New Roman"/>
          <w:color w:val="auto"/>
          <w:szCs w:val="32"/>
          <w:lang w:eastAsia="zh-CN"/>
        </w:rPr>
        <w:t>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目标完成（</w:t>
      </w:r>
      <w:r>
        <w:rPr>
          <w:rFonts w:hint="eastAsia" w:ascii="仿宋_GB2312" w:hAnsi="仿宋_GB2312" w:cs="仿宋_GB2312"/>
          <w:kern w:val="0"/>
          <w:sz w:val="32"/>
          <w:szCs w:val="32"/>
          <w:lang w:val="en-US" w:eastAsia="zh-CN" w:bidi="ar"/>
        </w:rPr>
        <w:t>5</w:t>
      </w:r>
      <w:r>
        <w:rPr>
          <w:rFonts w:hint="eastAsia" w:ascii="仿宋_GB2312" w:hAnsi="仿宋_GB2312" w:eastAsia="仿宋_GB2312" w:cs="仿宋_GB2312"/>
          <w:kern w:val="0"/>
          <w:sz w:val="32"/>
          <w:szCs w:val="32"/>
          <w:lang w:val="en-US" w:eastAsia="zh-CN" w:bidi="ar"/>
        </w:rPr>
        <w:t>分）：项目圆满完成年度实施目标，按时足额缴纳社保、发放岗位补贴，实施结果与绩效目标高度匹配，得</w:t>
      </w:r>
      <w:r>
        <w:rPr>
          <w:rFonts w:hint="eastAsia" w:ascii="仿宋_GB2312" w:hAnsi="仿宋_GB2312" w:cs="仿宋_GB2312"/>
          <w:kern w:val="0"/>
          <w:sz w:val="32"/>
          <w:szCs w:val="32"/>
          <w:lang w:val="en-US" w:eastAsia="zh-CN" w:bidi="ar"/>
        </w:rPr>
        <w:t>5</w:t>
      </w:r>
      <w:r>
        <w:rPr>
          <w:rFonts w:hint="eastAsia" w:ascii="仿宋_GB2312" w:hAnsi="仿宋_GB2312" w:eastAsia="仿宋_GB2312" w:cs="仿宋_GB2312"/>
          <w:kern w:val="0"/>
          <w:sz w:val="32"/>
          <w:szCs w:val="32"/>
          <w:lang w:val="en-US" w:eastAsia="zh-CN" w:bidi="ar"/>
        </w:rPr>
        <w:t>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完成时效（3分）：社保费用按月及时缴纳，岗位补贴按月足额发放，实际完成时间符合计划要求，得3分。</w:t>
      </w:r>
    </w:p>
    <w:p>
      <w:pPr>
        <w:keepNext w:val="0"/>
        <w:keepLines w:val="0"/>
        <w:pageBreakBefore w:val="0"/>
        <w:kinsoku/>
        <w:wordWrap/>
        <w:overflowPunct/>
        <w:topLinePunct w:val="0"/>
        <w:autoSpaceDE/>
        <w:autoSpaceDN/>
        <w:bidi w:val="0"/>
        <w:ind w:firstLine="642" w:firstLineChars="200"/>
        <w:textAlignment w:val="auto"/>
        <w:rPr>
          <w:rFonts w:hint="eastAsia"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专用指标</w:t>
      </w:r>
      <w:r>
        <w:rPr>
          <w:rFonts w:hint="default" w:ascii="Times New Roman" w:hAnsi="Times New Roman" w:eastAsia="楷体_GB2312" w:cs="Times New Roman"/>
          <w:b/>
          <w:bCs/>
          <w:color w:val="000000"/>
          <w:kern w:val="0"/>
          <w:szCs w:val="32"/>
          <w:highlight w:val="none"/>
          <w:shd w:val="clear" w:color="auto" w:fill="FFFFFF"/>
          <w:lang w:val="zh-CN"/>
        </w:rPr>
        <w:t>绩</w:t>
      </w:r>
      <w:r>
        <w:rPr>
          <w:rFonts w:hint="default" w:ascii="Times New Roman" w:hAnsi="Times New Roman" w:eastAsia="楷体_GB2312" w:cs="Times New Roman"/>
          <w:b/>
          <w:color w:val="auto"/>
          <w:sz w:val="32"/>
          <w:szCs w:val="32"/>
          <w:highlight w:val="none"/>
          <w:u w:val="none"/>
          <w:lang w:val="zh-CN" w:eastAsia="zh-CN"/>
        </w:rPr>
        <w:t>效分析。</w:t>
      </w:r>
      <w:r>
        <w:rPr>
          <w:rFonts w:hint="eastAsia" w:ascii="Times New Roman" w:hAnsi="Times New Roman" w:eastAsia="楷体_GB2312" w:cs="Times New Roman"/>
          <w:b/>
          <w:color w:val="auto"/>
          <w:sz w:val="32"/>
          <w:szCs w:val="32"/>
          <w:highlight w:val="none"/>
          <w:u w:val="none"/>
          <w:lang w:val="en-US" w:eastAsia="zh-CN"/>
        </w:rPr>
        <w:t>（满分30分，自评得分29分）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本项目属于民生保障类项目，围绕区域均衡性、对象精准性、标准合理性、群众满意度开展分析：</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1. 区域均衡性（10分）：项目资金覆盖全县所有全国项目办及团县委西部计划志愿者，无区域、岗位差异，均衡保障所有志愿者社保、补贴需求，得10分。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2. 对象精准性（10分）：资金支持对象为黑水县全国项目办及团县委在岗西部计划志愿者，完全符合项目支持对象范围，无错缴、错发情况，得10分。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3. 标准合理性（5分）：社保缴纳按县社保部门统一标准执行，岗位补贴按既定标准足额发放，均及时兑现，得5分。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4. 群众满意度（</w:t>
      </w:r>
      <w:r>
        <w:rPr>
          <w:rFonts w:hint="eastAsia" w:ascii="仿宋_GB2312" w:hAnsi="仿宋_GB2312" w:cs="仿宋_GB2312"/>
          <w:kern w:val="0"/>
          <w:sz w:val="32"/>
          <w:szCs w:val="32"/>
          <w:lang w:val="en-US" w:eastAsia="zh-CN" w:bidi="ar"/>
        </w:rPr>
        <w:t>4</w:t>
      </w:r>
      <w:r>
        <w:rPr>
          <w:rFonts w:hint="eastAsia" w:ascii="仿宋_GB2312" w:hAnsi="仿宋_GB2312" w:eastAsia="仿宋_GB2312" w:cs="仿宋_GB2312"/>
          <w:kern w:val="0"/>
          <w:sz w:val="32"/>
          <w:szCs w:val="32"/>
          <w:lang w:val="en-US" w:eastAsia="zh-CN" w:bidi="ar"/>
        </w:rPr>
        <w:t>分）：经走访调查，志愿者对社保缴纳、岗位补贴发放工作整体认可，满意度达到≥95%的指标要求，得</w:t>
      </w:r>
      <w:r>
        <w:rPr>
          <w:rFonts w:hint="eastAsia" w:ascii="仿宋_GB2312" w:hAnsi="仿宋_GB2312" w:cs="仿宋_GB2312"/>
          <w:kern w:val="0"/>
          <w:sz w:val="32"/>
          <w:szCs w:val="32"/>
          <w:lang w:val="en-US" w:eastAsia="zh-CN" w:bidi="ar"/>
        </w:rPr>
        <w:t>4</w:t>
      </w:r>
      <w:r>
        <w:rPr>
          <w:rFonts w:hint="eastAsia" w:ascii="仿宋_GB2312" w:hAnsi="仿宋_GB2312" w:eastAsia="仿宋_GB2312" w:cs="仿宋_GB2312"/>
          <w:kern w:val="0"/>
          <w:sz w:val="32"/>
          <w:szCs w:val="32"/>
          <w:lang w:val="en-US" w:eastAsia="zh-CN" w:bidi="ar"/>
        </w:rPr>
        <w:t>分。</w:t>
      </w:r>
    </w:p>
    <w:p>
      <w:pPr>
        <w:keepNext w:val="0"/>
        <w:keepLines w:val="0"/>
        <w:pageBreakBefore w:val="0"/>
        <w:kinsoku/>
        <w:wordWrap/>
        <w:overflowPunct/>
        <w:topLinePunct w:val="0"/>
        <w:autoSpaceDE/>
        <w:autoSpaceDN/>
        <w:bidi w:val="0"/>
        <w:ind w:firstLine="642" w:firstLineChars="200"/>
        <w:textAlignment w:val="auto"/>
        <w:rPr>
          <w:rFonts w:hint="eastAsia"/>
        </w:rPr>
      </w:pPr>
      <w:r>
        <w:rPr>
          <w:rFonts w:hint="default" w:ascii="Times New Roman" w:hAnsi="Times New Roman" w:eastAsia="楷体_GB2312" w:cs="Times New Roman"/>
          <w:b/>
          <w:color w:val="auto"/>
          <w:sz w:val="32"/>
          <w:szCs w:val="32"/>
          <w:highlight w:val="none"/>
          <w:u w:val="none"/>
          <w:lang w:val="zh-CN"/>
        </w:rPr>
        <w:t>（三）</w:t>
      </w:r>
      <w:r>
        <w:rPr>
          <w:rFonts w:hint="default" w:ascii="Times New Roman" w:hAnsi="Times New Roman" w:eastAsia="楷体_GB2312" w:cs="Times New Roman"/>
          <w:b/>
          <w:color w:val="auto"/>
          <w:sz w:val="32"/>
          <w:szCs w:val="32"/>
          <w:highlight w:val="none"/>
          <w:u w:val="none"/>
          <w:lang w:val="en-US" w:eastAsia="zh-CN"/>
        </w:rPr>
        <w:t>个性指标</w:t>
      </w:r>
      <w:r>
        <w:rPr>
          <w:rFonts w:hint="default" w:ascii="Times New Roman" w:hAnsi="Times New Roman" w:eastAsia="楷体_GB2312" w:cs="Times New Roman"/>
          <w:b/>
          <w:bCs/>
          <w:color w:val="000000"/>
          <w:kern w:val="0"/>
          <w:szCs w:val="32"/>
          <w:highlight w:val="none"/>
          <w:shd w:val="clear" w:color="auto" w:fill="FFFFFF"/>
          <w:lang w:val="zh-CN"/>
        </w:rPr>
        <w:t>绩效</w:t>
      </w:r>
      <w:r>
        <w:rPr>
          <w:rFonts w:hint="default" w:ascii="Times New Roman" w:hAnsi="Times New Roman" w:eastAsia="楷体_GB2312" w:cs="Times New Roman"/>
          <w:b/>
          <w:color w:val="auto"/>
          <w:sz w:val="32"/>
          <w:szCs w:val="32"/>
          <w:highlight w:val="none"/>
          <w:u w:val="none"/>
          <w:lang w:val="zh-CN" w:eastAsia="zh-CN"/>
        </w:rPr>
        <w:t>分析。</w:t>
      </w:r>
      <w:r>
        <w:rPr>
          <w:rFonts w:hint="eastAsia" w:ascii="Times New Roman" w:hAnsi="Times New Roman" w:eastAsia="楷体_GB2312" w:cs="Times New Roman"/>
          <w:b/>
          <w:color w:val="auto"/>
          <w:sz w:val="32"/>
          <w:szCs w:val="32"/>
          <w:highlight w:val="none"/>
          <w:u w:val="none"/>
          <w:lang w:val="en-US" w:eastAsia="zh-CN"/>
        </w:rPr>
        <w:t>（满分16分，自评得分16分）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设置个性指标社保缴纳到位率（权重16分），项目对19名符合条件的志愿者实现五险100%按时、足额缴纳，无漏缴、欠缴情况，完成指标要求，得16分。</w:t>
      </w:r>
    </w:p>
    <w:p>
      <w:pPr>
        <w:pStyle w:val="3"/>
        <w:keepNext w:val="0"/>
        <w:keepLines w:val="0"/>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sz w:val="32"/>
          <w:szCs w:val="32"/>
          <w:highlight w:val="none"/>
          <w:u w:val="none"/>
        </w:rPr>
      </w:pPr>
      <w:r>
        <w:rPr>
          <w:rFonts w:hint="default" w:ascii="Times New Roman" w:hAnsi="Times New Roman" w:eastAsia="黑体" w:cs="Times New Roman"/>
          <w:color w:val="auto"/>
          <w:sz w:val="32"/>
          <w:szCs w:val="32"/>
          <w:highlight w:val="none"/>
          <w:u w:val="none"/>
          <w:lang w:eastAsia="zh-CN"/>
        </w:rPr>
        <w:t>四</w:t>
      </w:r>
      <w:r>
        <w:rPr>
          <w:rFonts w:hint="default" w:ascii="Times New Roman" w:hAnsi="Times New Roman" w:eastAsia="黑体" w:cs="Times New Roman"/>
          <w:color w:val="auto"/>
          <w:sz w:val="32"/>
          <w:szCs w:val="32"/>
          <w:highlight w:val="none"/>
          <w:u w:val="none"/>
        </w:rPr>
        <w:t>、评价结论</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本项目2025年度绩效自评总分为</w:t>
      </w:r>
      <w:r>
        <w:rPr>
          <w:rFonts w:hint="eastAsia" w:ascii="仿宋_GB2312" w:hAnsi="仿宋_GB2312" w:cs="仿宋_GB2312"/>
          <w:kern w:val="0"/>
          <w:sz w:val="32"/>
          <w:szCs w:val="32"/>
          <w:lang w:val="en-US" w:eastAsia="zh-CN" w:bidi="ar"/>
        </w:rPr>
        <w:t>94</w:t>
      </w:r>
      <w:r>
        <w:rPr>
          <w:rFonts w:hint="eastAsia" w:ascii="仿宋_GB2312" w:hAnsi="仿宋_GB2312" w:eastAsia="仿宋_GB2312" w:cs="仿宋_GB2312"/>
          <w:kern w:val="0"/>
          <w:sz w:val="32"/>
          <w:szCs w:val="32"/>
          <w:lang w:val="en-US" w:eastAsia="zh-CN" w:bidi="ar"/>
        </w:rPr>
        <w:t>分，评价结果为优秀。项目整体实施规范，预算执行率100%，财政资金专款专用、拨付及时、核算精准，严格按照相关规定完成志愿者社保费用足额按时缴纳和岗位补贴足额按月发放工作，完善了志愿者保障体系，解决了志愿者后顾之忧，有效提升了县域西部计划志愿服务效率，各项绩效指标均完成预期目标。</w:t>
      </w:r>
    </w:p>
    <w:p>
      <w:pPr>
        <w:pStyle w:val="3"/>
        <w:keepNext w:val="0"/>
        <w:keepLines w:val="0"/>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sz w:val="32"/>
          <w:szCs w:val="32"/>
          <w:highlight w:val="none"/>
          <w:u w:val="none"/>
          <w:lang w:eastAsia="zh-CN"/>
        </w:rPr>
      </w:pPr>
      <w:r>
        <w:rPr>
          <w:rFonts w:hint="default" w:ascii="Times New Roman" w:hAnsi="Times New Roman" w:cs="Times New Roman"/>
          <w:color w:val="auto"/>
          <w:sz w:val="32"/>
          <w:szCs w:val="32"/>
          <w:highlight w:val="none"/>
          <w:u w:val="none"/>
          <w:lang w:eastAsia="zh-CN"/>
        </w:rPr>
        <w:t>五、</w:t>
      </w:r>
      <w:r>
        <w:rPr>
          <w:rFonts w:hint="default" w:ascii="Times New Roman" w:hAnsi="Times New Roman" w:eastAsia="黑体" w:cs="Times New Roman"/>
          <w:color w:val="auto"/>
          <w:sz w:val="32"/>
          <w:szCs w:val="32"/>
          <w:highlight w:val="none"/>
          <w:u w:val="none"/>
          <w:lang w:eastAsia="zh-CN"/>
        </w:rPr>
        <w:t>存在主要问题</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经全面自查和绩效评价，项目实施过程中未发现实质性问题，资金管理、社保缴纳、补贴发放等工作均按要求落地执行。</w:t>
      </w:r>
    </w:p>
    <w:p>
      <w:pPr>
        <w:pStyle w:val="3"/>
        <w:keepNext w:val="0"/>
        <w:keepLines w:val="0"/>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kern w:val="0"/>
          <w:position w:val="3"/>
          <w:sz w:val="32"/>
          <w:szCs w:val="32"/>
          <w:highlight w:val="none"/>
          <w:u w:val="none"/>
          <w:lang w:val="zh-CN" w:eastAsia="zh-CN" w:bidi="ar-SA"/>
        </w:rPr>
      </w:pPr>
      <w:r>
        <w:rPr>
          <w:rFonts w:hint="default" w:ascii="Times New Roman" w:hAnsi="Times New Roman" w:eastAsia="黑体" w:cs="Times New Roman"/>
          <w:color w:val="auto"/>
          <w:kern w:val="0"/>
          <w:position w:val="3"/>
          <w:sz w:val="32"/>
          <w:szCs w:val="32"/>
          <w:highlight w:val="none"/>
          <w:u w:val="none"/>
          <w:lang w:val="zh-CN" w:eastAsia="zh-CN" w:bidi="ar-SA"/>
        </w:rPr>
        <w:t>六、改进建议</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kern w:val="0"/>
          <w:sz w:val="32"/>
          <w:szCs w:val="32"/>
          <w:lang w:val="en-US" w:eastAsia="zh-CN" w:bidi="ar"/>
        </w:rPr>
      </w:pPr>
      <w:bookmarkStart w:id="0" w:name="_Hlk110546638"/>
      <w:r>
        <w:rPr>
          <w:rFonts w:hint="eastAsia" w:ascii="仿宋_GB2312" w:hAnsi="仿宋_GB2312" w:eastAsia="仿宋_GB2312" w:cs="仿宋_GB2312"/>
          <w:kern w:val="0"/>
          <w:sz w:val="32"/>
          <w:szCs w:val="32"/>
          <w:lang w:val="en-US" w:eastAsia="zh-CN" w:bidi="ar"/>
        </w:rPr>
        <w:t>建立志愿者常态化沟通对接机制，通过建立微信群、定期座谈等方式，及时解答志愿者关于社保、补贴的疑问，收集志愿者保障需求，持续提升志愿者服务体验。</w:t>
      </w:r>
    </w:p>
    <w:bookmarkEnd w:id="0"/>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cs="Times New Roman"/>
          <w:color w:val="000000"/>
          <w:kern w:val="0"/>
          <w:szCs w:val="32"/>
          <w:highlight w:val="none"/>
          <w:shd w:val="clear" w:color="auto" w:fill="FFFFFF"/>
          <w:lang w:val="zh-CN" w:eastAsia="zh-CN"/>
        </w:rPr>
      </w:pP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kern w:val="0"/>
          <w:sz w:val="32"/>
          <w:szCs w:val="32"/>
          <w:lang w:val="en-US" w:eastAsia="zh-CN" w:bidi="ar"/>
        </w:rPr>
      </w:pPr>
      <w:r>
        <w:rPr>
          <w:rFonts w:hint="default" w:ascii="仿宋_GB2312" w:hAnsi="仿宋_GB2312" w:eastAsia="仿宋_GB2312" w:cs="仿宋_GB2312"/>
          <w:kern w:val="0"/>
          <w:sz w:val="32"/>
          <w:szCs w:val="32"/>
          <w:lang w:val="en-US" w:eastAsia="zh-CN" w:bidi="ar"/>
        </w:rPr>
        <w:t>附表：1.</w:t>
      </w:r>
      <w:r>
        <w:rPr>
          <w:rFonts w:hint="eastAsia" w:ascii="仿宋_GB2312" w:hAnsi="仿宋_GB2312" w:eastAsia="仿宋_GB2312" w:cs="仿宋_GB2312"/>
          <w:kern w:val="0"/>
          <w:sz w:val="32"/>
          <w:szCs w:val="32"/>
          <w:lang w:val="en-US" w:eastAsia="zh-CN" w:bidi="ar"/>
        </w:rPr>
        <w:t>专项</w:t>
      </w:r>
      <w:r>
        <w:rPr>
          <w:rFonts w:hint="default" w:ascii="仿宋_GB2312" w:hAnsi="仿宋_GB2312" w:eastAsia="仿宋_GB2312" w:cs="仿宋_GB2312"/>
          <w:kern w:val="0"/>
          <w:sz w:val="32"/>
          <w:szCs w:val="32"/>
          <w:lang w:val="en-US" w:eastAsia="zh-CN" w:bidi="ar"/>
        </w:rPr>
        <w:t>预算绩效自评打分表</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both"/>
        <w:textAlignment w:val="auto"/>
        <w:rPr>
          <w:rFonts w:hint="default" w:ascii="仿宋_GB2312" w:hAnsi="仿宋_GB2312" w:eastAsia="仿宋_GB2312" w:cs="仿宋_GB2312"/>
          <w:kern w:val="0"/>
          <w:sz w:val="32"/>
          <w:szCs w:val="32"/>
          <w:lang w:val="en-US" w:eastAsia="zh-CN" w:bidi="ar"/>
        </w:rPr>
      </w:pPr>
      <w:r>
        <w:rPr>
          <w:rFonts w:hint="default" w:ascii="仿宋_GB2312" w:hAnsi="仿宋_GB2312" w:eastAsia="仿宋_GB2312" w:cs="仿宋_GB2312"/>
          <w:kern w:val="0"/>
          <w:sz w:val="32"/>
          <w:szCs w:val="32"/>
          <w:lang w:val="en-US" w:eastAsia="zh-CN" w:bidi="ar"/>
        </w:rPr>
        <w:t>2.专项预算绩效自评实地踏勘点位清单表</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both"/>
        <w:textAlignment w:val="auto"/>
        <w:rPr>
          <w:rFonts w:hint="default"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3.</w:t>
      </w:r>
      <w:r>
        <w:rPr>
          <w:rFonts w:hint="default" w:ascii="仿宋_GB2312" w:hAnsi="仿宋_GB2312" w:eastAsia="仿宋_GB2312" w:cs="仿宋_GB2312"/>
          <w:kern w:val="0"/>
          <w:sz w:val="32"/>
          <w:szCs w:val="32"/>
          <w:lang w:val="en-US" w:eastAsia="zh-CN" w:bidi="ar"/>
        </w:rPr>
        <w:t>专项预算项目绩效目标完成情况自评表</w:t>
      </w:r>
    </w:p>
    <w:p>
      <w:pPr>
        <w:pStyle w:val="11"/>
        <w:rPr>
          <w:rFonts w:hint="default" w:ascii="仿宋_GB2312" w:hAnsi="仿宋_GB2312" w:eastAsia="仿宋_GB2312" w:cs="仿宋_GB2312"/>
          <w:kern w:val="0"/>
          <w:sz w:val="32"/>
          <w:szCs w:val="32"/>
          <w:lang w:val="en-US" w:eastAsia="zh-CN" w:bidi="ar"/>
        </w:rPr>
      </w:pPr>
    </w:p>
    <w:p>
      <w:pPr>
        <w:pStyle w:val="11"/>
        <w:rPr>
          <w:rFonts w:hint="default" w:ascii="仿宋_GB2312" w:hAnsi="仿宋_GB2312" w:eastAsia="仿宋_GB2312" w:cs="仿宋_GB2312"/>
          <w:kern w:val="0"/>
          <w:sz w:val="32"/>
          <w:szCs w:val="32"/>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right"/>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共青团黑水县委</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right"/>
        <w:textAlignment w:val="auto"/>
        <w:rPr>
          <w:rFonts w:hint="default"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 xml:space="preserve">2026年3月30日 </w:t>
      </w: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en-US" w:eastAsia="zh-CN"/>
        </w:rPr>
      </w:pPr>
      <w:r>
        <w:rPr>
          <w:rFonts w:hint="default" w:ascii="Times New Roman" w:hAnsi="Times New Roman" w:cs="Times New Roman"/>
          <w:color w:val="000000"/>
          <w:kern w:val="0"/>
          <w:szCs w:val="32"/>
          <w:highlight w:val="none"/>
          <w:shd w:val="clear" w:color="auto" w:fill="FFFFFF"/>
          <w:lang w:val="zh-CN" w:eastAsia="zh-CN"/>
        </w:rPr>
        <w:br w:type="page"/>
      </w: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default" w:ascii="Times New Roman" w:hAnsi="Times New Roman" w:eastAsia="黑体" w:cs="Times New Roman"/>
          <w:b w:val="0"/>
          <w:bCs w:val="0"/>
          <w:color w:val="auto"/>
          <w:kern w:val="0"/>
          <w:sz w:val="32"/>
          <w:szCs w:val="32"/>
          <w:highlight w:val="none"/>
          <w:u w:val="none"/>
          <w:shd w:val="clear" w:color="auto" w:fill="FFFFFF"/>
          <w:lang w:val="en-US" w:eastAsia="zh-CN"/>
        </w:rPr>
        <w:t>1</w:t>
      </w:r>
    </w:p>
    <w:p>
      <w:pPr>
        <w:keepNext w:val="0"/>
        <w:keepLines w:val="0"/>
        <w:pageBreakBefore w:val="0"/>
        <w:kinsoku/>
        <w:wordWrap/>
        <w:overflowPunct/>
        <w:topLinePunct w:val="0"/>
        <w:autoSpaceDE/>
        <w:autoSpaceDN/>
        <w:bidi w:val="0"/>
        <w:spacing w:line="578" w:lineRule="exact"/>
        <w:ind w:left="0" w:leftChars="0"/>
        <w:jc w:val="center"/>
        <w:textAlignment w:val="auto"/>
        <w:rPr>
          <w:rFonts w:hint="default" w:ascii="Times New Roman" w:hAnsi="Times New Roman" w:eastAsia="方正小标宋_GBK" w:cs="Times New Roman"/>
          <w:b w:val="0"/>
          <w:bCs w:val="0"/>
          <w:color w:val="auto"/>
          <w:sz w:val="40"/>
          <w:szCs w:val="40"/>
          <w:highlight w:val="none"/>
          <w:u w:val="none"/>
          <w:lang w:val="en-US" w:eastAsia="zh-CN"/>
        </w:rPr>
      </w:pPr>
      <w:r>
        <w:rPr>
          <w:rFonts w:hint="eastAsia" w:ascii="Times New Roman" w:hAnsi="Times New Roman" w:eastAsia="方正小标宋_GBK" w:cs="Times New Roman"/>
          <w:b w:val="0"/>
          <w:bCs w:val="0"/>
          <w:color w:val="auto"/>
          <w:sz w:val="40"/>
          <w:szCs w:val="40"/>
          <w:highlight w:val="none"/>
          <w:u w:val="none"/>
          <w:lang w:val="en-US" w:eastAsia="zh-CN"/>
        </w:rPr>
        <w:t>专项</w:t>
      </w:r>
      <w:r>
        <w:rPr>
          <w:rFonts w:hint="default" w:ascii="Times New Roman" w:hAnsi="Times New Roman" w:eastAsia="方正小标宋_GBK" w:cs="Times New Roman"/>
          <w:b w:val="0"/>
          <w:bCs w:val="0"/>
          <w:color w:val="auto"/>
          <w:sz w:val="40"/>
          <w:szCs w:val="40"/>
          <w:highlight w:val="none"/>
          <w:u w:val="none"/>
          <w:lang w:val="en-US" w:eastAsia="zh-CN"/>
        </w:rPr>
        <w:t>预算绩效自评打分表</w:t>
      </w:r>
    </w:p>
    <w:tbl>
      <w:tblPr>
        <w:tblStyle w:val="8"/>
        <w:tblW w:w="109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20"/>
        <w:gridCol w:w="765"/>
        <w:gridCol w:w="825"/>
        <w:gridCol w:w="1355"/>
        <w:gridCol w:w="696"/>
        <w:gridCol w:w="5340"/>
        <w:gridCol w:w="732"/>
        <w:gridCol w:w="4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4361" w:type="dxa"/>
            <w:gridSpan w:val="5"/>
            <w:tcBorders>
              <w:top w:val="single" w:color="000000" w:sz="4" w:space="0"/>
              <w:left w:val="single" w:color="000000" w:sz="4" w:space="0"/>
              <w:bottom w:val="nil"/>
              <w:right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绩效评价指标</w:t>
            </w:r>
          </w:p>
        </w:tc>
        <w:tc>
          <w:tcPr>
            <w:tcW w:w="534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指标解释</w:t>
            </w:r>
          </w:p>
        </w:tc>
        <w:tc>
          <w:tcPr>
            <w:tcW w:w="732"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自评得分</w:t>
            </w:r>
          </w:p>
        </w:tc>
        <w:tc>
          <w:tcPr>
            <w:tcW w:w="468"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一级指标</w:t>
            </w:r>
          </w:p>
        </w:tc>
        <w:tc>
          <w:tcPr>
            <w:tcW w:w="159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二级指标</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三级指标</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w:t>
            </w:r>
            <w:r>
              <w:rPr>
                <w:rFonts w:hint="eastAsia" w:ascii="黑体" w:hAnsi="宋体" w:eastAsia="黑体" w:cs="黑体"/>
                <w:i w:val="0"/>
                <w:color w:val="000000"/>
                <w:kern w:val="0"/>
                <w:sz w:val="24"/>
                <w:szCs w:val="24"/>
                <w:u w:val="none"/>
                <w:lang w:val="en-US" w:eastAsia="zh-CN" w:bidi="ar"/>
              </w:rPr>
              <w:br w:type="textWrapping"/>
            </w:r>
            <w:r>
              <w:rPr>
                <w:rFonts w:hint="eastAsia" w:ascii="黑体" w:hAnsi="宋体" w:eastAsia="黑体" w:cs="黑体"/>
                <w:i w:val="0"/>
                <w:color w:val="000000"/>
                <w:kern w:val="0"/>
                <w:sz w:val="24"/>
                <w:szCs w:val="24"/>
                <w:u w:val="none"/>
                <w:lang w:val="en-US" w:eastAsia="zh-CN" w:bidi="ar"/>
              </w:rPr>
              <w:t>分值</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732"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468"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通用指标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（54分）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项目决策</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（18分）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决策程序</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项目决策程序是否严密</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规划论证</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项目规划论证是否符合中央、省委要求，项目绩效目标设置是否科学合理</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资金投向</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项目资金是否与项目总体规划、相关行业事业发展相匹配，是否聚焦重大任务、重点领域、重点环节和重点项目</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（18分）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制度办法</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项目制度办法是否体系健全、要素完备</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分配管理</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项目资金分配因素选取、权重设置、区域分布，项目管理、审批是否符合管理要求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绩效监管</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管资金、项目、政策是否管绩效，项目绩效监管是否按要求开展，对下指导是否有力有效</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项目实施</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预算执行</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项目资金财政拨付、单位执行和地方配套到位情况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资金使用拨付、项目实施是否符合规定</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项目结果</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目标完成</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项目是否完成预期目标，实施结果是否与绩效目标相匹配，反映目标实现程度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完成时效</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项目实际完成时间与计划完成时间的比较</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专用指标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产业发展</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符合性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项目实施是否与省委省政府支持重点、产业支持政策符合</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成长性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项目实施对相关企业（机构）成长性的促进作用，主要反映支持对象创新创造创业能力情况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经济性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项目实施对相关企业（机构）主营业务收入、净利润、税收、产量等方面增长情况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民生保障</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区域均衡性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项目资金分配体现的均衡公平情况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对象精准性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资金实际支持对象是否符合管理要求，是否符合支持对象范围</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标准合理性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资金实际补贴标准是否符合资金管理办法规定的补助标准，是否及时按标准兑现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群众满意度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资金涉及相关受益群体、支持对象的满意度调查访谈情况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基础</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设施</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82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在建</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项目</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工程进度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项目是否达到计划工程进度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资金拨付</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项目是否达到预先确定的资金拨付进度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建成</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项目</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项目验收</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项目验收是否及时合格</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功能实现</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项目经济社会功能是否实现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后续管护</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项目后续维护是否实现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专用指标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行政运转</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用途合规性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是否按规定用途、适用范围进行本地区专项资金分配</w:t>
            </w:r>
          </w:p>
        </w:tc>
        <w:tc>
          <w:tcPr>
            <w:tcW w:w="732"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程序合规性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资金管理程序是否符合专项资金管理要求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标准合规性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资金分配标准是否符合专项资金管理要求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730" w:hRule="atLeast"/>
          <w:jc w:val="center"/>
        </w:trPr>
        <w:tc>
          <w:tcPr>
            <w:tcW w:w="231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个性指标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（16分）</w:t>
            </w:r>
          </w:p>
        </w:tc>
        <w:tc>
          <w:tcPr>
            <w:tcW w:w="1355" w:type="dxa"/>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个性指标</w:t>
            </w:r>
          </w:p>
        </w:tc>
        <w:tc>
          <w:tcPr>
            <w:tcW w:w="696" w:type="dxa"/>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sz w:val="24"/>
                <w:szCs w:val="24"/>
                <w:u w:val="none"/>
                <w:lang w:val="en-US"/>
              </w:rPr>
            </w:pPr>
            <w:r>
              <w:rPr>
                <w:rFonts w:hint="eastAsia" w:ascii="宋体" w:hAnsi="宋体" w:eastAsia="宋体" w:cs="宋体"/>
                <w:i w:val="0"/>
                <w:color w:val="000000"/>
                <w:kern w:val="0"/>
                <w:sz w:val="24"/>
                <w:szCs w:val="24"/>
                <w:u w:val="none"/>
                <w:lang w:val="en-US" w:eastAsia="zh-CN" w:bidi="ar"/>
              </w:rPr>
              <w:t>16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社保缴纳到位率</w:t>
            </w:r>
          </w:p>
        </w:tc>
        <w:tc>
          <w:tcPr>
            <w:tcW w:w="732" w:type="dxa"/>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扣分项</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部门配合度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被评价对象工作配合情况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bl>
    <w:p>
      <w:pPr>
        <w:keepNext w:val="0"/>
        <w:keepLines w:val="0"/>
        <w:pageBreakBefore w:val="0"/>
        <w:kinsoku/>
        <w:wordWrap/>
        <w:overflowPunct/>
        <w:topLinePunct w:val="0"/>
        <w:autoSpaceDE/>
        <w:autoSpaceDN/>
        <w:bidi w:val="0"/>
        <w:spacing w:line="578" w:lineRule="exact"/>
        <w:ind w:left="0" w:leftChars="0"/>
        <w:jc w:val="both"/>
        <w:textAlignment w:val="auto"/>
        <w:rPr>
          <w:rFonts w:hint="default"/>
          <w:lang w:val="en-US" w:eastAsia="zh-CN"/>
        </w:rPr>
      </w:pP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br w:type="page"/>
      </w: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eastAsia" w:ascii="Times New Roman" w:hAnsi="Times New Roman" w:cs="Times New Roman"/>
          <w:b w:val="0"/>
          <w:bCs w:val="0"/>
          <w:color w:val="auto"/>
          <w:kern w:val="0"/>
          <w:sz w:val="32"/>
          <w:szCs w:val="32"/>
          <w:highlight w:val="none"/>
          <w:u w:val="none"/>
          <w:shd w:val="clear" w:color="auto" w:fill="FFFFFF"/>
          <w:lang w:val="en-US" w:eastAsia="zh-CN"/>
        </w:rPr>
        <w:t>2</w:t>
      </w:r>
    </w:p>
    <w:p>
      <w:pPr>
        <w:keepNext w:val="0"/>
        <w:keepLines w:val="0"/>
        <w:pageBreakBefore w:val="0"/>
        <w:kinsoku/>
        <w:wordWrap/>
        <w:overflowPunct/>
        <w:topLinePunct w:val="0"/>
        <w:autoSpaceDE/>
        <w:autoSpaceDN/>
        <w:bidi w:val="0"/>
        <w:spacing w:line="578" w:lineRule="exact"/>
        <w:ind w:left="0" w:leftChars="0"/>
        <w:jc w:val="center"/>
        <w:textAlignment w:val="auto"/>
        <w:rPr>
          <w:rFonts w:hint="default" w:ascii="Times New Roman" w:hAnsi="Times New Roman" w:eastAsia="方正小标宋_GBK" w:cs="Times New Roman"/>
          <w:b w:val="0"/>
          <w:bCs w:val="0"/>
          <w:color w:val="auto"/>
          <w:sz w:val="40"/>
          <w:szCs w:val="40"/>
          <w:highlight w:val="none"/>
          <w:u w:val="none"/>
          <w:lang w:val="en-US" w:eastAsia="zh-CN"/>
        </w:rPr>
      </w:pPr>
      <w:r>
        <w:rPr>
          <w:rFonts w:hint="default" w:ascii="Times New Roman" w:hAnsi="Times New Roman" w:eastAsia="方正小标宋_GBK" w:cs="Times New Roman"/>
          <w:b w:val="0"/>
          <w:bCs w:val="0"/>
          <w:color w:val="auto"/>
          <w:sz w:val="40"/>
          <w:szCs w:val="40"/>
          <w:highlight w:val="none"/>
          <w:u w:val="none"/>
          <w:lang w:val="en-US" w:eastAsia="zh-CN"/>
        </w:rPr>
        <w:t>专项预算绩效自评实地踏勘点位清单表</w:t>
      </w:r>
    </w:p>
    <w:p>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楷体_GB2312" w:hAnsi="楷体_GB2312" w:eastAsia="楷体_GB2312" w:cs="楷体_GB2312"/>
          <w:b w:val="0"/>
          <w:bCs w:val="0"/>
          <w:color w:val="auto"/>
          <w:sz w:val="28"/>
          <w:szCs w:val="28"/>
          <w:highlight w:val="none"/>
          <w:u w:val="none"/>
          <w:lang w:val="en-US" w:eastAsia="zh-CN"/>
        </w:rPr>
      </w:pPr>
      <w:r>
        <w:rPr>
          <w:rFonts w:hint="eastAsia" w:ascii="楷体_GB2312" w:hAnsi="楷体_GB2312" w:eastAsia="楷体_GB2312" w:cs="楷体_GB2312"/>
          <w:b w:val="0"/>
          <w:bCs w:val="0"/>
          <w:color w:val="auto"/>
          <w:sz w:val="28"/>
          <w:szCs w:val="28"/>
          <w:highlight w:val="none"/>
          <w:u w:val="none"/>
          <w:lang w:val="en-US" w:eastAsia="zh-CN"/>
        </w:rPr>
        <w:t>（例表）</w:t>
      </w:r>
    </w:p>
    <w:tbl>
      <w:tblPr>
        <w:tblStyle w:val="9"/>
        <w:tblW w:w="7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3"/>
        <w:gridCol w:w="4094"/>
        <w:gridCol w:w="27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US"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序号</w:t>
            </w:r>
          </w:p>
        </w:tc>
        <w:tc>
          <w:tcPr>
            <w:tcW w:w="409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实地踏勘点位</w:t>
            </w:r>
          </w:p>
        </w:tc>
        <w:tc>
          <w:tcPr>
            <w:tcW w:w="276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US"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1</w:t>
            </w:r>
          </w:p>
        </w:tc>
        <w:tc>
          <w:tcPr>
            <w:tcW w:w="409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r>
              <w:rPr>
                <w:rFonts w:hint="eastAsia" w:cs="Times New Roman"/>
                <w:color w:val="auto"/>
                <w:sz w:val="24"/>
                <w:szCs w:val="24"/>
                <w:highlight w:val="none"/>
                <w:u w:val="none"/>
                <w:vertAlign w:val="baseline"/>
                <w:lang w:val="en" w:eastAsia="zh-CN"/>
              </w:rPr>
              <w:t>黑水县芦花镇</w:t>
            </w:r>
          </w:p>
        </w:tc>
        <w:tc>
          <w:tcPr>
            <w:tcW w:w="276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r>
              <w:rPr>
                <w:rFonts w:hint="eastAsia" w:cs="Times New Roman"/>
                <w:color w:val="auto"/>
                <w:sz w:val="24"/>
                <w:szCs w:val="24"/>
                <w:highlight w:val="none"/>
                <w:u w:val="none"/>
                <w:vertAlign w:val="baseline"/>
                <w:lang w:val="en-US" w:eastAsia="zh-CN"/>
              </w:rPr>
              <w:t>核查志愿者社保缴纳、岗位补贴发放情况。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2</w:t>
            </w:r>
          </w:p>
        </w:tc>
        <w:tc>
          <w:tcPr>
            <w:tcW w:w="409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r>
              <w:rPr>
                <w:rFonts w:hint="eastAsia" w:cs="Times New Roman"/>
                <w:color w:val="auto"/>
                <w:sz w:val="24"/>
                <w:szCs w:val="24"/>
                <w:highlight w:val="none"/>
                <w:u w:val="none"/>
                <w:vertAlign w:val="baseline"/>
                <w:lang w:val="en" w:eastAsia="zh-CN"/>
              </w:rPr>
              <w:t>黑水县政务服务中心</w:t>
            </w:r>
          </w:p>
        </w:tc>
        <w:tc>
          <w:tcPr>
            <w:tcW w:w="276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r>
              <w:rPr>
                <w:rFonts w:hint="eastAsia" w:cs="Times New Roman"/>
                <w:color w:val="auto"/>
                <w:sz w:val="24"/>
                <w:szCs w:val="24"/>
                <w:highlight w:val="none"/>
                <w:u w:val="none"/>
                <w:vertAlign w:val="baseline"/>
                <w:lang w:val="en-US" w:eastAsia="zh-CN"/>
              </w:rPr>
              <w:t xml:space="preserve">了解志愿者服务开展情况，收集保障需求反馈。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3</w:t>
            </w:r>
          </w:p>
        </w:tc>
        <w:tc>
          <w:tcPr>
            <w:tcW w:w="409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276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4</w:t>
            </w:r>
          </w:p>
        </w:tc>
        <w:tc>
          <w:tcPr>
            <w:tcW w:w="409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276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5</w:t>
            </w:r>
          </w:p>
        </w:tc>
        <w:tc>
          <w:tcPr>
            <w:tcW w:w="409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276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6</w:t>
            </w:r>
          </w:p>
        </w:tc>
        <w:tc>
          <w:tcPr>
            <w:tcW w:w="409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276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7</w:t>
            </w:r>
          </w:p>
        </w:tc>
        <w:tc>
          <w:tcPr>
            <w:tcW w:w="409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276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8</w:t>
            </w:r>
          </w:p>
        </w:tc>
        <w:tc>
          <w:tcPr>
            <w:tcW w:w="409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US" w:eastAsia="zh-CN"/>
              </w:rPr>
            </w:pPr>
          </w:p>
        </w:tc>
        <w:tc>
          <w:tcPr>
            <w:tcW w:w="276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9</w:t>
            </w:r>
          </w:p>
        </w:tc>
        <w:tc>
          <w:tcPr>
            <w:tcW w:w="409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276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10</w:t>
            </w:r>
          </w:p>
        </w:tc>
        <w:tc>
          <w:tcPr>
            <w:tcW w:w="409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276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11</w:t>
            </w:r>
          </w:p>
        </w:tc>
        <w:tc>
          <w:tcPr>
            <w:tcW w:w="409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276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12</w:t>
            </w:r>
          </w:p>
        </w:tc>
        <w:tc>
          <w:tcPr>
            <w:tcW w:w="409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276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13</w:t>
            </w:r>
          </w:p>
        </w:tc>
        <w:tc>
          <w:tcPr>
            <w:tcW w:w="409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276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14</w:t>
            </w:r>
          </w:p>
        </w:tc>
        <w:tc>
          <w:tcPr>
            <w:tcW w:w="409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276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15</w:t>
            </w:r>
          </w:p>
        </w:tc>
        <w:tc>
          <w:tcPr>
            <w:tcW w:w="409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276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16</w:t>
            </w:r>
          </w:p>
        </w:tc>
        <w:tc>
          <w:tcPr>
            <w:tcW w:w="409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276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17</w:t>
            </w:r>
          </w:p>
        </w:tc>
        <w:tc>
          <w:tcPr>
            <w:tcW w:w="409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276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18</w:t>
            </w:r>
          </w:p>
        </w:tc>
        <w:tc>
          <w:tcPr>
            <w:tcW w:w="409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276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19</w:t>
            </w:r>
          </w:p>
        </w:tc>
        <w:tc>
          <w:tcPr>
            <w:tcW w:w="409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276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20</w:t>
            </w:r>
          </w:p>
        </w:tc>
        <w:tc>
          <w:tcPr>
            <w:tcW w:w="4094"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2767"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宋体" w:cs="Times New Roman"/>
          <w:b w:val="0"/>
          <w:bCs w:val="0"/>
          <w:color w:val="auto"/>
          <w:sz w:val="21"/>
          <w:szCs w:val="21"/>
          <w:highlight w:val="none"/>
          <w:u w:val="none"/>
          <w:vertAlign w:val="baseline"/>
          <w:lang w:val="en-US" w:eastAsia="zh-CN"/>
        </w:rPr>
      </w:pPr>
      <w:r>
        <w:rPr>
          <w:rFonts w:hint="default" w:ascii="Times New Roman" w:hAnsi="Times New Roman" w:eastAsia="宋体" w:cs="Times New Roman"/>
          <w:b w:val="0"/>
          <w:bCs w:val="0"/>
          <w:color w:val="auto"/>
          <w:sz w:val="21"/>
          <w:szCs w:val="21"/>
          <w:highlight w:val="none"/>
          <w:u w:val="none"/>
          <w:vertAlign w:val="baseline"/>
          <w:lang w:val="en-US" w:eastAsia="zh-CN"/>
        </w:rPr>
        <w:t>备注：项目</w:t>
      </w:r>
      <w:r>
        <w:rPr>
          <w:rFonts w:hint="eastAsia" w:eastAsia="宋体" w:cs="Times New Roman"/>
          <w:b w:val="0"/>
          <w:bCs w:val="0"/>
          <w:color w:val="auto"/>
          <w:sz w:val="21"/>
          <w:szCs w:val="21"/>
          <w:highlight w:val="none"/>
          <w:u w:val="none"/>
          <w:vertAlign w:val="baseline"/>
          <w:lang w:val="en-US" w:eastAsia="zh-CN"/>
        </w:rPr>
        <w:t>实地踏勘</w:t>
      </w:r>
      <w:r>
        <w:rPr>
          <w:rFonts w:hint="default" w:ascii="Times New Roman" w:hAnsi="Times New Roman" w:eastAsia="宋体" w:cs="Times New Roman"/>
          <w:b w:val="0"/>
          <w:bCs w:val="0"/>
          <w:color w:val="auto"/>
          <w:sz w:val="21"/>
          <w:szCs w:val="21"/>
          <w:highlight w:val="none"/>
          <w:u w:val="none"/>
          <w:vertAlign w:val="baseline"/>
          <w:lang w:val="en-US" w:eastAsia="zh-CN"/>
        </w:rPr>
        <w:t>点位包括市（州）本级、县（市、区）</w:t>
      </w:r>
      <w:r>
        <w:rPr>
          <w:rFonts w:hint="eastAsia" w:eastAsia="宋体" w:cs="Times New Roman"/>
          <w:b w:val="0"/>
          <w:bCs w:val="0"/>
          <w:color w:val="auto"/>
          <w:sz w:val="21"/>
          <w:szCs w:val="21"/>
          <w:highlight w:val="none"/>
          <w:u w:val="none"/>
          <w:vertAlign w:val="baseline"/>
          <w:lang w:val="en-US" w:eastAsia="zh-CN"/>
        </w:rPr>
        <w:t>本级及有关项目、单位、公司</w:t>
      </w:r>
      <w:r>
        <w:rPr>
          <w:rFonts w:hint="default" w:ascii="Times New Roman" w:hAnsi="Times New Roman" w:eastAsia="宋体" w:cs="Times New Roman"/>
          <w:b w:val="0"/>
          <w:bCs w:val="0"/>
          <w:color w:val="auto"/>
          <w:sz w:val="21"/>
          <w:szCs w:val="21"/>
          <w:highlight w:val="none"/>
          <w:u w:val="none"/>
          <w:vertAlign w:val="baseline"/>
          <w:lang w:val="en-US" w:eastAsia="zh-CN"/>
        </w:rPr>
        <w:t>等。</w:t>
      </w: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en-US" w:eastAsia="zh-CN"/>
        </w:rPr>
      </w:pP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br w:type="page"/>
      </w: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eastAsia" w:eastAsia="黑体" w:cs="Times New Roman"/>
          <w:b w:val="0"/>
          <w:bCs w:val="0"/>
          <w:color w:val="auto"/>
          <w:kern w:val="0"/>
          <w:sz w:val="32"/>
          <w:szCs w:val="32"/>
          <w:highlight w:val="none"/>
          <w:u w:val="none"/>
          <w:shd w:val="clear" w:color="auto" w:fill="FFFFFF"/>
          <w:lang w:val="en-US" w:eastAsia="zh-CN"/>
        </w:rPr>
        <w:t>3</w:t>
      </w:r>
    </w:p>
    <w:tbl>
      <w:tblPr>
        <w:tblStyle w:val="8"/>
        <w:tblW w:w="102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652"/>
        <w:gridCol w:w="1081"/>
        <w:gridCol w:w="1250"/>
        <w:gridCol w:w="1312"/>
        <w:gridCol w:w="1127"/>
        <w:gridCol w:w="971"/>
        <w:gridCol w:w="1061"/>
        <w:gridCol w:w="938"/>
        <w:gridCol w:w="18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6" w:hRule="atLeast"/>
          <w:jc w:val="center"/>
        </w:trPr>
        <w:tc>
          <w:tcPr>
            <w:tcW w:w="10233" w:type="dxa"/>
            <w:gridSpan w:val="9"/>
            <w:noWrap w:val="0"/>
            <w:vAlign w:val="center"/>
          </w:tcPr>
          <w:p>
            <w:pPr>
              <w:keepNext w:val="0"/>
              <w:keepLines w:val="0"/>
              <w:pageBreakBefore w:val="0"/>
              <w:widowControl/>
              <w:suppressLineNumbers w:val="0"/>
              <w:kinsoku/>
              <w:wordWrap/>
              <w:overflowPunct/>
              <w:topLinePunct w:val="0"/>
              <w:autoSpaceDE/>
              <w:autoSpaceDN/>
              <w:bidi w:val="0"/>
              <w:adjustRightInd/>
              <w:snapToGrid/>
              <w:spacing w:line="600" w:lineRule="exact"/>
              <w:ind w:left="0" w:leftChars="0"/>
              <w:jc w:val="center"/>
              <w:textAlignment w:val="center"/>
              <w:rPr>
                <w:rFonts w:hint="default" w:ascii="Times New Roman" w:hAnsi="Times New Roman" w:eastAsia="黑体" w:cs="Times New Roman"/>
                <w:i w:val="0"/>
                <w:color w:val="000000"/>
                <w:sz w:val="30"/>
                <w:szCs w:val="30"/>
                <w:u w:val="none"/>
              </w:rPr>
            </w:pPr>
            <w:r>
              <w:rPr>
                <w:rFonts w:hint="default" w:ascii="Times New Roman" w:hAnsi="Times New Roman" w:eastAsia="方正小标宋简体" w:cs="Times New Roman"/>
                <w:i w:val="0"/>
                <w:color w:val="000000"/>
                <w:kern w:val="0"/>
                <w:sz w:val="40"/>
                <w:szCs w:val="40"/>
                <w:u w:val="none"/>
                <w:lang w:val="en-US" w:eastAsia="zh-CN" w:bidi="ar"/>
              </w:rPr>
              <w:t>专项预算项目绩效目标完成情况自评表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60"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项目名称</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全国项目办及团县委志愿者经费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8"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预算单位</w:t>
            </w:r>
          </w:p>
        </w:tc>
        <w:tc>
          <w:tcPr>
            <w:tcW w:w="5938"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kern w:val="2"/>
                <w:sz w:val="24"/>
                <w:szCs w:val="24"/>
                <w:u w:val="none"/>
                <w:lang w:val="en-US" w:eastAsia="zh-CN" w:bidi="ar-SA"/>
              </w:rPr>
            </w:pPr>
            <w:r>
              <w:rPr>
                <w:rFonts w:hint="eastAsia" w:eastAsia="宋体" w:cs="Times New Roman"/>
                <w:i w:val="0"/>
                <w:color w:val="000000"/>
                <w:sz w:val="24"/>
                <w:szCs w:val="24"/>
                <w:u w:val="none"/>
                <w:lang w:eastAsia="zh-CN"/>
              </w:rPr>
              <w:t>中国共产主义青年团黑水县委员会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项目类型</w:t>
            </w:r>
          </w:p>
        </w:tc>
        <w:tc>
          <w:tcPr>
            <w:tcW w:w="5938" w:type="dxa"/>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kern w:val="2"/>
                <w:sz w:val="24"/>
                <w:szCs w:val="24"/>
                <w:u w:val="none"/>
                <w:lang w:val="en-US" w:eastAsia="zh-CN" w:bidi="ar-SA"/>
              </w:rPr>
            </w:pPr>
            <w:r>
              <w:rPr>
                <w:rFonts w:hint="eastAsia" w:eastAsia="宋体" w:cs="Times New Roman"/>
                <w:i w:val="0"/>
                <w:color w:val="000000"/>
                <w:sz w:val="24"/>
                <w:szCs w:val="24"/>
                <w:u w:val="none"/>
                <w:lang w:eastAsia="zh-CN"/>
              </w:rPr>
              <w:t>民生保障类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项目 概况</w:t>
            </w: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中长期规划（名称、文号，仅指</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常年项目）</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西部计划志愿服务志愿者保障相关管理规定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资金管理办法（名称、文号）</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西部计划志愿服务志愿者保障相关管理规定、社保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绩效分配方式</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Wingdings 2" w:cs="Times New Roman"/>
                <w:i w:val="0"/>
                <w:color w:val="000000"/>
                <w:sz w:val="24"/>
                <w:szCs w:val="24"/>
                <w:u w:val="none"/>
              </w:rPr>
            </w:pPr>
            <w:r>
              <w:rPr>
                <w:rFonts w:hint="default" w:ascii="Times New Roman" w:hAnsi="Times New Roman" w:eastAsia="Wingdings 2"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因素法</w:t>
            </w:r>
          </w:p>
        </w:tc>
        <w:tc>
          <w:tcPr>
            <w:tcW w:w="203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Wingdings 2" w:cs="Times New Roman"/>
                <w:i w:val="0"/>
                <w:color w:val="000000"/>
                <w:sz w:val="24"/>
                <w:szCs w:val="24"/>
                <w:u w:val="none"/>
              </w:rPr>
            </w:pPr>
            <w:r>
              <w:rPr>
                <w:rFonts w:hint="default" w:ascii="Times New Roman" w:hAnsi="Times New Roman" w:eastAsia="Wingdings 2" w:cs="Times New Roman"/>
                <w:i w:val="0"/>
                <w:color w:val="000000"/>
                <w:kern w:val="0"/>
                <w:sz w:val="24"/>
                <w:szCs w:val="24"/>
                <w:u w:val="none"/>
                <w:lang w:val="en-US" w:eastAsia="zh-CN" w:bidi="ar"/>
              </w:rPr>
              <w:t>£项目法</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Wingdings 2" w:cs="Times New Roman"/>
                <w:i w:val="0"/>
                <w:color w:val="000000"/>
                <w:sz w:val="24"/>
                <w:szCs w:val="24"/>
                <w:u w:val="none"/>
              </w:rPr>
            </w:pPr>
            <w:r>
              <w:rPr>
                <w:rFonts w:hint="default" w:ascii="Times New Roman" w:hAnsi="Times New Roman" w:eastAsia="Wingdings 2"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据实据效</w:t>
            </w:r>
            <w:r>
              <w:rPr>
                <w:rFonts w:hint="default" w:ascii="Arial" w:hAnsi="Arial" w:eastAsia="宋体" w:cs="Arial"/>
                <w:i w:val="0"/>
                <w:color w:val="000000"/>
                <w:kern w:val="0"/>
                <w:sz w:val="24"/>
                <w:szCs w:val="24"/>
                <w:u w:val="none"/>
                <w:lang w:val="en-US" w:eastAsia="zh-CN" w:bidi="ar"/>
              </w:rPr>
              <w:t>√</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Wingdings 2" w:cs="Times New Roman"/>
                <w:i w:val="0"/>
                <w:color w:val="000000"/>
                <w:sz w:val="24"/>
                <w:szCs w:val="24"/>
                <w:u w:val="none"/>
              </w:rPr>
            </w:pPr>
            <w:r>
              <w:rPr>
                <w:rFonts w:hint="default" w:ascii="Times New Roman" w:hAnsi="Times New Roman" w:eastAsia="Wingdings 2"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因素法与项目法相结合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立项依据</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Times New Roman" w:hAnsi="Times New Roman" w:eastAsia="宋体" w:cs="Times New Roman"/>
                <w:i w:val="0"/>
                <w:color w:val="000000"/>
                <w:sz w:val="24"/>
                <w:szCs w:val="24"/>
                <w:u w:val="none"/>
              </w:rPr>
            </w:pPr>
            <w:r>
              <w:rPr>
                <w:rFonts w:ascii="Segoe UI Symbol" w:hAnsi="Segoe UI Symbol" w:eastAsia="Segoe UI Symbol" w:cs="Segoe UI Symbol"/>
                <w:i w:val="0"/>
                <w:iCs w:val="0"/>
                <w:caps w:val="0"/>
                <w:color w:val="000000"/>
                <w:spacing w:val="0"/>
                <w:sz w:val="24"/>
                <w:szCs w:val="24"/>
                <w:shd w:val="clear" w:fill="FFFFFF"/>
              </w:rPr>
              <w:t>西部计划志愿服务志愿者保障相关管理规定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使用范围</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Times New Roman" w:hAnsi="Times New Roman" w:eastAsia="宋体" w:cs="Times New Roman"/>
                <w:i w:val="0"/>
                <w:color w:val="000000"/>
                <w:sz w:val="24"/>
                <w:szCs w:val="24"/>
                <w:u w:val="none"/>
              </w:rPr>
            </w:pPr>
            <w:r>
              <w:rPr>
                <w:rFonts w:ascii="Segoe UI Symbol" w:hAnsi="Segoe UI Symbol" w:eastAsia="Segoe UI Symbol" w:cs="Segoe UI Symbol"/>
                <w:i w:val="0"/>
                <w:iCs w:val="0"/>
                <w:caps w:val="0"/>
                <w:color w:val="000000"/>
                <w:spacing w:val="0"/>
                <w:sz w:val="24"/>
                <w:szCs w:val="24"/>
                <w:shd w:val="clear" w:fill="FFFFFF"/>
              </w:rPr>
              <w:t>全国项目办志愿者社保费用缴纳、团县委志愿者岗位补贴发放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申报（补助）条件</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Times New Roman" w:hAnsi="Times New Roman" w:eastAsia="宋体" w:cs="Times New Roman"/>
                <w:i w:val="0"/>
                <w:color w:val="000000"/>
                <w:sz w:val="24"/>
                <w:szCs w:val="24"/>
                <w:u w:val="none"/>
              </w:rPr>
            </w:pPr>
            <w:r>
              <w:rPr>
                <w:rFonts w:hint="eastAsia" w:ascii="Segoe UI Symbol" w:hAnsi="Segoe UI Symbol" w:eastAsia="宋体" w:cs="Segoe UI Symbol"/>
                <w:i w:val="0"/>
                <w:iCs w:val="0"/>
                <w:caps w:val="0"/>
                <w:color w:val="000000"/>
                <w:spacing w:val="0"/>
                <w:sz w:val="24"/>
                <w:szCs w:val="24"/>
                <w:shd w:val="clear" w:fill="FFFFFF"/>
                <w:lang w:val="en-US" w:eastAsia="zh-CN"/>
              </w:rPr>
              <w:t>2025年</w:t>
            </w:r>
            <w:r>
              <w:rPr>
                <w:rFonts w:ascii="Segoe UI Symbol" w:hAnsi="Segoe UI Symbol" w:eastAsia="Segoe UI Symbol" w:cs="Segoe UI Symbol"/>
                <w:i w:val="0"/>
                <w:iCs w:val="0"/>
                <w:caps w:val="0"/>
                <w:color w:val="000000"/>
                <w:spacing w:val="0"/>
                <w:sz w:val="24"/>
                <w:szCs w:val="24"/>
                <w:shd w:val="clear" w:fill="FFFFFF"/>
              </w:rPr>
              <w:t>黑水县全国项目办 + 团县委在岗西部计划志愿者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项目起止年限</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r>
              <w:rPr>
                <w:rFonts w:ascii="Segoe UI Symbol" w:hAnsi="Segoe UI Symbol" w:eastAsia="Segoe UI Symbol" w:cs="Segoe UI Symbol"/>
                <w:i w:val="0"/>
                <w:iCs w:val="0"/>
                <w:caps w:val="0"/>
                <w:color w:val="000000"/>
                <w:spacing w:val="0"/>
                <w:sz w:val="24"/>
                <w:szCs w:val="24"/>
                <w:shd w:val="clear" w:fill="FFFFFF"/>
              </w:rPr>
              <w:t>2025 年度（经常性项目）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项目资金</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（万元）</w:t>
            </w: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 xml:space="preserve">  年度资金总额：</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right"/>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33.6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 xml:space="preserve">      其中：财政拨款</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right"/>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33.6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 xml:space="preserve">            其他资金</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right"/>
              <w:rPr>
                <w:rFonts w:hint="eastAsia"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总体 目标</w:t>
            </w:r>
          </w:p>
        </w:tc>
        <w:tc>
          <w:tcPr>
            <w:tcW w:w="9581" w:type="dxa"/>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年度目标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9581" w:type="dxa"/>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r>
              <w:rPr>
                <w:rFonts w:ascii="Segoe UI Symbol" w:hAnsi="Segoe UI Symbol" w:eastAsia="Segoe UI Symbol" w:cs="Segoe UI Symbol"/>
                <w:i w:val="0"/>
                <w:iCs w:val="0"/>
                <w:caps w:val="0"/>
                <w:color w:val="000000"/>
                <w:spacing w:val="0"/>
                <w:sz w:val="24"/>
                <w:szCs w:val="24"/>
                <w:shd w:val="clear" w:fill="FFFFFF"/>
              </w:rPr>
              <w:t>保障志愿者社保金及岗位补贴支出，按时足额缴纳社保、发放补贴，提升志愿服务效率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绩效 指标</w:t>
            </w:r>
          </w:p>
        </w:tc>
        <w:tc>
          <w:tcPr>
            <w:tcW w:w="108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一级指标</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二级指标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三级指标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指标性质</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指标值</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度量单位</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权重</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实际完成指标值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产出指标</w:t>
            </w:r>
          </w:p>
        </w:tc>
        <w:tc>
          <w:tcPr>
            <w:tcW w:w="125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2"/>
                <w:sz w:val="24"/>
                <w:szCs w:val="24"/>
                <w:u w:val="none"/>
                <w:lang w:val="en-US" w:eastAsia="zh-CN" w:bidi="ar-SA"/>
              </w:rPr>
            </w:pPr>
            <w:r>
              <w:rPr>
                <w:rFonts w:ascii="宋体" w:hAnsi="宋体" w:eastAsia="宋体" w:cs="宋体"/>
                <w:i w:val="0"/>
                <w:color w:val="000000"/>
                <w:kern w:val="0"/>
                <w:sz w:val="24"/>
                <w:szCs w:val="24"/>
                <w:u w:val="none"/>
                <w:lang w:val="en-US" w:eastAsia="zh-CN" w:bidi="ar"/>
              </w:rPr>
              <w:t>数量指标</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2"/>
                <w:sz w:val="24"/>
                <w:szCs w:val="24"/>
                <w:u w:val="none"/>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r>
              <w:rPr>
                <w:rFonts w:ascii="Segoe UI Symbol" w:hAnsi="Segoe UI Symbol" w:eastAsia="Segoe UI Symbol" w:cs="Segoe UI Symbol"/>
                <w:i w:val="0"/>
                <w:iCs w:val="0"/>
                <w:caps w:val="0"/>
                <w:color w:val="000000"/>
                <w:spacing w:val="0"/>
                <w:sz w:val="24"/>
                <w:szCs w:val="24"/>
                <w:shd w:val="clear" w:fill="FFFFFF"/>
              </w:rPr>
              <w:t>团县委志愿者岗位补贴人数</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4</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rPr>
              <w:t>名</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40</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r>
              <w:rPr>
                <w:rFonts w:hint="eastAsia" w:ascii="Segoe UI Symbol" w:hAnsi="Segoe UI Symbol" w:eastAsia="宋体" w:cs="Segoe UI Symbol"/>
                <w:i w:val="0"/>
                <w:iCs w:val="0"/>
                <w:caps w:val="0"/>
                <w:color w:val="000000"/>
                <w:spacing w:val="0"/>
                <w:sz w:val="24"/>
                <w:szCs w:val="24"/>
                <w:shd w:val="clear" w:fill="FFFFFF"/>
                <w:lang w:val="en-US" w:eastAsia="zh-CN"/>
              </w:rPr>
              <w:t>1</w:t>
            </w:r>
            <w:r>
              <w:rPr>
                <w:rFonts w:ascii="Segoe UI Symbol" w:hAnsi="Segoe UI Symbol" w:eastAsia="Segoe UI Symbol" w:cs="Segoe UI Symbol"/>
                <w:i w:val="0"/>
                <w:iCs w:val="0"/>
                <w:caps w:val="0"/>
                <w:color w:val="000000"/>
                <w:spacing w:val="0"/>
                <w:sz w:val="24"/>
                <w:szCs w:val="24"/>
                <w:shd w:val="clear" w:fill="FFFFFF"/>
              </w:rPr>
              <w:t>9 名志愿者五险</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19</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名</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20</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2"/>
                <w:sz w:val="24"/>
                <w:szCs w:val="24"/>
                <w:u w:val="none"/>
                <w:lang w:val="en-US" w:eastAsia="zh-CN" w:bidi="ar-SA"/>
              </w:rPr>
            </w:pPr>
            <w:r>
              <w:rPr>
                <w:rFonts w:ascii="宋体" w:hAnsi="宋体" w:eastAsia="宋体" w:cs="宋体"/>
                <w:i w:val="0"/>
                <w:color w:val="000000"/>
                <w:kern w:val="0"/>
                <w:sz w:val="24"/>
                <w:szCs w:val="24"/>
                <w:u w:val="none"/>
                <w:lang w:val="en-US" w:eastAsia="zh-CN" w:bidi="ar"/>
              </w:rPr>
              <w:t>质量指标</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2"/>
                <w:sz w:val="24"/>
                <w:szCs w:val="24"/>
                <w:u w:val="none"/>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2"/>
                <w:sz w:val="24"/>
                <w:szCs w:val="24"/>
                <w:u w:val="none"/>
                <w:lang w:val="en-US" w:eastAsia="zh-CN" w:bidi="ar-SA"/>
              </w:rPr>
            </w:pPr>
            <w:r>
              <w:rPr>
                <w:rFonts w:ascii="宋体" w:hAnsi="宋体" w:eastAsia="宋体" w:cs="宋体"/>
                <w:i w:val="0"/>
                <w:color w:val="000000"/>
                <w:kern w:val="0"/>
                <w:sz w:val="24"/>
                <w:szCs w:val="24"/>
                <w:u w:val="none"/>
                <w:lang w:val="en-US" w:eastAsia="zh-CN" w:bidi="ar"/>
              </w:rPr>
              <w:t>时效指标</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2"/>
                <w:sz w:val="24"/>
                <w:szCs w:val="24"/>
                <w:u w:val="none"/>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eastAsia="zh-CN"/>
              </w:rPr>
              <w:t>按时足额发放率</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&lt;</w:t>
            </w: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12</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月</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w:t>
            </w: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效益指标</w:t>
            </w:r>
          </w:p>
        </w:tc>
        <w:tc>
          <w:tcPr>
            <w:tcW w:w="125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经济效益</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2"/>
                <w:sz w:val="24"/>
                <w:szCs w:val="24"/>
                <w:u w:val="none"/>
                <w:lang w:val="en-US" w:eastAsia="zh-CN" w:bidi="ar-SA"/>
              </w:rPr>
            </w:pPr>
            <w:r>
              <w:rPr>
                <w:rFonts w:ascii="宋体" w:hAnsi="宋体" w:eastAsia="宋体" w:cs="宋体"/>
                <w:i w:val="0"/>
                <w:color w:val="000000"/>
                <w:kern w:val="0"/>
                <w:sz w:val="24"/>
                <w:szCs w:val="24"/>
                <w:u w:val="none"/>
                <w:lang w:val="en-US" w:eastAsia="zh-CN" w:bidi="ar"/>
              </w:rPr>
              <w:t>指标</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2"/>
                <w:sz w:val="24"/>
                <w:szCs w:val="24"/>
                <w:u w:val="none"/>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restart"/>
            <w:tcBorders>
              <w:top w:val="single" w:color="000000" w:sz="4" w:space="0"/>
              <w:left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社会效益</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2"/>
                <w:sz w:val="24"/>
                <w:szCs w:val="24"/>
                <w:u w:val="none"/>
                <w:lang w:val="en-US" w:eastAsia="zh-CN" w:bidi="ar-SA"/>
              </w:rPr>
            </w:pPr>
            <w:r>
              <w:rPr>
                <w:rFonts w:ascii="宋体" w:hAnsi="宋体" w:eastAsia="宋体" w:cs="宋体"/>
                <w:i w:val="0"/>
                <w:color w:val="000000"/>
                <w:kern w:val="0"/>
                <w:sz w:val="24"/>
                <w:szCs w:val="24"/>
                <w:u w:val="none"/>
                <w:lang w:val="en-US" w:eastAsia="zh-CN" w:bidi="ar"/>
              </w:rPr>
              <w:t>指标</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2"/>
                <w:sz w:val="24"/>
                <w:szCs w:val="24"/>
                <w:u w:val="none"/>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eastAsia="zh-CN"/>
              </w:rPr>
              <w:t>提高服务效率</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eastAsia="zh-CN"/>
              </w:rPr>
              <w:t>定性</w:t>
            </w: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2"/>
                <w:sz w:val="24"/>
                <w:szCs w:val="24"/>
                <w:u w:val="none"/>
                <w:lang w:val="en-US" w:eastAsia="zh-CN" w:bidi="ar-SA"/>
              </w:rPr>
              <w:t>优</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eastAsia="zh-CN"/>
              </w:rPr>
              <w:t>其他</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20</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2"/>
                <w:sz w:val="24"/>
                <w:szCs w:val="24"/>
                <w:u w:val="none"/>
                <w:lang w:val="en-US" w:eastAsia="zh-CN" w:bidi="ar-SA"/>
              </w:rPr>
              <w:t xml:space="preserve"> 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continue"/>
            <w:tcBorders>
              <w:top w:val="single" w:color="000000" w:sz="4" w:space="0"/>
              <w:left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w:t>
            </w: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满意度</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w:t>
            </w:r>
          </w:p>
        </w:tc>
        <w:tc>
          <w:tcPr>
            <w:tcW w:w="1250" w:type="dxa"/>
            <w:tcBorders>
              <w:top w:val="single" w:color="000000" w:sz="4" w:space="0"/>
              <w:left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服务对象</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宋体" w:hAnsi="宋体" w:eastAsia="宋体" w:cs="宋体"/>
                <w:i w:val="0"/>
                <w:color w:val="000000"/>
                <w:kern w:val="2"/>
                <w:sz w:val="24"/>
                <w:szCs w:val="24"/>
                <w:u w:val="none"/>
                <w:lang w:val="en-US" w:eastAsia="zh-CN" w:bidi="ar-SA"/>
              </w:rPr>
            </w:pPr>
            <w:r>
              <w:rPr>
                <w:rFonts w:ascii="宋体" w:hAnsi="宋体" w:eastAsia="宋体" w:cs="宋体"/>
                <w:i w:val="0"/>
                <w:color w:val="000000"/>
                <w:kern w:val="0"/>
                <w:sz w:val="24"/>
                <w:szCs w:val="24"/>
                <w:u w:val="none"/>
                <w:lang w:val="en-US" w:eastAsia="zh-CN" w:bidi="ar"/>
              </w:rPr>
              <w:t>满意度指标</w:t>
            </w: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rPr>
              <w:t>志愿者满意率</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ascii="宋体" w:hAnsi="宋体" w:eastAsia="宋体" w:cs="宋体"/>
                <w:i w:val="0"/>
                <w:iCs w:val="0"/>
                <w:color w:val="000000"/>
                <w:kern w:val="0"/>
                <w:sz w:val="18"/>
                <w:szCs w:val="18"/>
                <w:u w:val="none"/>
                <w:lang w:val="en-US" w:eastAsia="zh-CN" w:bidi="ar"/>
              </w:rPr>
              <w:t>≥</w:t>
            </w: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95</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成本指标</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经济成本</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宋体" w:hAnsi="宋体" w:eastAsia="宋体" w:cs="宋体"/>
                <w:i w:val="0"/>
                <w:color w:val="000000"/>
                <w:kern w:val="2"/>
                <w:sz w:val="24"/>
                <w:szCs w:val="24"/>
                <w:u w:val="none"/>
                <w:lang w:val="en-US" w:eastAsia="zh-CN" w:bidi="ar-SA"/>
              </w:rPr>
            </w:pPr>
            <w:r>
              <w:rPr>
                <w:rFonts w:ascii="宋体" w:hAnsi="宋体" w:eastAsia="宋体" w:cs="宋体"/>
                <w:i w:val="0"/>
                <w:color w:val="000000"/>
                <w:kern w:val="0"/>
                <w:sz w:val="24"/>
                <w:szCs w:val="24"/>
                <w:u w:val="none"/>
                <w:lang w:val="en-US" w:eastAsia="zh-CN" w:bidi="ar"/>
              </w:rPr>
              <w:t>指标</w:t>
            </w:r>
          </w:p>
        </w:tc>
        <w:tc>
          <w:tcPr>
            <w:tcW w:w="1312" w:type="dxa"/>
            <w:tcBorders>
              <w:top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9"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Times New Roman" w:hAnsi="Times New Roman" w:eastAsia="宋体" w:cs="Times New Roman"/>
                <w:i w:val="0"/>
                <w:color w:val="000000"/>
                <w:sz w:val="24"/>
                <w:szCs w:val="24"/>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w:t>
            </w:r>
          </w:p>
        </w:tc>
        <w:tc>
          <w:tcPr>
            <w:tcW w:w="1312" w:type="dxa"/>
            <w:tcBorders>
              <w:top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r>
    </w:tbl>
    <w:p>
      <w:pPr>
        <w:pStyle w:val="7"/>
        <w:keepNext w:val="0"/>
        <w:keepLines w:val="0"/>
        <w:pageBreakBefore w:val="0"/>
        <w:widowControl w:val="0"/>
        <w:kinsoku/>
        <w:wordWrap/>
        <w:overflowPunct/>
        <w:topLinePunct w:val="0"/>
        <w:autoSpaceDE/>
        <w:autoSpaceDN/>
        <w:bidi w:val="0"/>
        <w:adjustRightInd/>
        <w:snapToGrid/>
        <w:spacing w:after="0" w:line="20" w:lineRule="exact"/>
        <w:ind w:left="0" w:leftChars="0"/>
        <w:textAlignment w:val="auto"/>
        <w:rPr>
          <w:rFonts w:hint="default" w:ascii="Times New Roman" w:hAnsi="Times New Roman" w:eastAsia="黑体" w:cs="Times New Roman"/>
          <w:sz w:val="24"/>
          <w:szCs w:val="24"/>
          <w:highlight w:val="none"/>
          <w:lang w:val="en-US" w:eastAsia="zh-CN"/>
        </w:rPr>
      </w:pPr>
    </w:p>
    <w:p>
      <w:bookmarkStart w:id="1" w:name="_GoBack"/>
      <w:bookmarkEnd w:id="1"/>
    </w:p>
    <w:sectPr>
      <w:footerReference r:id="rId3" w:type="default"/>
      <w:pgSz w:w="11906" w:h="16838"/>
      <w:pgMar w:top="2098" w:right="1519" w:bottom="1984" w:left="1587" w:header="851" w:footer="992" w:gutter="0"/>
      <w:pgNumType w:fmt="numberInDash"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黑体_GBK">
    <w:panose1 w:val="02000000000000000000"/>
    <w:charset w:val="86"/>
    <w:family w:val="auto"/>
    <w:pitch w:val="default"/>
    <w:sig w:usb0="A00002BF" w:usb1="38CF7CFA" w:usb2="00082016" w:usb3="00000000" w:csb0="00040001" w:csb1="00000000"/>
  </w:font>
  <w:font w:name="??">
    <w:altName w:val="AR PL UKai CN"/>
    <w:panose1 w:val="00000000000000000000"/>
    <w:charset w:val="00"/>
    <w:family w:val="roman"/>
    <w:pitch w:val="default"/>
    <w:sig w:usb0="00000000" w:usb1="00000000" w:usb2="00000000" w:usb3="00000000" w:csb0="00040001" w:csb1="00000000"/>
  </w:font>
  <w:font w:name="AR PL UKai CN">
    <w:panose1 w:val="02000503000000000000"/>
    <w:charset w:val="86"/>
    <w:family w:val="auto"/>
    <w:pitch w:val="default"/>
    <w:sig w:usb0="A00002FF" w:usb1="3ACFFDFF" w:usb2="00000036" w:usb3="00000000" w:csb0="2016009F" w:csb1="DFD7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方正小标宋_GBK">
    <w:panose1 w:val="02000000000000000000"/>
    <w:charset w:val="86"/>
    <w:family w:val="auto"/>
    <w:pitch w:val="default"/>
    <w:sig w:usb0="A00002BF" w:usb1="38CF7CFA" w:usb2="00082016" w:usb3="00000000" w:csb0="00040001" w:csb1="00000000"/>
  </w:font>
  <w:font w:name="Wingdings 2">
    <w:panose1 w:val="05020102010507070707"/>
    <w:charset w:val="02"/>
    <w:family w:val="auto"/>
    <w:pitch w:val="default"/>
    <w:sig w:usb0="00000000" w:usb1="00000000" w:usb2="00000000" w:usb3="00000000" w:csb0="80000000" w:csb1="00000000"/>
  </w:font>
  <w:font w:name="Segoe UI Symbol">
    <w:altName w:val="Noto Sans"/>
    <w:panose1 w:val="020B0502040204020203"/>
    <w:charset w:val="00"/>
    <w:family w:val="auto"/>
    <w:pitch w:val="default"/>
    <w:sig w:usb0="00000000" w:usb1="00000000" w:usb2="0064C000" w:usb3="00000002" w:csb0="00000001" w:csb1="40000000"/>
  </w:font>
  <w:font w:name="Noto Sans">
    <w:panose1 w:val="020B0502040504020204"/>
    <w:charset w:val="00"/>
    <w:family w:val="auto"/>
    <w:pitch w:val="default"/>
    <w:sig w:usb0="E00002FF" w:usb1="4000201F" w:usb2="08000029" w:usb3="001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9dBt2NwIAAG8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MUB0szDAREp96dEK7b4d+OxNcQZNZ/o58ZZvapSyZT48MIfBQPl4OuEeSykNUprBoqQy&#10;7su/zmM8+gUvJQ0GLaca74oS+V6jjwAMo+FGYz8a+qjuDCYXvUEtnYkLLsjRLJ1Rn/GeVjEHXExz&#10;ZMppGM270A873iMXq1UXdLSuPlT9BUyhZWGrd5bHNFEqb1fHAGk7xaNAvSroVNxgDrueDW8mDvqf&#10;+y7q8T+x/A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">
              <v:fill on="f" focussize="0,0"/>
              <v:stroke on="f" weight="0.5pt"/>
              <v:imagedata o:title=""/>
              <o:lock v:ext="edit" aspectratio="f"/>
              <v:textbox inset="0mm,0mm,0mm,0mm" style="mso-fit-shape-to-text:t;">
                <w:txbxContent>
                  <w:p>
                    <w:pPr>
                      <w:pStyle w:val="5"/>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41592D"/>
    <w:multiLevelType w:val="singleLevel"/>
    <w:tmpl w:val="F941592D"/>
    <w:lvl w:ilvl="0" w:tentative="0">
      <w:start w:val="2"/>
      <w:numFmt w:val="chineseCounting"/>
      <w:suff w:val="nothing"/>
      <w:lvlText w:val="（%1）"/>
      <w:lvlJc w:val="left"/>
      <w:rPr>
        <w:rFonts w:hint="eastAsia"/>
      </w:rPr>
    </w:lvl>
  </w:abstractNum>
  <w:abstractNum w:abstractNumId="1">
    <w:nsid w:val="5E7F681B"/>
    <w:multiLevelType w:val="singleLevel"/>
    <w:tmpl w:val="5E7F681B"/>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0B4CAA"/>
    <w:rsid w:val="0D0B4CAA"/>
    <w:rsid w:val="229E7CD7"/>
    <w:rsid w:val="2450040F"/>
    <w:rsid w:val="2AC611C1"/>
    <w:rsid w:val="32E4180B"/>
    <w:rsid w:val="351B6C99"/>
    <w:rsid w:val="37800C9F"/>
    <w:rsid w:val="3EF147BB"/>
    <w:rsid w:val="5F3B16EC"/>
    <w:rsid w:val="632171FE"/>
    <w:rsid w:val="6FF7690C"/>
    <w:rsid w:val="746435E6"/>
    <w:rsid w:val="78C0202A"/>
    <w:rsid w:val="7DB71A92"/>
    <w:rsid w:val="FBC7E96F"/>
    <w:rsid w:val="FFDF1C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32"/>
      <w:lang w:val="en-US" w:eastAsia="zh-CN" w:bidi="ar-SA"/>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table of figures1"/>
    <w:basedOn w:val="1"/>
    <w:next w:val="1"/>
    <w:qFormat/>
    <w:uiPriority w:val="0"/>
    <w:pPr>
      <w:ind w:left="200" w:leftChars="200" w:hanging="200" w:hangingChars="200"/>
    </w:pPr>
  </w:style>
  <w:style w:type="paragraph" w:styleId="3">
    <w:name w:val="Body Text"/>
    <w:basedOn w:val="1"/>
    <w:qFormat/>
    <w:uiPriority w:val="99"/>
    <w:pPr>
      <w:widowControl/>
      <w:tabs>
        <w:tab w:val="left" w:pos="2160"/>
      </w:tabs>
      <w:spacing w:line="480" w:lineRule="auto"/>
      <w:jc w:val="left"/>
    </w:pPr>
    <w:rPr>
      <w:rFonts w:ascii="楷体_GB2312" w:eastAsia="黑体"/>
      <w:kern w:val="0"/>
      <w:position w:val="3"/>
      <w:sz w:val="20"/>
      <w:szCs w:val="20"/>
      <w:lang w:eastAsia="en-US"/>
    </w:rPr>
  </w:style>
  <w:style w:type="paragraph" w:styleId="4">
    <w:name w:val="Body Text Indent"/>
    <w:basedOn w:val="1"/>
    <w:qFormat/>
    <w:uiPriority w:val="0"/>
    <w:pPr>
      <w:spacing w:after="120"/>
      <w:ind w:leftChars="200"/>
    </w:pPr>
    <w:rPr>
      <w:rFonts w:ascii="仿宋_GB2312"/>
      <w:szCs w:val="32"/>
    </w:rPr>
  </w:style>
  <w:style w:type="paragraph" w:styleId="5">
    <w:name w:val="footer"/>
    <w:basedOn w:val="1"/>
    <w:unhideWhenUsed/>
    <w:qFormat/>
    <w:uiPriority w:val="99"/>
    <w:pPr>
      <w:tabs>
        <w:tab w:val="center" w:pos="4153"/>
        <w:tab w:val="right" w:pos="8306"/>
      </w:tabs>
      <w:snapToGrid w:val="0"/>
      <w:jc w:val="left"/>
    </w:pPr>
    <w:rPr>
      <w:sz w:val="18"/>
      <w:szCs w:val="18"/>
      <w:lang w:val="zh-CN" w:eastAsia="zh-CN"/>
    </w:rPr>
  </w:style>
  <w:style w:type="paragraph" w:styleId="6">
    <w:name w:val="Body Text First Indent"/>
    <w:basedOn w:val="3"/>
    <w:qFormat/>
    <w:uiPriority w:val="0"/>
    <w:pPr>
      <w:ind w:firstLine="420" w:firstLineChars="100"/>
    </w:pPr>
    <w:rPr>
      <w:rFonts w:ascii="Calibri" w:hAnsi="Calibri" w:eastAsia="宋体"/>
      <w:sz w:val="21"/>
    </w:rPr>
  </w:style>
  <w:style w:type="paragraph" w:styleId="7">
    <w:name w:val="Body Text First Indent 2"/>
    <w:basedOn w:val="4"/>
    <w:unhideWhenUsed/>
    <w:qFormat/>
    <w:uiPriority w:val="99"/>
    <w:pPr>
      <w:ind w:firstLine="420" w:firstLineChars="200"/>
    </w:p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文档正文"/>
    <w:basedOn w:val="1"/>
    <w:qFormat/>
    <w:uiPriority w:val="0"/>
    <w:pPr>
      <w:adjustRightInd w:val="0"/>
      <w:spacing w:line="480" w:lineRule="atLeast"/>
      <w:textAlignment w:val="baseline"/>
    </w:pPr>
    <w:rPr>
      <w:rFonts w:ascii="Arial" w:hAnsi="Arial"/>
      <w:kern w:val="0"/>
    </w:rPr>
  </w:style>
  <w:style w:type="paragraph" w:customStyle="1" w:styleId="12">
    <w:name w:val="table of figures"/>
    <w:basedOn w:val="1"/>
    <w:next w:val="1"/>
    <w:qFormat/>
    <w:uiPriority w:val="0"/>
    <w:pPr>
      <w:ind w:left="200" w:leftChars="200" w:hanging="200" w:hangingChars="200"/>
    </w:pPr>
  </w:style>
  <w:style w:type="paragraph" w:customStyle="1" w:styleId="13">
    <w:name w:val="四号正文"/>
    <w:basedOn w:val="1"/>
    <w:qFormat/>
    <w:uiPriority w:val="0"/>
    <w:pPr>
      <w:spacing w:line="360" w:lineRule="auto"/>
    </w:pPr>
    <w:rPr>
      <w:rFonts w:ascii="??" w:hAnsi="??" w:eastAsia="宋体"/>
      <w:color w:val="000000"/>
      <w:kern w:val="0"/>
      <w:sz w:val="28"/>
      <w:szCs w:val="21"/>
      <w:lang w:val="zh-CN" w:eastAsia="zh-CN"/>
    </w:rPr>
  </w:style>
  <w:style w:type="paragraph" w:customStyle="1" w:styleId="14">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4337</Words>
  <Characters>4524</Characters>
  <Lines>0</Lines>
  <Paragraphs>0</Paragraphs>
  <TotalTime>19</TotalTime>
  <ScaleCrop>false</ScaleCrop>
  <LinksUpToDate>false</LinksUpToDate>
  <CharactersWithSpaces>4589</CharactersWithSpaces>
  <Application>WPS Office_11.8.2.1120_F1E327BC-269C-435d-A152-05C5408002CA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2026-04-01T07:40:00Z</dcterms:created>
  <dc:creator>木心</dc:creator>
  <cp:lastModifiedBy>user</cp:lastModifiedBy>
  <dcterms:modified xsi:type="dcterms:W3CDTF">2026-09-24T09:50:51Z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2052-11.8.2.1120</vt:lpwstr>
  </property>
  <property fmtid="{D5CDD505-2E9C-101B-9397-08002B2CF9AE}" pid="3" name="ICV">
    <vt:lpwstr>C2C06C9D5612FDEAFB81B46A6CB84812</vt:lpwstr>
  </property>
  <property fmtid="{D5CDD505-2E9C-101B-9397-08002B2CF9AE}" pid="4" name="KSOTemplateDocerSaveRecord">
    <vt:lpwstr>eyJoZGlkIjoiNzBjMGQzZGNlZWU1YWI5YTM2MDQzYjFhMzQzZTA2YzciLCJ1c2VySWQiOiIzMDgzODU2MjYifQ==</vt:lpwstr>
  </property>
</Properties>
</file>