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35466">
      <w:pPr>
        <w:spacing w:line="580" w:lineRule="exact"/>
        <w:jc w:val="center"/>
        <w:rPr>
          <w:rFonts w:hint="default" w:ascii="仿宋_GB2312" w:hAnsi="黑体" w:eastAsia="仿宋_GB2312" w:cs="方正小标宋简体"/>
          <w:b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方正小标宋简体"/>
          <w:b/>
          <w:sz w:val="32"/>
          <w:szCs w:val="32"/>
        </w:rPr>
        <w:t>20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25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年</w:t>
      </w:r>
      <w:r>
        <w:rPr>
          <w:rFonts w:hint="default" w:ascii="仿宋_GB2312" w:hAnsi="黑体" w:eastAsia="仿宋_GB2312" w:cs="方正小标宋简体"/>
          <w:b/>
          <w:sz w:val="32"/>
          <w:szCs w:val="32"/>
          <w:lang w:val="en-US" w:eastAsia="zh-CN"/>
        </w:rPr>
        <w:t>中央补助地方公共文化服务体系建设</w:t>
      </w:r>
    </w:p>
    <w:p w14:paraId="70C51F4F">
      <w:pPr>
        <w:spacing w:line="580" w:lineRule="exact"/>
        <w:jc w:val="center"/>
        <w:rPr>
          <w:rFonts w:ascii="仿宋_GB2312" w:hAnsi="黑体" w:eastAsia="仿宋_GB2312" w:cs="方正小标宋简体"/>
          <w:b/>
          <w:sz w:val="32"/>
          <w:szCs w:val="32"/>
        </w:rPr>
      </w:pPr>
      <w:r>
        <w:rPr>
          <w:rFonts w:hint="default" w:ascii="仿宋_GB2312" w:hAnsi="黑体" w:eastAsia="仿宋_GB2312" w:cs="方正小标宋简体"/>
          <w:b/>
          <w:sz w:val="32"/>
          <w:szCs w:val="32"/>
          <w:lang w:val="en-US" w:eastAsia="zh-CN"/>
        </w:rPr>
        <w:t>专项资金（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送戏</w:t>
      </w:r>
      <w:r>
        <w:rPr>
          <w:rFonts w:hint="default" w:ascii="仿宋_GB2312" w:hAnsi="黑体" w:eastAsia="仿宋_GB2312" w:cs="方正小标宋简体"/>
          <w:b/>
          <w:sz w:val="32"/>
          <w:szCs w:val="32"/>
          <w:lang w:val="en-US" w:eastAsia="zh-CN"/>
        </w:rPr>
        <w:t>下乡）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项目支出绩效评价报告</w:t>
      </w:r>
    </w:p>
    <w:p w14:paraId="3CAA216A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75D18B8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一、评价工作开展及项目情况</w:t>
      </w:r>
    </w:p>
    <w:p w14:paraId="3F6D8D9F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（一）评价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目的</w:t>
      </w:r>
    </w:p>
    <w:p w14:paraId="11078ED4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通过绩效评价，及时发现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项目实施及经费使用中</w:t>
      </w:r>
      <w:r>
        <w:rPr>
          <w:rFonts w:hint="eastAsia" w:ascii="仿宋_GB2312" w:hAnsi="仿宋" w:eastAsia="仿宋_GB2312" w:cs="仿宋_GB2312"/>
          <w:sz w:val="32"/>
          <w:szCs w:val="32"/>
        </w:rPr>
        <w:t>存在的薄弱环节，总结推广好的经验和做法，进一步规范项目管理。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提升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2025中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央补助地方公共文化服务体系建设专项资金（送戏下乡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的使用效率。</w:t>
      </w:r>
    </w:p>
    <w:p w14:paraId="05C44572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（二）预设问题及评价重点</w:t>
      </w:r>
    </w:p>
    <w:p w14:paraId="4EB4B886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1.长效机制建立情况。项目实施单位建立项目实施管理制度等。</w:t>
      </w:r>
    </w:p>
    <w:p w14:paraId="41C6615B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2.项目实施程序严密性。建设项目的招投标资料完整、真实，无弄虚作假套取财政资金等问题。</w:t>
      </w:r>
    </w:p>
    <w:p w14:paraId="49AE3029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3.资金拨付和使用的合规性。严格按照国库集中支付规定办理资金拨付手续；按时拨付，未造成滞留资金积压；资金专款专用，未随意变更项目内容及地点；遵守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法律法规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规定；无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挤占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、挪用、截留等违纪违规问题。</w:t>
      </w:r>
    </w:p>
    <w:p w14:paraId="07288535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4.信息的公开透明度。项目资金管理单位的公开公示情况。</w:t>
      </w:r>
    </w:p>
    <w:p w14:paraId="7DB65B32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5.财务管理和会计核算规范性。财务核算符合《中华人民共和国会计法》《会计基础工作规范》等要求、符合基本建设财务管理和会计制度规定。</w:t>
      </w:r>
    </w:p>
    <w:p w14:paraId="769B64C2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6.项目实施单位绩效自评情况。项目实施单位是否严格按照预算绩效管理规定开展绩效自评。</w:t>
      </w:r>
    </w:p>
    <w:p w14:paraId="65E94CC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（三）评价选点</w:t>
      </w:r>
    </w:p>
    <w:p w14:paraId="65D2E21E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黑水县文化广播电视和旅游局，黑水县芦花镇长征路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100号。</w:t>
      </w:r>
    </w:p>
    <w:p w14:paraId="2868E1AA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（四）评价方法</w:t>
      </w:r>
    </w:p>
    <w:p w14:paraId="1D84856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1. 目标对照法</w:t>
      </w:r>
    </w:p>
    <w:p w14:paraId="460A8627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对照年度送戏下乡工作计划、场次任务、绩效目标、资金预算，逐项核对实际演出场次、覆盖乡镇（村）、演出时长、资金使用等完成情况，评价任务完成率和目标达成度。</w:t>
      </w:r>
    </w:p>
    <w:p w14:paraId="608A1A71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2. 指标评分法</w:t>
      </w:r>
    </w:p>
    <w:p w14:paraId="592FA464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采用百分制量化评分，围绕项目决策、组织管理、资金使用、产出数量、服务质量、社会效益、群众满意度设置指标并赋予权重，逐项打分确定绩效等级。</w:t>
      </w:r>
    </w:p>
    <w:p w14:paraId="02ECDC2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）</w:t>
      </w: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评价组织</w:t>
      </w:r>
    </w:p>
    <w:p w14:paraId="47F9528F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1. 自评工作领导小组</w:t>
      </w:r>
    </w:p>
    <w:p w14:paraId="60542985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组长：单位主要负责人</w:t>
      </w:r>
    </w:p>
    <w:p w14:paraId="4DBB7DAF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副组长：分管文化工作领导</w:t>
      </w:r>
    </w:p>
    <w:p w14:paraId="5F18B0AA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成员：财务、办公室、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文化馆</w:t>
      </w:r>
      <w:r>
        <w:rPr>
          <w:rFonts w:hint="default" w:ascii="仿宋_GB2312" w:hAnsi="仿宋" w:eastAsia="仿宋_GB2312" w:cs="仿宋_GB2312"/>
          <w:sz w:val="32"/>
          <w:szCs w:val="32"/>
        </w:rPr>
        <w:t>、演出管理等相关负责人</w:t>
      </w:r>
    </w:p>
    <w:p w14:paraId="6CB7629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职责：审定方案、把关结果、协调问题、审批自评报告。</w:t>
      </w:r>
    </w:p>
    <w:p w14:paraId="247D417A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2. 自评工作小组</w:t>
      </w:r>
    </w:p>
    <w:p w14:paraId="4B3EDE7F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由文化馆业务人员、财务人员、办公室人员组成：</w:t>
      </w:r>
    </w:p>
    <w:p w14:paraId="5F827E28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业务组：负责演出场次、观众人次、节目资料、回执验收等核实；</w:t>
      </w:r>
    </w:p>
    <w:p w14:paraId="5F4C2AC3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财务组：负责资金拨付、支出合规性、决算核对；</w:t>
      </w:r>
    </w:p>
    <w:p w14:paraId="41C54217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综合组：负责问卷统计、资料归档、撰写自评报告。</w:t>
      </w:r>
    </w:p>
    <w:tbl>
      <w:tblPr>
        <w:tblStyle w:val="6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499"/>
        <w:gridCol w:w="1304"/>
        <w:gridCol w:w="1693"/>
        <w:gridCol w:w="535"/>
        <w:gridCol w:w="1241"/>
        <w:gridCol w:w="397"/>
        <w:gridCol w:w="920"/>
        <w:gridCol w:w="486"/>
      </w:tblGrid>
      <w:tr w14:paraId="42B3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E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F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E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5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3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C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E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1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FEA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7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3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1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27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14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E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7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完成值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B7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</w:tr>
      <w:tr w14:paraId="79F5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F0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6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7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A1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每场演出时间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E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8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EA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分钟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6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0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59FE3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76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F5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参加送戏下乡的人数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3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9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0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04A39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5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B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7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4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6D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送戏下乡的场次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5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5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7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F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3E49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B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B9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A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01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演出剧（节）目数量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D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1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A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D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CFE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5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6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8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7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4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AC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送戏下乡指标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1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7C59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77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85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8C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戏曲进乡村演出节目中本土文化占比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8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D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0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5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39CC8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6B8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45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D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送戏下乡年度任务完成率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C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B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3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4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C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3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07C7F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1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1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8E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1E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送戏下乡的时间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1D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9C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D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1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2018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46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DC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1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公共文化服务人次增长率</w:t>
            </w:r>
          </w:p>
        </w:tc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B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C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33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0F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3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A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0DF2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5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C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88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F1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对黑水文化的宣传与发展</w:t>
            </w:r>
          </w:p>
        </w:tc>
        <w:tc>
          <w:tcPr>
            <w:tcW w:w="3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1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B3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3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D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D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912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87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6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6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9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受众对象满意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4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0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E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7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7B48E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71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B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2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</w:tbl>
    <w:p w14:paraId="5448D7AB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eastAsia="zh-CN"/>
        </w:rPr>
      </w:pPr>
    </w:p>
    <w:p w14:paraId="2BD3FB4E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二、评价结论及绩效分析</w:t>
      </w:r>
    </w:p>
    <w:p w14:paraId="534F9D77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（一）评价结论</w:t>
      </w:r>
    </w:p>
    <w:p w14:paraId="2D72BF3B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通过汇总、整理、分析黑水县文化广播电视和旅游局中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央补助地方公共文化服务体系建设专项资金（送戏下乡）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绩效评价指标体系，绩效目标基本实现，自评得分为100分。</w:t>
      </w:r>
    </w:p>
    <w:p w14:paraId="787BC5AE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（二）绩效分析</w:t>
      </w:r>
    </w:p>
    <w:p w14:paraId="757A229D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" w:eastAsia="仿宋_GB2312" w:cs="仿宋_GB2312"/>
          <w:sz w:val="32"/>
          <w:szCs w:val="32"/>
        </w:rPr>
        <w:t>项目决策</w:t>
      </w:r>
    </w:p>
    <w:p w14:paraId="28F49621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决策程序：项目设立、调整延续等方面符合资金管理基本规范和决策程序要求。</w:t>
      </w:r>
    </w:p>
    <w:p w14:paraId="50B25F6D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规划论证：项目规划论证符合要求，项目绩效目标设置科学合理，项目资金与项目总体规划、相关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行业事业发展相匹配，聚焦重大任务、重点领域、重点环节和重点项目。</w:t>
      </w:r>
    </w:p>
    <w:p w14:paraId="5BD3979A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资金投向：项目资金与项目总体规划、相关行业事业发展相匹配，聚焦重大任务、重点领域、重点环节和重点项目。体现“集中力量办大事”原则，避免“撒胡椒面”。</w:t>
      </w:r>
    </w:p>
    <w:p w14:paraId="78CD9320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hAnsi="仿宋" w:eastAsia="仿宋_GB2312" w:cs="仿宋_GB2312"/>
          <w:sz w:val="32"/>
          <w:szCs w:val="32"/>
        </w:rPr>
        <w:t>项目管理</w:t>
      </w:r>
    </w:p>
    <w:p w14:paraId="399733AD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制度办法：项目制度办法体系健全、要素完备。资金管理办法等管理制度体系健全完善，不存在管理制度缺失、管理办法过期情况。</w:t>
      </w:r>
    </w:p>
    <w:p w14:paraId="3706DB79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分配管理：项目资金分配因素选取、权重设置、区域分布，项目管理、审批符合管理要求，管资金、项目、政策管绩效，项目绩效监管按要求开展，对下指导有力有效。</w:t>
      </w:r>
    </w:p>
    <w:p w14:paraId="14A7050E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绩效监管：明确要求“事前评估”“事中监控”“事后评价”，层层把控，对相关人员进行绩效业务培训，使人人“懂理念、会分析”。并严抓项目决策是否科学的“牛鼻子”，力求项目决策科学。让项目“目标科学、全面”才能“拎得清”，“跟踪及时、严格”才能“管得准”，避免偏离轨道造成的损耗成本、影响质量、效率低下。“花钱必问效，无效必问责”，该局将绩效理念融入预算编制、执行、监督全过程，抓好项目效益是否提升的“落脚点”，发挥绩效评价导向作用，通过奖优惩劣，确保被评价单位把每一笔钱都用在刀刃上、紧要处，力求项目效益提升。</w:t>
      </w:r>
    </w:p>
    <w:p w14:paraId="5B594328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" w:eastAsia="仿宋_GB2312" w:cs="仿宋_GB2312"/>
          <w:sz w:val="32"/>
          <w:szCs w:val="32"/>
        </w:rPr>
        <w:t>项目绩效</w:t>
      </w:r>
    </w:p>
    <w:p w14:paraId="7BC8FAF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资金项目内容与具体实施内容相符的、申报目标是合理可行。项目运行成本、管理效率、履职效能、社会效应、可持续发展能力和服务对象满意度等方面均取得良好成果，预算绩效实现全覆盖。截至2025年底完成项目资金拨付。资金项目按照目标任务已于2025年底完成。</w:t>
      </w:r>
    </w:p>
    <w:p w14:paraId="7178850A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项目资金使用、拨付符合国家财经法规、财务管理制度及有关专项资金管理制度办法规定和审批程序，不存在超范围、超标准、超进度使用专项资金，不存在资金损失浪费、长期沉淀、截留、挤占、挪用、虚列支出等情况。我单位在规定时间内做好中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央补助地方公共文化服务体系建设专项资金（送戏下乡）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的个性化绩效评价指标具有特定的针对性，能够更好地反映公共文化服务工作在其特定业务领域的表现，可以增强群众的积极性，提高部门的整体绩效水平。促进黑水文化的宣传与发展，送戏下乡的实施，进一步提升公共文化服务的力度。推进公共文化服务的发展、提升人民群众的幸福感和获得感。</w:t>
      </w:r>
    </w:p>
    <w:p w14:paraId="5410C98B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三、存在主要问题</w:t>
      </w:r>
    </w:p>
    <w:p w14:paraId="192CA282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无</w:t>
      </w:r>
    </w:p>
    <w:p w14:paraId="3F50FD3E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四、相关措施建议</w:t>
      </w:r>
    </w:p>
    <w:p w14:paraId="3D11F994">
      <w:pPr>
        <w:spacing w:line="580" w:lineRule="exact"/>
        <w:ind w:firstLine="640" w:firstLineChars="200"/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4C22EC"/>
    <w:rsid w:val="004C22EC"/>
    <w:rsid w:val="007B38C6"/>
    <w:rsid w:val="100566B3"/>
    <w:rsid w:val="1AA83683"/>
    <w:rsid w:val="1B4A3EC4"/>
    <w:rsid w:val="1F887BDD"/>
    <w:rsid w:val="2439349C"/>
    <w:rsid w:val="244E01D1"/>
    <w:rsid w:val="33DA011B"/>
    <w:rsid w:val="358B1B11"/>
    <w:rsid w:val="423607D0"/>
    <w:rsid w:val="488909CF"/>
    <w:rsid w:val="4A0B0DD8"/>
    <w:rsid w:val="55704B34"/>
    <w:rsid w:val="55C4310C"/>
    <w:rsid w:val="57B166CC"/>
    <w:rsid w:val="5DBC40E7"/>
    <w:rsid w:val="68C56637"/>
    <w:rsid w:val="7799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widowControl/>
      <w:tabs>
        <w:tab w:val="left" w:pos="2160"/>
      </w:tabs>
      <w:spacing w:line="480" w:lineRule="auto"/>
      <w:jc w:val="left"/>
    </w:pPr>
    <w:rPr>
      <w:rFonts w:ascii="楷体_GB2312" w:eastAsia="黑体"/>
      <w:kern w:val="0"/>
      <w:position w:val="3"/>
      <w:sz w:val="20"/>
      <w:szCs w:val="20"/>
      <w:lang w:eastAsia="en-US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2155</Words>
  <Characters>2214</Characters>
  <Lines>2</Lines>
  <Paragraphs>1</Paragraphs>
  <TotalTime>0</TotalTime>
  <ScaleCrop>false</ScaleCrop>
  <LinksUpToDate>false</LinksUpToDate>
  <CharactersWithSpaces>2218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WPS_1604458475</cp:lastModifiedBy>
  <dcterms:modified xsi:type="dcterms:W3CDTF">2026-09-01T08:14:23Z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1A210618EB2B4692AD7CC37246151744_13</vt:lpwstr>
  </property>
  <property fmtid="{D5CDD505-2E9C-101B-9397-08002B2CF9AE}" pid="4" name="KSOTemplateDocerSaveRecord">
    <vt:lpwstr>eyJoZGlkIjoiYmMxZWViYzY2OTBkMWNmMDZlNjI2NmUwYzQyZTk2ZTMiLCJ1c2VySWQiOiIxMTM5OTQ5NTAyIn0=</vt:lpwstr>
  </property>
</Properties>
</file>