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1770">
      <w:pPr>
        <w:spacing w:line="580" w:lineRule="exact"/>
        <w:jc w:val="center"/>
        <w:rPr>
          <w:rFonts w:ascii="仿宋_GB2312" w:hAnsi="黑体" w:eastAsia="仿宋_GB2312" w:cs="方正小标宋简体"/>
          <w:b/>
          <w:sz w:val="32"/>
          <w:szCs w:val="32"/>
        </w:rPr>
      </w:pPr>
      <w:r>
        <w:rPr>
          <w:rFonts w:hint="eastAsia" w:ascii="仿宋_GB2312" w:hAnsi="黑体" w:eastAsia="仿宋_GB2312" w:cs="方正小标宋简体"/>
          <w:b/>
          <w:sz w:val="32"/>
          <w:szCs w:val="32"/>
        </w:rPr>
        <w:t>20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年</w:t>
      </w:r>
      <w:r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  <w:t>芦花会议会址陈列馆中央、省免费开放</w:t>
      </w:r>
      <w:r>
        <w:rPr>
          <w:rFonts w:hint="eastAsia" w:ascii="仿宋_GB2312" w:hAnsi="黑体" w:eastAsia="仿宋_GB2312" w:cs="方正小标宋简体"/>
          <w:b/>
          <w:sz w:val="32"/>
          <w:szCs w:val="32"/>
          <w:lang w:val="en-US" w:eastAsia="zh-CN"/>
        </w:rPr>
        <w:t>资金</w:t>
      </w:r>
      <w:r>
        <w:rPr>
          <w:rFonts w:hint="default" w:ascii="仿宋_GB2312" w:hAnsi="黑体" w:eastAsia="仿宋_GB2312" w:cs="方正小标宋简体"/>
          <w:b/>
          <w:sz w:val="32"/>
          <w:szCs w:val="32"/>
          <w:lang w:val="en-US" w:eastAsia="zh-CN"/>
        </w:rPr>
        <w:t>专项</w:t>
      </w:r>
      <w:r>
        <w:rPr>
          <w:rFonts w:hint="eastAsia" w:ascii="仿宋_GB2312" w:hAnsi="黑体" w:eastAsia="仿宋_GB2312" w:cs="方正小标宋简体"/>
          <w:b/>
          <w:sz w:val="32"/>
          <w:szCs w:val="32"/>
        </w:rPr>
        <w:t>项目支出绩效评价报告</w:t>
      </w:r>
    </w:p>
    <w:p w14:paraId="76FAD69B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D0C3091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一、评价工作开展及项目情况</w:t>
      </w:r>
    </w:p>
    <w:p w14:paraId="49DF6759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（一）评价目的</w:t>
      </w:r>
    </w:p>
    <w:p w14:paraId="5D9B27DB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通过绩效评价，及时发现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项目实施及经费使用中</w:t>
      </w:r>
      <w:r>
        <w:rPr>
          <w:rFonts w:hint="eastAsia" w:ascii="仿宋_GB2312" w:hAnsi="仿宋" w:eastAsia="仿宋_GB2312" w:cs="仿宋_GB2312"/>
          <w:sz w:val="32"/>
          <w:szCs w:val="32"/>
        </w:rPr>
        <w:t>存在的薄弱环节，总结推广好的经验和做法，进一步规范项目管理。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提升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芦花会议会址陈列馆中央、省免费开放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资金</w:t>
      </w:r>
      <w:r>
        <w:rPr>
          <w:rFonts w:hint="default" w:ascii="仿宋_GB2312" w:hAnsi="仿宋" w:eastAsia="仿宋_GB2312" w:cs="仿宋_GB2312"/>
          <w:sz w:val="32"/>
          <w:szCs w:val="32"/>
          <w:lang w:val="zh-CN" w:eastAsia="zh-CN"/>
        </w:rPr>
        <w:t>经费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的使用效率。</w:t>
      </w:r>
    </w:p>
    <w:p w14:paraId="2595C426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）</w:t>
      </w: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预设问题及评价重点</w:t>
      </w:r>
    </w:p>
    <w:p w14:paraId="2A3BF6A1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1.长效机制建立情况。项目实施单位建立项目实施管理制度等。</w:t>
      </w:r>
    </w:p>
    <w:p w14:paraId="01CC043E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2.项目实施程序严密性。建设项目的招投标资料完整、真实，无弄虚作假套取财政资金等问题。</w:t>
      </w:r>
    </w:p>
    <w:p w14:paraId="0BA09527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3.资金拨付和使用的合规性。严格按照国库集中支付规定办理资金拨付手续；按时拨付，未造成滞留资金积压；资金专款专用，未随意变更项目内容及地点；遵守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法律法规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规定；无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挤占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、挪用、截留等违纪违规等问题。</w:t>
      </w:r>
    </w:p>
    <w:p w14:paraId="5724AAC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4.信息的公开透明度。项目资金管理单位的公开公示情况。</w:t>
      </w:r>
    </w:p>
    <w:p w14:paraId="398C68F9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5.财务管理和会计核算规范性。财务核算符合《中华人民共和国会计法》《会计基础工作规范》等要求、符合基本建设财务管理和会计制度规定。</w:t>
      </w:r>
    </w:p>
    <w:p w14:paraId="44907DFD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6.项目实施单位绩效自评情况。项目实施单位是否严格按照预算绩效管理规定开展绩效自评。</w:t>
      </w:r>
    </w:p>
    <w:p w14:paraId="4FA55C8A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（三）评价选点</w:t>
      </w:r>
    </w:p>
    <w:p w14:paraId="78C59D4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 w:eastAsia="zh-CN"/>
        </w:rPr>
        <w:t>黑水县文化广播电视和旅游局，黑水县芦花镇长征路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100号。</w:t>
      </w:r>
    </w:p>
    <w:p w14:paraId="59972DC4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）</w:t>
      </w: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评价方法</w:t>
      </w:r>
    </w:p>
    <w:p w14:paraId="78F42E51"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目标对照法 对照免费开放补助资金绩效目标、年度开放计划、红色教育任务、文旅部/省州博物馆免费开放规范，逐项核对：开放天数、接待人次、服务时长、展览维护、讲解服务、安全保障等产出目标完成度、资金执行率、预算控制、支出合规性等成本目标达成情况。红色教育、爱国主义宣传、文物保护、群众服务等效益目标实现程度。</w:t>
      </w:r>
    </w:p>
    <w:p w14:paraId="50E8D11C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）</w:t>
      </w:r>
      <w:r>
        <w:rPr>
          <w:rFonts w:hint="default" w:ascii="仿宋_GB2312" w:hAnsi="仿宋" w:eastAsia="仿宋_GB2312" w:cs="仿宋_GB2312"/>
          <w:sz w:val="32"/>
          <w:szCs w:val="32"/>
          <w:lang w:val="zh-CN"/>
        </w:rPr>
        <w:t>评价组织</w:t>
      </w:r>
    </w:p>
    <w:p w14:paraId="3F6E1170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1. 评价工作领导小组</w:t>
      </w:r>
    </w:p>
    <w:p w14:paraId="494A0458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组长：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我单位</w:t>
      </w:r>
      <w:r>
        <w:rPr>
          <w:rFonts w:hint="default" w:ascii="仿宋_GB2312" w:hAnsi="仿宋" w:eastAsia="仿宋_GB2312" w:cs="仿宋_GB2312"/>
          <w:sz w:val="32"/>
          <w:szCs w:val="32"/>
        </w:rPr>
        <w:t>主要负责人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" w:eastAsia="仿宋_GB2312" w:cs="仿宋_GB2312"/>
          <w:sz w:val="32"/>
          <w:szCs w:val="32"/>
        </w:rPr>
        <w:t>副组长：分管副局长、陈列馆馆长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" w:eastAsia="仿宋_GB2312" w:cs="仿宋_GB2312"/>
          <w:sz w:val="32"/>
          <w:szCs w:val="32"/>
        </w:rPr>
        <w:t>成员：财务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" w:eastAsia="仿宋_GB2312" w:cs="仿宋_GB2312"/>
          <w:sz w:val="32"/>
          <w:szCs w:val="32"/>
        </w:rPr>
        <w:t>办公室负责人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</w:t>
      </w:r>
      <w:r>
        <w:rPr>
          <w:rFonts w:hint="default" w:ascii="仿宋_GB2312" w:hAnsi="仿宋" w:eastAsia="仿宋_GB2312" w:cs="仿宋_GB2312"/>
          <w:sz w:val="32"/>
          <w:szCs w:val="32"/>
        </w:rPr>
        <w:t>职责：审定方案、指标、报告；协调问题；把控质量与方向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。</w:t>
      </w:r>
    </w:p>
    <w:p w14:paraId="26992781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2. 评价工作执行小组</w:t>
      </w:r>
    </w:p>
    <w:p w14:paraId="714F88EE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成员：陈列馆办公室、财务室、文物保护业务骨干</w:t>
      </w:r>
    </w:p>
    <w:p w14:paraId="0750E2A6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 xml:space="preserve">财务组：资金审核、数据核算、成本分析 </w:t>
      </w:r>
    </w:p>
    <w:p w14:paraId="2CFA5746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 xml:space="preserve">业务组：开放台账、接待数据、展览维护、服务统计 </w:t>
      </w:r>
    </w:p>
    <w:p w14:paraId="3BA6C53A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 xml:space="preserve">安全组：安防消防、文物保护、现场核查 </w:t>
      </w:r>
    </w:p>
    <w:p w14:paraId="3BAF4980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</w:rPr>
        <w:t>综合组：问卷访谈、资料归集、报告撰写、归档</w:t>
      </w:r>
    </w:p>
    <w:tbl>
      <w:tblPr>
        <w:tblStyle w:val="6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506"/>
        <w:gridCol w:w="1332"/>
        <w:gridCol w:w="1721"/>
        <w:gridCol w:w="396"/>
        <w:gridCol w:w="1264"/>
        <w:gridCol w:w="397"/>
        <w:gridCol w:w="954"/>
        <w:gridCol w:w="487"/>
      </w:tblGrid>
      <w:tr w14:paraId="4944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5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F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2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6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A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B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41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8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9A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9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4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2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1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8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完成值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C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</w:tr>
      <w:tr w14:paraId="1C67A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DD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D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83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D4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0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平均确定看展人数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F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0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1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人/天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6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E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7FAB7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14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1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8B8786">
            <w:pPr>
              <w:jc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1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展览文物数量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6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D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5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3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786B5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92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0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42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保障陈展出质量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1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2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8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C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F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36002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089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6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3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B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7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免费开放时间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F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0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A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5C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2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0BAB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6E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C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D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0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红色文化对社会群众的影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A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E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5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0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 w14:paraId="30877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A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4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C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资金保障额度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8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8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F4D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D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7CC9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F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1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观展人员满意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8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E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2E7BD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714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9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D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</w:tbl>
    <w:p w14:paraId="12DB66B1">
      <w:pPr>
        <w:spacing w:line="580" w:lineRule="exact"/>
        <w:ind w:firstLine="640" w:firstLineChars="200"/>
        <w:rPr>
          <w:rFonts w:hint="default" w:ascii="仿宋_GB2312" w:hAnsi="仿宋" w:eastAsia="仿宋_GB2312" w:cs="仿宋_GB2312"/>
          <w:sz w:val="32"/>
          <w:szCs w:val="32"/>
          <w:lang w:eastAsia="zh-CN"/>
        </w:rPr>
      </w:pPr>
    </w:p>
    <w:p w14:paraId="1D950DB7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二、评价结论及绩效分析</w:t>
      </w:r>
    </w:p>
    <w:p w14:paraId="070AC44C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（一）评价结论</w:t>
      </w:r>
    </w:p>
    <w:p w14:paraId="166B95E1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通过汇总、整理、分析黑水县文化广播电视和旅游局</w:t>
      </w:r>
      <w:r>
        <w:rPr>
          <w:rFonts w:hint="default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芦花会议会址陈列馆中央、省免费开放资金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position w:val="0"/>
          <w:sz w:val="32"/>
          <w:szCs w:val="32"/>
          <w:highlight w:val="none"/>
          <w:lang w:val="en-US" w:eastAsia="zh-CN" w:bidi="ar-SA"/>
        </w:rPr>
        <w:t>的发展绩效评价指标体系，绩效目标基本实现，自评得分为100分。</w:t>
      </w:r>
    </w:p>
    <w:p w14:paraId="59AB4C96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（二）绩效分析</w:t>
      </w:r>
    </w:p>
    <w:p w14:paraId="3F860FEF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hAnsi="仿宋" w:eastAsia="仿宋_GB2312" w:cs="仿宋_GB2312"/>
          <w:sz w:val="32"/>
          <w:szCs w:val="32"/>
        </w:rPr>
        <w:t>项目决策</w:t>
      </w:r>
    </w:p>
    <w:p w14:paraId="4D781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决策程序：项目设立、调整延续等方面符合资金管理基本规范和决策程序要求。</w:t>
      </w:r>
    </w:p>
    <w:p w14:paraId="50B86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规划论证：项目规划论证符合</w:t>
      </w:r>
      <w:bookmarkStart w:id="0" w:name="_GoBack"/>
      <w:bookmarkEnd w:id="0"/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要求，项目绩效目标设置科学合理，项目资金与项目总体规划、相关行业事业发展相匹配，聚焦重大任务、重点领域、重点环节和重点项目。</w:t>
      </w:r>
    </w:p>
    <w:p w14:paraId="38881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资金投向：项目资金与项目总体规划、相关行业事业发展相匹配，聚焦重大任务、重点领域、重点环节和重点项目。体现“集中力量办大事”原则，避免“撒胡椒面”。</w:t>
      </w:r>
    </w:p>
    <w:p w14:paraId="3E13E564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hAnsi="仿宋" w:eastAsia="仿宋_GB2312" w:cs="仿宋_GB2312"/>
          <w:sz w:val="32"/>
          <w:szCs w:val="32"/>
        </w:rPr>
        <w:t>项目管理</w:t>
      </w:r>
    </w:p>
    <w:p w14:paraId="5BE4A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制度办法：项目制度办法体系健全、要素完备。资金管理办法等管理制度体系健全完善，不存在管理制度缺失、管理办法过期情况。</w:t>
      </w:r>
    </w:p>
    <w:p w14:paraId="0EAD9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分配管理：项目资金分配因素选取、权重设置、区域分布，项目管理、审批符合管理要求，管资金、项目、政策管绩效，项目绩效监管按要求开展，对下指导有力有效。</w:t>
      </w:r>
    </w:p>
    <w:p w14:paraId="3F14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绩效监管：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明确要求“事前评估”“事中监控”“事后评价”，层层把控，对相关人员进行绩效业务培训，使人人“懂理念、会分析”。并严抓项目决策是否科学的“牛鼻子”，力求项目决策科学。让项目“目标科学、全面”才能“拎得清”，“跟踪及时、严格”才能“管得准”，避免偏离轨道造成的损耗成本、影响质量、效率低下。“花钱必问效，无效必问责”，该局将绩效理念融入预算编制、执行、监督全过程，抓好项目效益是否提升的“落脚点”，发挥绩效评价导向作用，通过奖优惩劣，确保被评价单位把每一笔钱都用在刀刃上、紧要处，力求项目效益提升。</w:t>
      </w:r>
    </w:p>
    <w:p w14:paraId="4F728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ascii="仿宋_GB2312" w:hAnsi="仿宋" w:eastAsia="仿宋_GB2312" w:cs="仿宋_GB2312"/>
          <w:sz w:val="32"/>
          <w:szCs w:val="32"/>
        </w:rPr>
      </w:pP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资金使用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：项目资金使用、拨付符合国家财经法规、财务管理制度及有关专项资金管理制度办法规定和审批程序，不存在超范围、超标准、超进度使用专项资金，不存在资金损失浪费、长期沉淀、截留、挤占、挪用、虚列支出等情况。</w:t>
      </w:r>
    </w:p>
    <w:p w14:paraId="28568E58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" w:eastAsia="仿宋_GB2312" w:cs="仿宋_GB2312"/>
          <w:sz w:val="32"/>
          <w:szCs w:val="32"/>
        </w:rPr>
        <w:t>项目绩效</w:t>
      </w:r>
    </w:p>
    <w:p w14:paraId="68D91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目标完成：资金项目内容与具体实施内容相符的、申报目标是合理可行。项目运行成本、管理效率、履职效能、社会效应、可持续发展能力和服务对象满意度等方面均取得良好成果，预算绩效实现全覆盖。截至2025年底完成项目资金拨付。资金项目按照目标任务已于2025年底完成。我单位在规定时间内做好国家非物质文化保护资金</w:t>
      </w:r>
      <w:r>
        <w:rPr>
          <w:rFonts w:hint="default" w:ascii="仿宋_GB2312" w:hAnsi="仿宋" w:eastAsia="仿宋_GB2312" w:cs="仿宋_GB2312"/>
          <w:sz w:val="32"/>
          <w:szCs w:val="32"/>
          <w:lang w:val="zh-CN" w:eastAsia="zh-CN"/>
        </w:rPr>
        <w:t>经费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的个性化绩效评价指标具有特定的针对性，能够更好地反映国家非物质文化保护工作在其特定业务领域的表现，可以增强群众的积极性，提高部门的整体绩效水平。通过陈列馆的免费开放，进一步提升黑水县红色文化的发展力度。推进弘扬黑水红色文化的发展、提升人民对红色文化的了解与保护，积极参与文化的发展。资金涉及服务对象满意度不低于90%，群众对参与的</w:t>
      </w:r>
      <w:r>
        <w:rPr>
          <w:rFonts w:hint="default" w:ascii="仿宋_GB2312" w:hAnsi="仿宋" w:eastAsia="仿宋_GB2312" w:cs="仿宋_GB2312"/>
          <w:sz w:val="32"/>
          <w:szCs w:val="32"/>
          <w:lang w:val="en-US" w:eastAsia="zh-CN"/>
        </w:rPr>
        <w:t>国家非遗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项目发展的满意度不低于90%。</w:t>
      </w:r>
    </w:p>
    <w:p w14:paraId="48A6F9F2">
      <w:pPr>
        <w:spacing w:line="58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三、存在主要问题</w:t>
      </w:r>
    </w:p>
    <w:p w14:paraId="36B256D4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无</w:t>
      </w:r>
    </w:p>
    <w:p w14:paraId="0D2ACA9C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四、相关措施建议</w:t>
      </w:r>
    </w:p>
    <w:p w14:paraId="6E2CFFBD">
      <w:pPr>
        <w:spacing w:line="580" w:lineRule="exact"/>
        <w:ind w:firstLine="640" w:firstLineChars="200"/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mEyOTFjMjZjODc0OGIyZjk3N2Q1Zjc3YWU5MjEifQ=="/>
  </w:docVars>
  <w:rsids>
    <w:rsidRoot w:val="004C22EC"/>
    <w:rsid w:val="004C22EC"/>
    <w:rsid w:val="007B38C6"/>
    <w:rsid w:val="100566B3"/>
    <w:rsid w:val="1B4A3EC4"/>
    <w:rsid w:val="1F887BDD"/>
    <w:rsid w:val="2439349C"/>
    <w:rsid w:val="244E01D1"/>
    <w:rsid w:val="2558136C"/>
    <w:rsid w:val="268F205C"/>
    <w:rsid w:val="296E4391"/>
    <w:rsid w:val="33DA011B"/>
    <w:rsid w:val="358B1B11"/>
    <w:rsid w:val="423607D0"/>
    <w:rsid w:val="4A0B0DD8"/>
    <w:rsid w:val="4B094D68"/>
    <w:rsid w:val="55704B34"/>
    <w:rsid w:val="57B166CC"/>
    <w:rsid w:val="5DBC40E7"/>
    <w:rsid w:val="62B073DD"/>
    <w:rsid w:val="699B11E1"/>
    <w:rsid w:val="779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widowControl/>
      <w:tabs>
        <w:tab w:val="left" w:pos="2160"/>
      </w:tabs>
      <w:spacing w:line="480" w:lineRule="auto"/>
      <w:jc w:val="left"/>
    </w:pPr>
    <w:rPr>
      <w:rFonts w:ascii="楷体_GB2312" w:eastAsia="黑体"/>
      <w:kern w:val="0"/>
      <w:position w:val="3"/>
      <w:sz w:val="20"/>
      <w:szCs w:val="20"/>
      <w:lang w:eastAsia="en-US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2128</Words>
  <Characters>2179</Characters>
  <Lines>2</Lines>
  <Paragraphs>1</Paragraphs>
  <TotalTime>5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2019-08-19T01:06:00Z</dcterms:created>
  <dc:creator>Sky123.Org</dc:creator>
  <cp:lastModifiedBy>WPS_1604458475</cp:lastModifiedBy>
  <dcterms:modified xsi:type="dcterms:W3CDTF">2026-09-01T08:12:36Z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E70B17FF58FC4E029ABD85AF61CC3640_13</vt:lpwstr>
  </property>
  <property fmtid="{D5CDD505-2E9C-101B-9397-08002B2CF9AE}" pid="4" name="KSOTemplateDocerSaveRecord">
    <vt:lpwstr>eyJoZGlkIjoiYmMxZWViYzY2OTBkMWNmMDZlNjI2NmUwYzQyZTk2ZTMiLCJ1c2VySWQiOiIxMTM5OTQ5NTAyIn0=</vt:lpwstr>
  </property>
</Properties>
</file>