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9F26C">
      <w:pPr>
        <w:widowControl/>
        <w:spacing w:line="480" w:lineRule="atLeast"/>
        <w:ind w:firstLine="60"/>
        <w:jc w:val="center"/>
        <w:rPr>
          <w:rFonts w:hint="default" w:ascii="方正小标宋简体" w:hAnsi="宋体" w:eastAsia="方正小标宋简体" w:cs="宋体"/>
          <w:kern w:val="0"/>
          <w:sz w:val="36"/>
          <w:szCs w:val="36"/>
          <w:lang w:val="en-US" w:eastAsia="zh-CN"/>
        </w:rPr>
      </w:pPr>
      <w:r>
        <w:rPr>
          <w:rFonts w:hint="eastAsia" w:ascii="方正小标宋简体" w:hAnsi="宋体" w:eastAsia="方正小标宋简体" w:cs="宋体"/>
          <w:kern w:val="0"/>
          <w:sz w:val="36"/>
          <w:szCs w:val="36"/>
        </w:rPr>
        <w:t>黑水县</w:t>
      </w:r>
      <w:r>
        <w:rPr>
          <w:rFonts w:hint="eastAsia" w:ascii="方正小标宋简体" w:hAnsi="宋体" w:eastAsia="方正小标宋简体" w:cs="宋体"/>
          <w:kern w:val="0"/>
          <w:sz w:val="36"/>
          <w:szCs w:val="36"/>
          <w:lang w:val="en-US" w:eastAsia="zh-CN"/>
        </w:rPr>
        <w:t>文化广播电视和旅游局</w:t>
      </w:r>
    </w:p>
    <w:p w14:paraId="79831DA9">
      <w:pPr>
        <w:widowControl/>
        <w:spacing w:line="480" w:lineRule="atLeast"/>
        <w:ind w:firstLine="60"/>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关于“三公”经费</w:t>
      </w:r>
      <w:r>
        <w:rPr>
          <w:rFonts w:hint="eastAsia" w:ascii="方正小标宋简体" w:hAnsi="宋体" w:eastAsia="方正小标宋简体" w:cs="宋体"/>
          <w:kern w:val="0"/>
          <w:sz w:val="36"/>
          <w:szCs w:val="36"/>
          <w:lang w:eastAsia="zh-CN"/>
        </w:rPr>
        <w:t>202</w:t>
      </w:r>
      <w:r>
        <w:rPr>
          <w:rFonts w:hint="eastAsia" w:ascii="方正小标宋简体" w:hAnsi="宋体" w:eastAsia="方正小标宋简体" w:cs="宋体"/>
          <w:kern w:val="0"/>
          <w:sz w:val="36"/>
          <w:szCs w:val="36"/>
          <w:lang w:val="en-US" w:eastAsia="zh-CN"/>
        </w:rPr>
        <w:t>5</w:t>
      </w:r>
      <w:r>
        <w:rPr>
          <w:rFonts w:hint="eastAsia" w:ascii="方正小标宋简体" w:hAnsi="宋体" w:eastAsia="方正小标宋简体" w:cs="宋体"/>
          <w:kern w:val="0"/>
          <w:sz w:val="36"/>
          <w:szCs w:val="36"/>
        </w:rPr>
        <w:t>年决算情况说明</w:t>
      </w:r>
    </w:p>
    <w:p w14:paraId="3C6EBBD9">
      <w:pPr>
        <w:widowControl/>
        <w:spacing w:line="480" w:lineRule="atLeast"/>
        <w:ind w:firstLine="60"/>
        <w:rPr>
          <w:rFonts w:ascii="仿宋_GB2312" w:hAnsi="宋体" w:eastAsia="仿宋_GB2312" w:cs="宋体"/>
          <w:color w:val="333333"/>
          <w:kern w:val="0"/>
          <w:sz w:val="32"/>
          <w:szCs w:val="32"/>
        </w:rPr>
      </w:pPr>
    </w:p>
    <w:p w14:paraId="7B67EB80">
      <w:pPr>
        <w:widowControl/>
        <w:spacing w:line="480" w:lineRule="atLeast"/>
        <w:ind w:firstLine="697" w:firstLineChars="218"/>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我单位 “三公”经费</w:t>
      </w: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年决算情况如下：</w:t>
      </w:r>
    </w:p>
    <w:p w14:paraId="00135250">
      <w:pPr>
        <w:widowControl/>
        <w:spacing w:line="480" w:lineRule="atLeast"/>
        <w:ind w:firstLine="60"/>
        <w:rPr>
          <w:rFonts w:ascii="黑体" w:hAnsi="宋体" w:eastAsia="黑体" w:cs="宋体"/>
          <w:color w:val="333333"/>
          <w:kern w:val="0"/>
          <w:sz w:val="32"/>
          <w:szCs w:val="32"/>
        </w:rPr>
      </w:pPr>
      <w:r>
        <w:rPr>
          <w:rFonts w:hint="eastAsia" w:ascii="仿宋_GB2312" w:hAnsi="宋体" w:eastAsia="仿宋_GB2312" w:cs="宋体"/>
          <w:color w:val="333333"/>
          <w:kern w:val="0"/>
          <w:sz w:val="32"/>
          <w:szCs w:val="32"/>
        </w:rPr>
        <w:t>　　</w:t>
      </w:r>
      <w:r>
        <w:rPr>
          <w:rFonts w:hint="eastAsia" w:ascii="黑体" w:hAnsi="宋体" w:eastAsia="黑体" w:cs="宋体"/>
          <w:color w:val="333333"/>
          <w:kern w:val="0"/>
          <w:sz w:val="32"/>
          <w:szCs w:val="32"/>
        </w:rPr>
        <w:t>一、因公出国（境）经费</w:t>
      </w:r>
    </w:p>
    <w:p w14:paraId="1EF3D560">
      <w:pPr>
        <w:spacing w:line="600" w:lineRule="exact"/>
        <w:ind w:firstLine="64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年决算支出</w:t>
      </w:r>
      <w:r>
        <w:rPr>
          <w:rFonts w:hint="eastAsia" w:ascii="仿宋_GB2312" w:hAnsi="宋体" w:eastAsia="仿宋_GB2312" w:cs="宋体"/>
          <w:color w:val="333333"/>
          <w:kern w:val="0"/>
          <w:sz w:val="32"/>
          <w:szCs w:val="32"/>
          <w:lang w:val="en-US" w:eastAsia="zh-CN"/>
        </w:rPr>
        <w:t>2.13</w:t>
      </w:r>
      <w:r>
        <w:rPr>
          <w:rFonts w:hint="eastAsia" w:ascii="仿宋_GB2312" w:hAnsi="宋体" w:eastAsia="仿宋_GB2312" w:cs="宋体"/>
          <w:color w:val="333333"/>
          <w:kern w:val="0"/>
          <w:sz w:val="32"/>
          <w:szCs w:val="32"/>
        </w:rPr>
        <w:t>万元</w:t>
      </w:r>
      <w:r>
        <w:rPr>
          <w:rFonts w:hint="eastAsia" w:ascii="仿宋_GB2312" w:hAnsi="宋体" w:eastAsia="仿宋_GB2312" w:cs="宋体"/>
          <w:color w:val="333333"/>
          <w:kern w:val="0"/>
          <w:sz w:val="32"/>
          <w:szCs w:val="32"/>
          <w:lang w:eastAsia="zh-CN"/>
        </w:rPr>
        <w:t>，完成预算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较</w:t>
      </w: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年决算增长。</w:t>
      </w:r>
      <w:r>
        <w:rPr>
          <w:rFonts w:hint="eastAsia" w:ascii="仿宋_GB2312" w:eastAsia="仿宋_GB2312"/>
          <w:color w:val="000000" w:themeColor="text1"/>
          <w:sz w:val="32"/>
          <w:szCs w:val="32"/>
          <w:shd w:val="clear" w:color="auto" w:fill="auto"/>
          <w14:textFill>
            <w14:solidFill>
              <w14:schemeClr w14:val="tx1"/>
            </w14:solidFill>
          </w14:textFill>
        </w:rPr>
        <w:t>全年安排因公出国（境）团组</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1</w:t>
      </w:r>
      <w:r>
        <w:rPr>
          <w:rFonts w:hint="eastAsia" w:ascii="仿宋_GB2312" w:eastAsia="仿宋_GB2312"/>
          <w:color w:val="000000" w:themeColor="text1"/>
          <w:sz w:val="32"/>
          <w:szCs w:val="32"/>
          <w:shd w:val="clear" w:color="auto" w:fill="auto"/>
          <w14:textFill>
            <w14:solidFill>
              <w14:schemeClr w14:val="tx1"/>
            </w14:solidFill>
          </w14:textFill>
        </w:rPr>
        <w:t>次，出国（境）</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auto"/>
          <w14:textFill>
            <w14:solidFill>
              <w14:schemeClr w14:val="tx1"/>
            </w14:solidFill>
          </w14:textFill>
        </w:rPr>
        <w:t>人（黑委（2025）14号）</w:t>
      </w:r>
      <w:r>
        <w:rPr>
          <w:rFonts w:hint="eastAsia" w:ascii="仿宋_GB2312" w:eastAsia="仿宋_GB2312"/>
          <w:color w:val="000000" w:themeColor="text1"/>
          <w:sz w:val="32"/>
          <w:szCs w:val="32"/>
          <w:shd w:val="clear" w:color="auto" w:fill="auto"/>
          <w:lang w:eastAsia="zh-CN"/>
          <w14:textFill>
            <w14:solidFill>
              <w14:schemeClr w14:val="tx1"/>
            </w14:solidFill>
          </w14:textFill>
        </w:rPr>
        <w:t>，</w:t>
      </w:r>
      <w:r>
        <w:rPr>
          <w:rFonts w:hint="eastAsia" w:ascii="仿宋_GB2312" w:eastAsia="仿宋_GB2312"/>
          <w:color w:val="000000" w:themeColor="text1"/>
          <w:sz w:val="32"/>
          <w:szCs w:val="32"/>
          <w:shd w:val="clear" w:color="auto" w:fill="auto"/>
          <w14:textFill>
            <w14:solidFill>
              <w14:schemeClr w14:val="tx1"/>
            </w14:solidFill>
          </w14:textFill>
        </w:rPr>
        <w:t>中共黑水县委关于组团赴香港开展黑水色湾藏香猪推介及特色农文旅资源宣介活动</w:t>
      </w:r>
      <w:r>
        <w:rPr>
          <w:rFonts w:hint="eastAsia" w:ascii="仿宋_GB2312" w:eastAsia="仿宋_GB2312"/>
          <w:color w:val="000000" w:themeColor="text1"/>
          <w:sz w:val="32"/>
          <w:szCs w:val="32"/>
          <w:shd w:val="clear" w:color="auto" w:fill="auto"/>
          <w:lang w:eastAsia="zh-CN"/>
          <w14:textFill>
            <w14:solidFill>
              <w14:schemeClr w14:val="tx1"/>
            </w14:solidFill>
          </w14:textFill>
        </w:rPr>
        <w:t>。</w:t>
      </w:r>
    </w:p>
    <w:p w14:paraId="0B8B9A07">
      <w:pPr>
        <w:widowControl/>
        <w:spacing w:line="480" w:lineRule="atLeast"/>
        <w:ind w:firstLine="60"/>
        <w:rPr>
          <w:rFonts w:ascii="黑体" w:hAnsi="宋体" w:eastAsia="黑体" w:cs="宋体"/>
          <w:color w:val="333333"/>
          <w:kern w:val="0"/>
          <w:sz w:val="32"/>
          <w:szCs w:val="32"/>
        </w:rPr>
      </w:pPr>
      <w:r>
        <w:rPr>
          <w:rFonts w:hint="eastAsia" w:ascii="仿宋_GB2312" w:hAnsi="宋体" w:eastAsia="仿宋_GB2312" w:cs="宋体"/>
          <w:color w:val="333333"/>
          <w:kern w:val="0"/>
          <w:sz w:val="32"/>
          <w:szCs w:val="32"/>
        </w:rPr>
        <w:t>　　</w:t>
      </w:r>
      <w:r>
        <w:rPr>
          <w:rFonts w:hint="eastAsia" w:ascii="黑体" w:hAnsi="宋体" w:eastAsia="黑体" w:cs="宋体"/>
          <w:color w:val="333333"/>
          <w:kern w:val="0"/>
          <w:sz w:val="32"/>
          <w:szCs w:val="32"/>
        </w:rPr>
        <w:t>二、公务接待费</w:t>
      </w:r>
    </w:p>
    <w:p w14:paraId="2BF41E3A">
      <w:pPr>
        <w:spacing w:line="600" w:lineRule="exact"/>
        <w:ind w:firstLine="64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年决算支出</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auto"/>
          <w14:textFill>
            <w14:solidFill>
              <w14:schemeClr w14:val="tx1"/>
            </w14:solidFill>
          </w14:textFill>
        </w:rPr>
        <w:t>万元，</w:t>
      </w:r>
      <w:r>
        <w:rPr>
          <w:rStyle w:val="8"/>
          <w:rFonts w:hint="eastAsia" w:ascii="仿宋_GB2312" w:hAnsi="仿宋" w:eastAsia="仿宋_GB2312"/>
          <w:b w:val="0"/>
          <w:bCs/>
          <w:color w:val="000000" w:themeColor="text1"/>
          <w:sz w:val="32"/>
          <w:szCs w:val="32"/>
          <w:shd w:val="clear" w:color="auto" w:fill="auto"/>
          <w14:textFill>
            <w14:solidFill>
              <w14:schemeClr w14:val="tx1"/>
            </w14:solidFill>
          </w14:textFill>
        </w:rPr>
        <w:t>完成预算</w:t>
      </w:r>
      <w:r>
        <w:rPr>
          <w:rStyle w:val="8"/>
          <w:rFonts w:hint="eastAsia" w:ascii="仿宋_GB2312" w:hAnsi="仿宋" w:eastAsia="仿宋_GB2312"/>
          <w:b w:val="0"/>
          <w:bCs/>
          <w:color w:val="000000" w:themeColor="text1"/>
          <w:sz w:val="32"/>
          <w:szCs w:val="32"/>
          <w:shd w:val="clear" w:color="auto" w:fill="auto"/>
          <w:lang w:val="en-US" w:eastAsia="zh-CN"/>
          <w14:textFill>
            <w14:solidFill>
              <w14:schemeClr w14:val="tx1"/>
            </w14:solidFill>
          </w14:textFill>
        </w:rPr>
        <w:t>0</w:t>
      </w:r>
      <w:r>
        <w:rPr>
          <w:rStyle w:val="8"/>
          <w:rFonts w:hint="eastAsia" w:ascii="仿宋_GB2312" w:hAnsi="仿宋" w:eastAsia="仿宋_GB2312"/>
          <w:b w:val="0"/>
          <w:bCs/>
          <w:color w:val="000000" w:themeColor="text1"/>
          <w:sz w:val="32"/>
          <w:szCs w:val="32"/>
          <w:shd w:val="clear" w:color="auto" w:fill="auto"/>
          <w14:textFill>
            <w14:solidFill>
              <w14:schemeClr w14:val="tx1"/>
            </w14:solidFill>
          </w14:textFill>
        </w:rPr>
        <w:t>%。</w:t>
      </w:r>
      <w:r>
        <w:rPr>
          <w:rFonts w:hint="eastAsia" w:ascii="仿宋_GB2312" w:eastAsia="仿宋_GB2312"/>
          <w:color w:val="000000" w:themeColor="text1"/>
          <w:sz w:val="32"/>
          <w:szCs w:val="32"/>
          <w:shd w:val="clear" w:color="auto" w:fill="auto"/>
          <w14:textFill>
            <w14:solidFill>
              <w14:schemeClr w14:val="tx1"/>
            </w14:solidFill>
          </w14:textFill>
        </w:rPr>
        <w:t>公务接待费支出决算</w:t>
      </w:r>
      <w:r>
        <w:rPr>
          <w:rFonts w:hint="eastAsia" w:ascii="仿宋_GB2312" w:eastAsia="仿宋_GB2312"/>
          <w:color w:val="000000" w:themeColor="text1"/>
          <w:sz w:val="32"/>
          <w:szCs w:val="32"/>
          <w:shd w:val="clear" w:color="auto" w:fill="auto"/>
          <w:lang w:eastAsia="zh-CN"/>
          <w14:textFill>
            <w14:solidFill>
              <w14:schemeClr w14:val="tx1"/>
            </w14:solidFill>
          </w14:textFill>
        </w:rPr>
        <w:t>与202</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4</w:t>
      </w:r>
      <w:r>
        <w:rPr>
          <w:rFonts w:hint="eastAsia" w:ascii="仿宋_GB2312" w:eastAsia="仿宋_GB2312"/>
          <w:color w:val="000000" w:themeColor="text1"/>
          <w:sz w:val="32"/>
          <w:szCs w:val="32"/>
          <w:shd w:val="clear" w:color="auto" w:fill="auto"/>
          <w14:textFill>
            <w14:solidFill>
              <w14:schemeClr w14:val="tx1"/>
            </w14:solidFill>
          </w14:textFill>
        </w:rPr>
        <w:t>公务接待费支出决算</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数持平</w:t>
      </w:r>
      <w:r>
        <w:rPr>
          <w:rFonts w:hint="eastAsia" w:ascii="仿宋_GB2312" w:eastAsia="仿宋_GB2312"/>
          <w:color w:val="000000" w:themeColor="text1"/>
          <w:sz w:val="32"/>
          <w:szCs w:val="32"/>
          <w:shd w:val="clear" w:color="auto" w:fill="auto"/>
          <w14:textFill>
            <w14:solidFill>
              <w14:schemeClr w14:val="tx1"/>
            </w14:solidFill>
          </w14:textFill>
        </w:rPr>
        <w:t>。主要原因</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2025年未发生接待费用。</w:t>
      </w:r>
    </w:p>
    <w:p w14:paraId="0048A828">
      <w:pPr>
        <w:spacing w:line="600" w:lineRule="exact"/>
        <w:ind w:firstLine="640"/>
        <w:rPr>
          <w:rFonts w:ascii="仿宋_GB2312" w:hAnsi="宋体" w:eastAsia="仿宋_GB2312" w:cs="宋体"/>
          <w:color w:val="333333"/>
          <w:kern w:val="0"/>
          <w:sz w:val="32"/>
          <w:szCs w:val="32"/>
        </w:rPr>
      </w:pPr>
      <w:r>
        <w:rPr>
          <w:rFonts w:hint="eastAsia" w:ascii="黑体" w:hAnsi="宋体" w:eastAsia="黑体" w:cs="宋体"/>
          <w:color w:val="333333"/>
          <w:kern w:val="0"/>
          <w:sz w:val="32"/>
          <w:szCs w:val="32"/>
        </w:rPr>
        <w:t>三、公务用车购置及运行维护费</w:t>
      </w:r>
      <w:r>
        <w:rPr>
          <w:rFonts w:hint="eastAsia" w:ascii="黑体" w:hAnsi="宋体" w:eastAsia="黑体"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年决算支出</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21.61</w:t>
      </w:r>
      <w:r>
        <w:rPr>
          <w:rFonts w:hint="eastAsia" w:ascii="仿宋_GB2312" w:eastAsia="仿宋_GB2312"/>
          <w:color w:val="000000" w:themeColor="text1"/>
          <w:sz w:val="32"/>
          <w:szCs w:val="32"/>
          <w:shd w:val="clear" w:color="auto" w:fill="auto"/>
          <w14:textFill>
            <w14:solidFill>
              <w14:schemeClr w14:val="tx1"/>
            </w14:solidFill>
          </w14:textFill>
        </w:rPr>
        <w:t>万元</w:t>
      </w:r>
      <w:r>
        <w:rPr>
          <w:rFonts w:hint="eastAsia" w:ascii="仿宋_GB2312" w:eastAsia="仿宋_GB2312"/>
          <w:color w:val="000000" w:themeColor="text1"/>
          <w:sz w:val="32"/>
          <w:szCs w:val="32"/>
          <w:shd w:val="clear" w:color="auto" w:fill="auto"/>
          <w:lang w:eastAsia="zh-CN"/>
          <w14:textFill>
            <w14:solidFill>
              <w14:schemeClr w14:val="tx1"/>
            </w14:solidFill>
          </w14:textFill>
        </w:rPr>
        <w:t>，</w:t>
      </w:r>
      <w:r>
        <w:rPr>
          <w:rStyle w:val="8"/>
          <w:rFonts w:hint="eastAsia" w:ascii="仿宋_GB2312" w:hAnsi="仿宋" w:eastAsia="仿宋_GB2312"/>
          <w:b w:val="0"/>
          <w:bCs/>
          <w:color w:val="000000" w:themeColor="text1"/>
          <w:sz w:val="32"/>
          <w:szCs w:val="32"/>
          <w:shd w:val="clear" w:color="auto" w:fill="auto"/>
          <w14:textFill>
            <w14:solidFill>
              <w14:schemeClr w14:val="tx1"/>
            </w14:solidFill>
          </w14:textFill>
        </w:rPr>
        <w:t>完成预算</w:t>
      </w:r>
      <w:r>
        <w:rPr>
          <w:rStyle w:val="8"/>
          <w:rFonts w:hint="eastAsia" w:ascii="仿宋_GB2312" w:hAnsi="仿宋" w:eastAsia="仿宋_GB2312"/>
          <w:b w:val="0"/>
          <w:bCs/>
          <w:color w:val="000000" w:themeColor="text1"/>
          <w:sz w:val="32"/>
          <w:szCs w:val="32"/>
          <w:shd w:val="clear" w:color="auto" w:fill="auto"/>
          <w:lang w:val="en-US" w:eastAsia="zh-CN"/>
          <w14:textFill>
            <w14:solidFill>
              <w14:schemeClr w14:val="tx1"/>
            </w14:solidFill>
          </w14:textFill>
        </w:rPr>
        <w:t>100</w:t>
      </w:r>
      <w:r>
        <w:rPr>
          <w:rStyle w:val="8"/>
          <w:rFonts w:hint="eastAsia" w:ascii="仿宋_GB2312" w:hAnsi="仿宋" w:eastAsia="仿宋_GB2312"/>
          <w:b w:val="0"/>
          <w:bCs/>
          <w:color w:val="000000" w:themeColor="text1"/>
          <w:sz w:val="32"/>
          <w:szCs w:val="32"/>
          <w:shd w:val="clear" w:color="auto" w:fill="auto"/>
          <w14:textFill>
            <w14:solidFill>
              <w14:schemeClr w14:val="tx1"/>
            </w14:solidFill>
          </w14:textFill>
        </w:rPr>
        <w:t>%</w:t>
      </w:r>
      <w:r>
        <w:rPr>
          <w:rStyle w:val="8"/>
          <w:rFonts w:hint="eastAsia" w:ascii="仿宋_GB2312" w:hAnsi="仿宋" w:eastAsia="仿宋_GB2312"/>
          <w:b w:val="0"/>
          <w:bCs/>
          <w:color w:val="000000" w:themeColor="text1"/>
          <w:sz w:val="32"/>
          <w:szCs w:val="32"/>
          <w:shd w:val="clear" w:color="auto" w:fill="auto"/>
          <w:lang w:eastAsia="zh-CN"/>
          <w14:textFill>
            <w14:solidFill>
              <w14:schemeClr w14:val="tx1"/>
            </w14:solidFill>
          </w14:textFill>
        </w:rPr>
        <w:t>，</w:t>
      </w:r>
      <w:r>
        <w:rPr>
          <w:rFonts w:hint="eastAsia" w:ascii="仿宋_GB2312" w:hAnsi="宋体" w:eastAsia="仿宋_GB2312" w:cs="宋体"/>
          <w:color w:val="333333"/>
          <w:kern w:val="0"/>
          <w:sz w:val="32"/>
          <w:szCs w:val="32"/>
        </w:rPr>
        <w:t>较</w:t>
      </w: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年决算减少</w:t>
      </w:r>
      <w:r>
        <w:rPr>
          <w:rFonts w:hint="eastAsia" w:ascii="仿宋_GB2312" w:hAnsi="宋体" w:eastAsia="仿宋_GB2312" w:cs="宋体"/>
          <w:color w:val="333333"/>
          <w:kern w:val="0"/>
          <w:sz w:val="32"/>
          <w:szCs w:val="32"/>
          <w:lang w:eastAsia="zh-CN"/>
        </w:rPr>
        <w:t>，</w:t>
      </w:r>
      <w:r>
        <w:rPr>
          <w:rFonts w:hint="eastAsia" w:ascii="仿宋_GB2312" w:eastAsia="仿宋_GB2312"/>
          <w:color w:val="000000" w:themeColor="text1"/>
          <w:sz w:val="32"/>
          <w:szCs w:val="32"/>
          <w:shd w:val="clear" w:color="auto" w:fill="auto"/>
          <w14:textFill>
            <w14:solidFill>
              <w14:schemeClr w14:val="tx1"/>
            </w14:solidFill>
          </w14:textFill>
        </w:rPr>
        <w:t>主要原因是</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厉行节约</w:t>
      </w:r>
      <w:r>
        <w:rPr>
          <w:rFonts w:hint="eastAsia" w:ascii="仿宋_GB2312" w:eastAsia="仿宋_GB2312"/>
          <w:color w:val="000000" w:themeColor="text1"/>
          <w:sz w:val="32"/>
          <w:szCs w:val="32"/>
          <w:shd w:val="clear" w:color="auto" w:fill="auto"/>
          <w14:textFill>
            <w14:solidFill>
              <w14:schemeClr w14:val="tx1"/>
            </w14:solidFill>
          </w14:textFill>
        </w:rPr>
        <w:t>。</w:t>
      </w:r>
    </w:p>
    <w:p w14:paraId="66A6F56B">
      <w:pPr>
        <w:widowControl/>
        <w:spacing w:line="480" w:lineRule="atLeast"/>
        <w:ind w:firstLine="60"/>
        <w:rPr>
          <w:rFonts w:hint="eastAsia" w:ascii="仿宋_GB2312" w:hAnsi="宋体" w:eastAsia="仿宋_GB2312" w:cs="宋体"/>
          <w:color w:val="333333"/>
          <w:kern w:val="0"/>
          <w:sz w:val="32"/>
          <w:szCs w:val="32"/>
          <w:highlight w:val="yellow"/>
          <w:lang w:eastAsia="zh-CN"/>
        </w:rPr>
      </w:pPr>
      <w:r>
        <w:rPr>
          <w:rFonts w:hint="eastAsia" w:ascii="仿宋_GB2312" w:hAnsi="宋体" w:eastAsia="仿宋_GB2312" w:cs="宋体"/>
          <w:color w:val="333333"/>
          <w:kern w:val="0"/>
          <w:sz w:val="32"/>
          <w:szCs w:val="32"/>
        </w:rPr>
        <w:t xml:space="preserve">　 </w:t>
      </w:r>
      <w:r>
        <w:rPr>
          <w:rFonts w:hint="eastAsia" w:ascii="仿宋_GB2312" w:eastAsia="仿宋_GB2312"/>
          <w:color w:val="000000" w:themeColor="text1"/>
          <w:sz w:val="32"/>
          <w:szCs w:val="32"/>
          <w:shd w:val="clear" w:color="auto" w:fill="auto"/>
          <w14:textFill>
            <w14:solidFill>
              <w14:schemeClr w14:val="tx1"/>
            </w14:solidFill>
          </w14:textFill>
        </w:rPr>
        <w:t>单位共有</w:t>
      </w:r>
      <w:r>
        <w:rPr>
          <w:rFonts w:hint="eastAsia" w:ascii="仿宋_GB2312" w:eastAsia="仿宋_GB2312"/>
          <w:color w:val="000000" w:themeColor="text1"/>
          <w:sz w:val="32"/>
          <w:szCs w:val="32"/>
          <w:highlight w:val="none"/>
          <w:shd w:val="clear" w:color="auto" w:fill="auto"/>
          <w14:textFill>
            <w14:solidFill>
              <w14:schemeClr w14:val="tx1"/>
            </w14:solidFill>
          </w14:textFill>
        </w:rPr>
        <w:t>公务用车</w:t>
      </w:r>
      <w:r>
        <w:rPr>
          <w:rFonts w:hint="eastAsia" w:ascii="仿宋_GB2312" w:eastAsia="仿宋_GB2312"/>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eastAsia="仿宋_GB2312"/>
          <w:color w:val="000000" w:themeColor="text1"/>
          <w:sz w:val="32"/>
          <w:szCs w:val="32"/>
          <w:highlight w:val="none"/>
          <w:shd w:val="clear" w:color="auto" w:fill="auto"/>
          <w14:textFill>
            <w14:solidFill>
              <w14:schemeClr w14:val="tx1"/>
            </w14:solidFill>
          </w14:textFill>
        </w:rPr>
        <w:t>辆，其中：越野车</w:t>
      </w:r>
      <w:r>
        <w:rPr>
          <w:rFonts w:hint="eastAsia" w:ascii="仿宋_GB2312" w:eastAsia="仿宋_GB2312"/>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eastAsia="仿宋_GB2312"/>
          <w:color w:val="000000" w:themeColor="text1"/>
          <w:sz w:val="32"/>
          <w:szCs w:val="32"/>
          <w:highlight w:val="none"/>
          <w:shd w:val="clear" w:color="auto" w:fill="auto"/>
          <w14:textFill>
            <w14:solidFill>
              <w14:schemeClr w14:val="tx1"/>
            </w14:solidFill>
          </w14:textFill>
        </w:rPr>
        <w:t>辆、轿车</w:t>
      </w:r>
      <w:r>
        <w:rPr>
          <w:rFonts w:hint="eastAsia" w:ascii="仿宋_GB2312" w:eastAsia="仿宋_GB2312"/>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eastAsia="仿宋_GB2312"/>
          <w:color w:val="000000" w:themeColor="text1"/>
          <w:sz w:val="32"/>
          <w:szCs w:val="32"/>
          <w:highlight w:val="none"/>
          <w:shd w:val="clear" w:color="auto" w:fill="auto"/>
          <w14:textFill>
            <w14:solidFill>
              <w14:schemeClr w14:val="tx1"/>
            </w14:solidFill>
          </w14:textFill>
        </w:rPr>
        <w:t>辆、载客汽车</w:t>
      </w:r>
      <w:r>
        <w:rPr>
          <w:rFonts w:hint="eastAsia" w:ascii="仿宋_GB2312" w:eastAsia="仿宋_GB2312"/>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eastAsia="仿宋_GB2312"/>
          <w:color w:val="000000" w:themeColor="text1"/>
          <w:sz w:val="32"/>
          <w:szCs w:val="32"/>
          <w:highlight w:val="none"/>
          <w:shd w:val="clear" w:color="auto" w:fill="auto"/>
          <w14:textFill>
            <w14:solidFill>
              <w14:schemeClr w14:val="tx1"/>
            </w14:solidFill>
          </w14:textFill>
        </w:rPr>
        <w:t>辆。</w:t>
      </w:r>
      <w:r>
        <w:rPr>
          <w:rFonts w:hint="eastAsia" w:ascii="仿宋_GB2312" w:eastAsia="仿宋_GB2312"/>
          <w:color w:val="000000" w:themeColor="text1"/>
          <w:sz w:val="32"/>
          <w:szCs w:val="32"/>
          <w:highlight w:val="none"/>
          <w:shd w:val="clear" w:color="auto" w:fill="auto"/>
          <w:lang w:eastAsia="zh-CN"/>
          <w14:textFill>
            <w14:solidFill>
              <w14:schemeClr w14:val="tx1"/>
            </w14:solidFill>
          </w14:textFill>
        </w:rPr>
        <w:t>（</w:t>
      </w:r>
      <w:bookmarkStart w:id="0" w:name="_GoBack"/>
      <w:r>
        <w:rPr>
          <w:rFonts w:hint="eastAsia" w:ascii="仿宋_GB2312" w:eastAsia="仿宋_GB2312"/>
          <w:color w:val="000000" w:themeColor="text1"/>
          <w:sz w:val="32"/>
          <w:szCs w:val="32"/>
          <w:highlight w:val="none"/>
          <w:shd w:val="clear" w:color="auto" w:fill="auto"/>
          <w:lang w:eastAsia="zh-CN"/>
          <w14:textFill>
            <w14:solidFill>
              <w14:schemeClr w14:val="tx1"/>
            </w14:solidFill>
          </w14:textFill>
        </w:rPr>
        <w:t>截至</w:t>
      </w:r>
      <w:bookmarkEnd w:id="0"/>
      <w:r>
        <w:rPr>
          <w:rFonts w:hint="eastAsia" w:ascii="仿宋_GB2312" w:eastAsia="仿宋_GB2312"/>
          <w:color w:val="000000" w:themeColor="text1"/>
          <w:sz w:val="32"/>
          <w:szCs w:val="32"/>
          <w:highlight w:val="none"/>
          <w:shd w:val="clear" w:color="auto" w:fill="auto"/>
          <w:lang w:val="en-US" w:eastAsia="zh-CN"/>
          <w14:textFill>
            <w14:solidFill>
              <w14:schemeClr w14:val="tx1"/>
            </w14:solidFill>
          </w14:textFill>
        </w:rPr>
        <w:t>2025年12月</w:t>
      </w:r>
      <w:r>
        <w:rPr>
          <w:rFonts w:hint="eastAsia" w:ascii="仿宋_GB2312" w:eastAsia="仿宋_GB2312"/>
          <w:color w:val="000000" w:themeColor="text1"/>
          <w:sz w:val="32"/>
          <w:szCs w:val="32"/>
          <w:highlight w:val="none"/>
          <w:shd w:val="clear" w:color="auto" w:fill="auto"/>
          <w:lang w:eastAsia="zh-CN"/>
          <w14:textFill>
            <w14:solidFill>
              <w14:schemeClr w14:val="tx1"/>
            </w14:solidFill>
          </w14:textFill>
        </w:rPr>
        <w:t>）</w:t>
      </w:r>
    </w:p>
    <w:p w14:paraId="33DAEDBB">
      <w:pPr>
        <w:spacing w:line="600" w:lineRule="exact"/>
        <w:ind w:firstLine="64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年安排公务用车运行维护费</w:t>
      </w:r>
      <w:r>
        <w:rPr>
          <w:rFonts w:hint="eastAsia" w:ascii="仿宋_GB2312" w:eastAsia="仿宋_GB2312"/>
          <w:color w:val="000000" w:themeColor="text1"/>
          <w:sz w:val="32"/>
          <w:szCs w:val="32"/>
          <w:shd w:val="clear" w:color="auto" w:fill="auto"/>
          <w:lang w:val="en-US" w:eastAsia="zh-CN"/>
          <w14:textFill>
            <w14:solidFill>
              <w14:schemeClr w14:val="tx1"/>
            </w14:solidFill>
          </w14:textFill>
        </w:rPr>
        <w:t>21.61</w:t>
      </w:r>
      <w:r>
        <w:rPr>
          <w:rFonts w:hint="eastAsia" w:ascii="仿宋_GB2312" w:eastAsia="仿宋_GB2312"/>
          <w:color w:val="000000" w:themeColor="text1"/>
          <w:sz w:val="32"/>
          <w:szCs w:val="32"/>
          <w:shd w:val="clear" w:color="auto" w:fill="auto"/>
          <w14:textFill>
            <w14:solidFill>
              <w14:schemeClr w14:val="tx1"/>
            </w14:solidFill>
          </w14:textFill>
        </w:rPr>
        <w:t>万元。主要用于</w:t>
      </w:r>
      <w:r>
        <w:rPr>
          <w:rFonts w:hint="eastAsia" w:ascii="仿宋_GB2312" w:eastAsia="仿宋_GB2312"/>
          <w:color w:val="000000" w:themeColor="text1"/>
          <w:sz w:val="32"/>
          <w:szCs w:val="32"/>
          <w:shd w:val="clear" w:color="auto" w:fill="auto"/>
          <w:lang w:eastAsia="zh-CN"/>
          <w14:textFill>
            <w14:solidFill>
              <w14:schemeClr w14:val="tx1"/>
            </w14:solidFill>
          </w14:textFill>
        </w:rPr>
        <w:t>下乡及出差</w:t>
      </w:r>
      <w:r>
        <w:rPr>
          <w:rFonts w:hint="eastAsia" w:ascii="仿宋_GB2312" w:eastAsia="仿宋_GB2312"/>
          <w:color w:val="000000" w:themeColor="text1"/>
          <w:sz w:val="32"/>
          <w:szCs w:val="32"/>
          <w:shd w:val="clear" w:color="auto" w:fill="auto"/>
          <w14:textFill>
            <w14:solidFill>
              <w14:schemeClr w14:val="tx1"/>
            </w14:solidFill>
          </w14:textFill>
        </w:rPr>
        <w:t>等所需的公务用车燃料费、维修费、过路过桥费、保险费等支出。</w:t>
      </w:r>
    </w:p>
    <w:p w14:paraId="28BDFB66">
      <w:pPr>
        <w:widowControl/>
        <w:spacing w:line="480" w:lineRule="atLeast"/>
        <w:ind w:firstLine="640" w:firstLineChars="200"/>
        <w:rPr>
          <w:rFonts w:ascii="仿宋_GB2312" w:hAnsi="宋体" w:eastAsia="仿宋_GB2312" w:cs="宋体"/>
          <w:color w:val="333333"/>
          <w:kern w:val="0"/>
          <w:sz w:val="32"/>
          <w:szCs w:val="32"/>
          <w:highlight w:val="none"/>
        </w:rPr>
      </w:pPr>
      <w:r>
        <w:rPr>
          <w:rFonts w:hint="eastAsia" w:ascii="仿宋_GB2312" w:hAnsi="宋体" w:eastAsia="仿宋_GB2312" w:cs="宋体"/>
          <w:color w:val="333333"/>
          <w:kern w:val="0"/>
          <w:sz w:val="32"/>
          <w:szCs w:val="32"/>
          <w:highlight w:val="none"/>
          <w:lang w:eastAsia="zh-CN"/>
        </w:rPr>
        <w:t>202</w:t>
      </w:r>
      <w:r>
        <w:rPr>
          <w:rFonts w:hint="eastAsia" w:ascii="仿宋_GB2312" w:hAnsi="宋体" w:eastAsia="仿宋_GB2312" w:cs="宋体"/>
          <w:color w:val="333333"/>
          <w:kern w:val="0"/>
          <w:sz w:val="32"/>
          <w:szCs w:val="32"/>
          <w:highlight w:val="none"/>
          <w:lang w:val="en-US" w:eastAsia="zh-CN"/>
        </w:rPr>
        <w:t>5</w:t>
      </w:r>
      <w:r>
        <w:rPr>
          <w:rFonts w:hint="eastAsia" w:ascii="仿宋_GB2312" w:hAnsi="宋体" w:eastAsia="仿宋_GB2312" w:cs="宋体"/>
          <w:color w:val="333333"/>
          <w:kern w:val="0"/>
          <w:sz w:val="32"/>
          <w:szCs w:val="32"/>
          <w:highlight w:val="none"/>
        </w:rPr>
        <w:t>年安排公务用车购置</w:t>
      </w:r>
      <w:r>
        <w:rPr>
          <w:rFonts w:hint="eastAsia" w:ascii="仿宋_GB2312" w:hAnsi="宋体" w:eastAsia="仿宋_GB2312" w:cs="宋体"/>
          <w:color w:val="333333"/>
          <w:kern w:val="0"/>
          <w:sz w:val="32"/>
          <w:szCs w:val="32"/>
          <w:highlight w:val="none"/>
          <w:lang w:val="en-US" w:eastAsia="zh-CN"/>
        </w:rPr>
        <w:t>0</w:t>
      </w:r>
      <w:r>
        <w:rPr>
          <w:rFonts w:hint="eastAsia" w:ascii="仿宋_GB2312" w:hAnsi="宋体" w:eastAsia="仿宋_GB2312" w:cs="宋体"/>
          <w:color w:val="333333"/>
          <w:kern w:val="0"/>
          <w:sz w:val="32"/>
          <w:szCs w:val="32"/>
          <w:highlight w:val="none"/>
        </w:rPr>
        <w:t>辆，购置费</w:t>
      </w:r>
      <w:r>
        <w:rPr>
          <w:rFonts w:hint="eastAsia" w:ascii="仿宋_GB2312" w:hAnsi="宋体" w:eastAsia="仿宋_GB2312" w:cs="宋体"/>
          <w:color w:val="333333"/>
          <w:kern w:val="0"/>
          <w:sz w:val="32"/>
          <w:szCs w:val="32"/>
          <w:highlight w:val="none"/>
          <w:lang w:val="en-US" w:eastAsia="zh-CN"/>
        </w:rPr>
        <w:t>0</w:t>
      </w:r>
      <w:r>
        <w:rPr>
          <w:rFonts w:hint="eastAsia" w:ascii="仿宋_GB2312" w:hAnsi="宋体" w:eastAsia="仿宋_GB2312" w:cs="宋体"/>
          <w:color w:val="333333"/>
          <w:kern w:val="0"/>
          <w:sz w:val="32"/>
          <w:szCs w:val="32"/>
          <w:highlight w:val="none"/>
        </w:rPr>
        <w:t>元。</w:t>
      </w:r>
    </w:p>
    <w:p w14:paraId="12C4C5E8">
      <w:pPr>
        <w:widowControl/>
        <w:spacing w:line="240" w:lineRule="atLeast"/>
        <w:rPr>
          <w:rFonts w:ascii="仿宋_GB2312" w:hAnsi="宋体" w:eastAsia="仿宋_GB2312" w:cs="宋体"/>
          <w:color w:val="333333"/>
          <w:kern w:val="0"/>
          <w:sz w:val="32"/>
          <w:szCs w:val="32"/>
        </w:rPr>
      </w:pPr>
    </w:p>
    <w:p w14:paraId="3FC785F4">
      <w:pPr>
        <w:widowControl/>
        <w:spacing w:line="240" w:lineRule="atLeast"/>
        <w:ind w:firstLine="60"/>
        <w:jc w:val="center"/>
        <w:rPr>
          <w:rFonts w:ascii="仿宋_GB2312" w:hAnsi="宋体" w:eastAsia="仿宋_GB2312" w:cs="宋体"/>
          <w:color w:val="333333"/>
          <w:kern w:val="0"/>
          <w:sz w:val="32"/>
          <w:szCs w:val="32"/>
        </w:rPr>
      </w:pPr>
    </w:p>
    <w:p w14:paraId="1EC1AD40">
      <w:pPr>
        <w:widowControl/>
        <w:spacing w:line="240" w:lineRule="atLeast"/>
        <w:ind w:firstLine="60"/>
        <w:jc w:val="center"/>
        <w:rPr>
          <w:rFonts w:ascii="仿宋_GB2312" w:hAnsi="宋体" w:eastAsia="仿宋_GB2312" w:cs="宋体"/>
          <w:color w:val="333333"/>
          <w:kern w:val="0"/>
          <w:sz w:val="32"/>
          <w:szCs w:val="32"/>
        </w:rPr>
      </w:pPr>
    </w:p>
    <w:p w14:paraId="364D14FD">
      <w:pPr>
        <w:widowControl/>
        <w:spacing w:line="240" w:lineRule="atLeast"/>
        <w:ind w:firstLine="60"/>
        <w:jc w:val="center"/>
        <w:rPr>
          <w:rFonts w:ascii="仿宋_GB2312" w:hAnsi="宋体" w:eastAsia="仿宋_GB2312" w:cs="宋体"/>
          <w:color w:val="333333"/>
          <w:kern w:val="0"/>
          <w:sz w:val="32"/>
          <w:szCs w:val="32"/>
        </w:rPr>
      </w:pPr>
    </w:p>
    <w:p w14:paraId="73514AE7">
      <w:pPr>
        <w:widowControl/>
        <w:spacing w:line="240" w:lineRule="atLeast"/>
        <w:ind w:firstLine="60"/>
        <w:jc w:val="center"/>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黑水县文化广播电视和旅游局</w:t>
      </w:r>
      <w:r>
        <w:rPr>
          <w:rFonts w:hint="eastAsia" w:ascii="仿宋_GB2312" w:hAnsi="宋体" w:eastAsia="仿宋_GB2312" w:cs="宋体"/>
          <w:color w:val="333333"/>
          <w:kern w:val="0"/>
          <w:sz w:val="32"/>
          <w:szCs w:val="32"/>
        </w:rPr>
        <w:t>财政拨款“三公”经费</w:t>
      </w:r>
    </w:p>
    <w:p w14:paraId="2D1AA603">
      <w:pPr>
        <w:widowControl/>
        <w:spacing w:line="240" w:lineRule="atLeast"/>
        <w:ind w:firstLine="60"/>
        <w:jc w:val="center"/>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202</w:t>
      </w: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年决算情况表</w:t>
      </w:r>
    </w:p>
    <w:p w14:paraId="5D303D60">
      <w:pPr>
        <w:widowControl/>
        <w:spacing w:line="240" w:lineRule="atLeast"/>
        <w:ind w:firstLine="60"/>
        <w:jc w:val="cente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单位：万元</w:t>
      </w:r>
    </w:p>
    <w:tbl>
      <w:tblPr>
        <w:tblStyle w:val="6"/>
        <w:tblW w:w="8424" w:type="dxa"/>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
      <w:tblGrid>
        <w:gridCol w:w="4582"/>
        <w:gridCol w:w="3842"/>
      </w:tblGrid>
      <w:tr w14:paraId="19C7AF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97" w:hRule="exact"/>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49FFAD2E">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　　　　　项       目</w:t>
            </w:r>
          </w:p>
        </w:tc>
        <w:tc>
          <w:tcPr>
            <w:tcW w:w="3821" w:type="dxa"/>
            <w:tcBorders>
              <w:top w:val="outset" w:color="auto" w:sz="6" w:space="0"/>
              <w:left w:val="outset" w:color="auto" w:sz="6" w:space="0"/>
              <w:bottom w:val="outset" w:color="auto" w:sz="6" w:space="0"/>
              <w:right w:val="outset" w:color="auto" w:sz="6" w:space="0"/>
            </w:tcBorders>
            <w:vAlign w:val="center"/>
          </w:tcPr>
          <w:p w14:paraId="03B51C91">
            <w:pPr>
              <w:widowControl/>
              <w:spacing w:line="240" w:lineRule="atLeast"/>
              <w:jc w:val="center"/>
              <w:rPr>
                <w:rFonts w:ascii="仿宋_GB2312" w:hAnsi="宋体" w:eastAsia="仿宋_GB2312" w:cs="宋体"/>
                <w:kern w:val="0"/>
                <w:sz w:val="28"/>
                <w:szCs w:val="28"/>
              </w:rPr>
            </w:pPr>
            <w:r>
              <w:rPr>
                <w:rFonts w:hint="eastAsia" w:ascii="仿宋_GB2312" w:hAnsi="宋体" w:eastAsia="仿宋_GB2312" w:cs="宋体"/>
                <w:kern w:val="0"/>
                <w:sz w:val="28"/>
                <w:szCs w:val="28"/>
                <w:lang w:eastAsia="zh-CN"/>
              </w:rPr>
              <w:t>202</w:t>
            </w:r>
            <w:r>
              <w:rPr>
                <w:rFonts w:hint="eastAsia" w:ascii="仿宋_GB2312" w:hAnsi="宋体" w:eastAsia="仿宋_GB2312" w:cs="宋体"/>
                <w:kern w:val="0"/>
                <w:sz w:val="28"/>
                <w:szCs w:val="28"/>
                <w:lang w:val="en-US" w:eastAsia="zh-CN"/>
              </w:rPr>
              <w:t>5</w:t>
            </w:r>
            <w:r>
              <w:rPr>
                <w:rFonts w:hint="eastAsia" w:ascii="仿宋_GB2312" w:hAnsi="宋体" w:eastAsia="仿宋_GB2312" w:cs="宋体"/>
                <w:kern w:val="0"/>
                <w:sz w:val="28"/>
                <w:szCs w:val="28"/>
              </w:rPr>
              <w:t>年决算（万元）</w:t>
            </w:r>
          </w:p>
        </w:tc>
      </w:tr>
      <w:tr w14:paraId="1DEEC3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5DCAAE08">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因公出国（境）经费</w:t>
            </w:r>
          </w:p>
        </w:tc>
        <w:tc>
          <w:tcPr>
            <w:tcW w:w="3821" w:type="dxa"/>
            <w:tcBorders>
              <w:top w:val="outset" w:color="auto" w:sz="6" w:space="0"/>
              <w:left w:val="outset" w:color="auto" w:sz="6" w:space="0"/>
              <w:bottom w:val="outset" w:color="auto" w:sz="6" w:space="0"/>
              <w:right w:val="outset" w:color="auto" w:sz="6" w:space="0"/>
            </w:tcBorders>
            <w:vAlign w:val="center"/>
          </w:tcPr>
          <w:p w14:paraId="4A7DE65F">
            <w:pPr>
              <w:widowControl/>
              <w:spacing w:line="240" w:lineRule="atLeast"/>
              <w:jc w:val="center"/>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2.13</w:t>
            </w:r>
          </w:p>
        </w:tc>
      </w:tr>
      <w:tr w14:paraId="6E8881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38D67379">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公务接待费</w:t>
            </w:r>
          </w:p>
        </w:tc>
        <w:tc>
          <w:tcPr>
            <w:tcW w:w="3821" w:type="dxa"/>
            <w:tcBorders>
              <w:top w:val="outset" w:color="auto" w:sz="6" w:space="0"/>
              <w:left w:val="outset" w:color="auto" w:sz="6" w:space="0"/>
              <w:bottom w:val="outset" w:color="auto" w:sz="6" w:space="0"/>
              <w:right w:val="outset" w:color="auto" w:sz="6" w:space="0"/>
            </w:tcBorders>
            <w:vAlign w:val="center"/>
          </w:tcPr>
          <w:p w14:paraId="2E9F94B3">
            <w:pPr>
              <w:widowControl/>
              <w:spacing w:line="240" w:lineRule="atLeast"/>
              <w:jc w:val="center"/>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0</w:t>
            </w:r>
          </w:p>
        </w:tc>
      </w:tr>
      <w:tr w14:paraId="6DC6DA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7E782391">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公务用车购置及运行维护费</w:t>
            </w:r>
          </w:p>
        </w:tc>
        <w:tc>
          <w:tcPr>
            <w:tcW w:w="3821" w:type="dxa"/>
            <w:tcBorders>
              <w:top w:val="outset" w:color="auto" w:sz="6" w:space="0"/>
              <w:left w:val="outset" w:color="auto" w:sz="6" w:space="0"/>
              <w:bottom w:val="outset" w:color="auto" w:sz="6" w:space="0"/>
              <w:right w:val="outset" w:color="auto" w:sz="6" w:space="0"/>
            </w:tcBorders>
            <w:vAlign w:val="center"/>
          </w:tcPr>
          <w:p w14:paraId="4605F841">
            <w:pPr>
              <w:widowControl/>
              <w:spacing w:line="240" w:lineRule="atLeast"/>
              <w:jc w:val="center"/>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21.61</w:t>
            </w:r>
          </w:p>
        </w:tc>
      </w:tr>
      <w:tr w14:paraId="0182B5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0039C05B">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　　其中：购置经费</w:t>
            </w:r>
          </w:p>
        </w:tc>
        <w:tc>
          <w:tcPr>
            <w:tcW w:w="3821" w:type="dxa"/>
            <w:tcBorders>
              <w:top w:val="outset" w:color="auto" w:sz="6" w:space="0"/>
              <w:left w:val="outset" w:color="auto" w:sz="6" w:space="0"/>
              <w:bottom w:val="outset" w:color="auto" w:sz="6" w:space="0"/>
              <w:right w:val="outset" w:color="auto" w:sz="6" w:space="0"/>
            </w:tcBorders>
            <w:vAlign w:val="center"/>
          </w:tcPr>
          <w:p w14:paraId="3468FE10">
            <w:pPr>
              <w:widowControl/>
              <w:spacing w:line="240" w:lineRule="atLeast"/>
              <w:jc w:val="center"/>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0</w:t>
            </w:r>
          </w:p>
        </w:tc>
      </w:tr>
      <w:tr w14:paraId="6108AC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14:paraId="2AA02B91">
            <w:pPr>
              <w:widowControl/>
              <w:spacing w:line="240" w:lineRule="atLeast"/>
              <w:jc w:val="left"/>
              <w:rPr>
                <w:rFonts w:ascii="仿宋_GB2312" w:hAnsi="宋体" w:eastAsia="仿宋_GB2312" w:cs="宋体"/>
                <w:kern w:val="0"/>
                <w:sz w:val="28"/>
                <w:szCs w:val="28"/>
              </w:rPr>
            </w:pPr>
            <w:r>
              <w:rPr>
                <w:rFonts w:hint="eastAsia" w:ascii="仿宋_GB2312" w:hAnsi="宋体" w:eastAsia="仿宋_GB2312" w:cs="宋体"/>
                <w:kern w:val="0"/>
                <w:sz w:val="28"/>
                <w:szCs w:val="28"/>
              </w:rPr>
              <w:t>　　　　　运行维护费</w:t>
            </w:r>
          </w:p>
        </w:tc>
        <w:tc>
          <w:tcPr>
            <w:tcW w:w="3821" w:type="dxa"/>
            <w:tcBorders>
              <w:top w:val="outset" w:color="auto" w:sz="6" w:space="0"/>
              <w:left w:val="outset" w:color="auto" w:sz="6" w:space="0"/>
              <w:bottom w:val="outset" w:color="auto" w:sz="6" w:space="0"/>
              <w:right w:val="outset" w:color="auto" w:sz="6" w:space="0"/>
            </w:tcBorders>
            <w:vAlign w:val="center"/>
          </w:tcPr>
          <w:p w14:paraId="57F4FAD4">
            <w:pPr>
              <w:widowControl/>
              <w:spacing w:line="240" w:lineRule="atLeast"/>
              <w:jc w:val="center"/>
              <w:rPr>
                <w:rFonts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21.61</w:t>
            </w:r>
          </w:p>
        </w:tc>
      </w:tr>
    </w:tbl>
    <w:p w14:paraId="22C4794A"/>
    <w:p w14:paraId="210C87E6"/>
    <w:p w14:paraId="3E39DABF"/>
    <w:p w14:paraId="08F3BF8A"/>
    <w:p w14:paraId="4DB2F27E"/>
    <w:p w14:paraId="5A5EE57A"/>
    <w:p w14:paraId="3FD0ED22"/>
    <w:p w14:paraId="2C9798C6"/>
    <w:p w14:paraId="69DE8508"/>
    <w:p w14:paraId="0845CF55"/>
    <w:p w14:paraId="689607B3">
      <w:pPr>
        <w:spacing w:line="600" w:lineRule="exact"/>
        <w:jc w:val="left"/>
        <w:outlineLvl w:val="0"/>
        <w:rPr>
          <w:rStyle w:val="11"/>
          <w:rFonts w:ascii="仿宋_GB2312" w:eastAsia="仿宋_GB2312"/>
          <w:sz w:val="32"/>
          <w:szCs w:val="32"/>
        </w:rPr>
      </w:pPr>
    </w:p>
    <w:p w14:paraId="5AA8E260">
      <w:pPr>
        <w:spacing w:line="600" w:lineRule="exact"/>
        <w:jc w:val="left"/>
        <w:outlineLvl w:val="0"/>
        <w:rPr>
          <w:rStyle w:val="11"/>
          <w:rFonts w:ascii="仿宋_GB2312" w:eastAsia="仿宋_GB2312"/>
          <w:sz w:val="32"/>
          <w:szCs w:val="32"/>
        </w:rPr>
      </w:pPr>
    </w:p>
    <w:p w14:paraId="3192E04E">
      <w:pPr>
        <w:spacing w:line="600" w:lineRule="exact"/>
        <w:jc w:val="left"/>
        <w:outlineLvl w:val="0"/>
        <w:rPr>
          <w:rStyle w:val="11"/>
          <w:rFonts w:ascii="仿宋_GB2312" w:eastAsia="仿宋_GB2312"/>
          <w:sz w:val="32"/>
          <w:szCs w:val="32"/>
        </w:rPr>
      </w:pPr>
    </w:p>
    <w:p w14:paraId="6CB365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3F1AE8"/>
    <w:rsid w:val="003F1AE8"/>
    <w:rsid w:val="007153A1"/>
    <w:rsid w:val="137D7D70"/>
    <w:rsid w:val="1D0B2F60"/>
    <w:rsid w:val="30861092"/>
    <w:rsid w:val="30CC1F13"/>
    <w:rsid w:val="35F75990"/>
    <w:rsid w:val="4E993BEB"/>
    <w:rsid w:val="60366A76"/>
    <w:rsid w:val="65395A08"/>
    <w:rsid w:val="66090EF9"/>
    <w:rsid w:val="72EE5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4">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basedOn w:val="7"/>
    <w:qFormat/>
    <w:uiPriority w:val="99"/>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标题 1 Char"/>
    <w:basedOn w:val="7"/>
    <w:link w:val="3"/>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2</Pages>
  <Words>463</Words>
  <Characters>539</Characters>
  <Lines>3</Lines>
  <Paragraphs>1</Paragraphs>
  <TotalTime>5</TotalTime>
  <ScaleCrop>false</ScaleCrop>
  <LinksUpToDate>false</LinksUpToDate>
  <CharactersWithSpaces>608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2019-08-19T01:06:00Z</dcterms:created>
  <dc:creator>Sky123.Org</dc:creator>
  <cp:lastModifiedBy>李</cp:lastModifiedBy>
  <dcterms:modified xsi:type="dcterms:W3CDTF">2026-08-31T09:14:46Z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B95D6EEC3BDB4AC6892278D63F913C5E_13</vt:lpwstr>
  </property>
  <property fmtid="{D5CDD505-2E9C-101B-9397-08002B2CF9AE}" pid="4" name="KSOTemplateDocerSaveRecord">
    <vt:lpwstr>eyJoZGlkIjoiODVkMGZhMjA1OTRlNGIxZmM5MTdiNGRlMGZhODg2Y2YiLCJ1c2VySWQiOiI1MTE5NDk0OTQifQ==</vt:lpwstr>
  </property>
</Properties>
</file>