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BBA062">
      <w:pPr>
        <w:widowControl/>
        <w:spacing w:line="480" w:lineRule="atLeast"/>
        <w:ind w:firstLine="60"/>
        <w:jc w:val="center"/>
        <w:rPr>
          <w:rFonts w:ascii="方正小标宋简体" w:eastAsia="方正小标宋简体" w:cs="宋体"/>
          <w:kern w:val="0"/>
          <w:sz w:val="36"/>
          <w:szCs w:val="36"/>
          <w:lang w:val="en-US" w:eastAsia="zh-CN"/>
        </w:rPr>
      </w:pPr>
      <w:r>
        <w:rPr>
          <w:rFonts w:hint="eastAsia" w:ascii="方正小标宋简体" w:eastAsia="方正小标宋简体" w:cs="宋体"/>
          <w:kern w:val="0"/>
          <w:sz w:val="36"/>
          <w:szCs w:val="36"/>
        </w:rPr>
        <w:t>黑水县</w:t>
      </w:r>
      <w:r>
        <w:rPr>
          <w:rFonts w:hint="eastAsia" w:ascii="方正小标宋简体" w:eastAsia="方正小标宋简体" w:cs="宋体"/>
          <w:kern w:val="0"/>
          <w:sz w:val="36"/>
          <w:szCs w:val="36"/>
          <w:lang w:val="en-US" w:eastAsia="zh-CN"/>
        </w:rPr>
        <w:t>文化</w:t>
      </w:r>
      <w:r>
        <w:rPr>
          <w:rFonts w:ascii="方正小标宋简体" w:eastAsia="方正小标宋简体" w:cs="宋体"/>
          <w:kern w:val="0"/>
          <w:sz w:val="36"/>
          <w:szCs w:val="36"/>
          <w:lang w:val="en-US" w:eastAsia="zh-CN"/>
        </w:rPr>
        <w:t>市场综合执法大队</w:t>
      </w:r>
    </w:p>
    <w:p w14:paraId="61630AA5">
      <w:pPr>
        <w:widowControl/>
        <w:spacing w:line="480" w:lineRule="atLeast"/>
        <w:ind w:firstLine="60"/>
        <w:jc w:val="center"/>
        <w:rPr>
          <w:rFonts w:ascii="方正小标宋简体" w:eastAsia="方正小标宋简体" w:cs="宋体"/>
          <w:kern w:val="0"/>
          <w:sz w:val="36"/>
          <w:szCs w:val="36"/>
        </w:rPr>
      </w:pPr>
      <w:r>
        <w:rPr>
          <w:rFonts w:hint="eastAsia" w:ascii="方正小标宋简体" w:eastAsia="方正小标宋简体" w:cs="宋体"/>
          <w:kern w:val="0"/>
          <w:sz w:val="36"/>
          <w:szCs w:val="36"/>
        </w:rPr>
        <w:t>关于“三公”经费</w:t>
      </w:r>
      <w:r>
        <w:rPr>
          <w:rFonts w:hint="eastAsia" w:ascii="方正小标宋简体" w:eastAsia="方正小标宋简体" w:cs="宋体"/>
          <w:kern w:val="0"/>
          <w:sz w:val="36"/>
          <w:szCs w:val="36"/>
          <w:lang w:eastAsia="zh-CN"/>
        </w:rPr>
        <w:t>202</w:t>
      </w:r>
      <w:r>
        <w:rPr>
          <w:rFonts w:hint="eastAsia" w:ascii="方正小标宋简体" w:eastAsia="方正小标宋简体" w:cs="宋体"/>
          <w:kern w:val="0"/>
          <w:sz w:val="36"/>
          <w:szCs w:val="36"/>
          <w:lang w:val="en-US" w:eastAsia="zh-CN"/>
        </w:rPr>
        <w:t>5</w:t>
      </w:r>
      <w:r>
        <w:rPr>
          <w:rFonts w:hint="eastAsia" w:ascii="方正小标宋简体" w:eastAsia="方正小标宋简体" w:cs="宋体"/>
          <w:kern w:val="0"/>
          <w:sz w:val="36"/>
          <w:szCs w:val="36"/>
        </w:rPr>
        <w:t>年决算情况说明</w:t>
      </w:r>
    </w:p>
    <w:p w14:paraId="7715C545">
      <w:pPr>
        <w:widowControl/>
        <w:spacing w:line="480" w:lineRule="atLeast"/>
        <w:ind w:firstLine="60"/>
        <w:rPr>
          <w:rFonts w:ascii="仿宋_GB2312" w:eastAsia="仿宋_GB2312" w:cs="宋体"/>
          <w:color w:val="333333"/>
          <w:kern w:val="0"/>
          <w:sz w:val="32"/>
          <w:szCs w:val="32"/>
        </w:rPr>
      </w:pPr>
    </w:p>
    <w:p w14:paraId="0E953CD2">
      <w:pPr>
        <w:widowControl/>
        <w:spacing w:line="480" w:lineRule="atLeast"/>
        <w:ind w:firstLine="697" w:firstLineChars="218"/>
        <w:rPr>
          <w:rFonts w:ascii="仿宋_GB2312" w:eastAsia="仿宋_GB2312" w:cs="宋体"/>
          <w:color w:val="333333"/>
          <w:kern w:val="0"/>
          <w:sz w:val="32"/>
          <w:szCs w:val="32"/>
        </w:rPr>
      </w:pPr>
      <w:r>
        <w:rPr>
          <w:rFonts w:hint="eastAsia" w:ascii="仿宋_GB2312" w:eastAsia="仿宋_GB2312" w:cs="宋体"/>
          <w:color w:val="333333"/>
          <w:kern w:val="0"/>
          <w:sz w:val="32"/>
          <w:szCs w:val="32"/>
        </w:rPr>
        <w:t>我单位 “三公”经费</w:t>
      </w:r>
      <w:r>
        <w:rPr>
          <w:rFonts w:hint="eastAsia" w:ascii="仿宋_GB2312" w:eastAsia="仿宋_GB2312" w:cs="宋体"/>
          <w:color w:val="333333"/>
          <w:kern w:val="0"/>
          <w:sz w:val="32"/>
          <w:szCs w:val="32"/>
          <w:lang w:eastAsia="zh-CN"/>
        </w:rPr>
        <w:t>202</w:t>
      </w:r>
      <w:r>
        <w:rPr>
          <w:rFonts w:hint="eastAsia" w:ascii="仿宋_GB2312" w:eastAsia="仿宋_GB2312" w:cs="宋体"/>
          <w:color w:val="333333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 w:cs="宋体"/>
          <w:color w:val="333333"/>
          <w:kern w:val="0"/>
          <w:sz w:val="32"/>
          <w:szCs w:val="32"/>
        </w:rPr>
        <w:t>年决算情况如下：</w:t>
      </w:r>
    </w:p>
    <w:p w14:paraId="29614D7F">
      <w:pPr>
        <w:widowControl/>
        <w:spacing w:line="480" w:lineRule="atLeast"/>
        <w:ind w:firstLine="60"/>
        <w:rPr>
          <w:rFonts w:ascii="黑体" w:eastAsia="黑体" w:cs="宋体"/>
          <w:color w:val="333333"/>
          <w:kern w:val="0"/>
          <w:sz w:val="32"/>
          <w:szCs w:val="32"/>
        </w:rPr>
      </w:pPr>
      <w:r>
        <w:rPr>
          <w:rFonts w:hint="eastAsia" w:ascii="仿宋_GB2312" w:eastAsia="仿宋_GB2312" w:cs="宋体"/>
          <w:color w:val="333333"/>
          <w:kern w:val="0"/>
          <w:sz w:val="32"/>
          <w:szCs w:val="32"/>
        </w:rPr>
        <w:t>　　</w:t>
      </w:r>
      <w:r>
        <w:rPr>
          <w:rFonts w:hint="eastAsia" w:ascii="黑体" w:eastAsia="黑体" w:cs="宋体"/>
          <w:color w:val="333333"/>
          <w:kern w:val="0"/>
          <w:sz w:val="32"/>
          <w:szCs w:val="32"/>
        </w:rPr>
        <w:t>一、因公出国（境）经费</w:t>
      </w:r>
    </w:p>
    <w:p w14:paraId="1DDB66AA">
      <w:pPr>
        <w:spacing w:line="600" w:lineRule="exact"/>
        <w:ind w:firstLine="640"/>
        <w:rPr>
          <w:rFonts w:ascii="仿宋_GB2312" w:eastAsia="仿宋_GB2312" w:cs="宋体"/>
          <w:color w:val="333333"/>
          <w:kern w:val="0"/>
          <w:sz w:val="32"/>
          <w:szCs w:val="32"/>
        </w:rPr>
      </w:pPr>
      <w:r>
        <w:rPr>
          <w:rFonts w:hint="eastAsia" w:ascii="仿宋_GB2312" w:eastAsia="仿宋_GB2312" w:cs="宋体"/>
          <w:color w:val="333333"/>
          <w:kern w:val="0"/>
          <w:sz w:val="32"/>
          <w:szCs w:val="32"/>
          <w:lang w:eastAsia="zh-CN"/>
        </w:rPr>
        <w:t>202</w:t>
      </w:r>
      <w:r>
        <w:rPr>
          <w:rFonts w:hint="eastAsia" w:ascii="仿宋_GB2312" w:eastAsia="仿宋_GB2312" w:cs="宋体"/>
          <w:color w:val="333333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 w:cs="宋体"/>
          <w:color w:val="333333"/>
          <w:kern w:val="0"/>
          <w:sz w:val="32"/>
          <w:szCs w:val="32"/>
        </w:rPr>
        <w:t>年决算支出</w:t>
      </w:r>
      <w:r>
        <w:rPr>
          <w:rFonts w:ascii="仿宋_GB2312" w:eastAsia="仿宋_GB2312" w:cs="宋体"/>
          <w:color w:val="333333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eastAsia="仿宋_GB2312" w:cs="宋体"/>
          <w:color w:val="333333"/>
          <w:kern w:val="0"/>
          <w:sz w:val="32"/>
          <w:szCs w:val="32"/>
        </w:rPr>
        <w:t>万元</w:t>
      </w:r>
      <w:r>
        <w:rPr>
          <w:rFonts w:hint="eastAsia" w:ascii="仿宋_GB2312" w:eastAsia="仿宋_GB2312" w:cs="宋体"/>
          <w:color w:val="333333"/>
          <w:kern w:val="0"/>
          <w:sz w:val="32"/>
          <w:szCs w:val="32"/>
          <w:lang w:eastAsia="zh-CN"/>
        </w:rPr>
        <w:t>，完成预算</w:t>
      </w:r>
      <w:r>
        <w:rPr>
          <w:rFonts w:ascii="仿宋_GB2312" w:eastAsia="仿宋_GB2312" w:cs="宋体"/>
          <w:color w:val="333333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eastAsia="仿宋_GB2312" w:cs="宋体"/>
          <w:color w:val="333333"/>
          <w:kern w:val="0"/>
          <w:sz w:val="32"/>
          <w:szCs w:val="32"/>
          <w:lang w:val="en-US" w:eastAsia="zh-CN"/>
        </w:rPr>
        <w:t>%，</w:t>
      </w:r>
      <w:r>
        <w:rPr>
          <w:rFonts w:ascii="仿宋_GB2312" w:eastAsia="仿宋_GB2312" w:cs="宋体"/>
          <w:color w:val="333333"/>
          <w:kern w:val="0"/>
          <w:sz w:val="32"/>
          <w:szCs w:val="32"/>
          <w:lang w:val="en-US" w:eastAsia="zh-CN"/>
        </w:rPr>
        <w:t>与</w:t>
      </w:r>
      <w:r>
        <w:rPr>
          <w:rFonts w:hint="eastAsia" w:ascii="仿宋_GB2312" w:eastAsia="仿宋_GB2312" w:cs="宋体"/>
          <w:color w:val="333333"/>
          <w:kern w:val="0"/>
          <w:sz w:val="32"/>
          <w:szCs w:val="32"/>
          <w:lang w:eastAsia="zh-CN"/>
        </w:rPr>
        <w:t>202</w:t>
      </w:r>
      <w:r>
        <w:rPr>
          <w:rFonts w:hint="eastAsia" w:ascii="仿宋_GB2312" w:eastAsia="仿宋_GB2312" w:cs="宋体"/>
          <w:color w:val="333333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 w:cs="宋体"/>
          <w:color w:val="333333"/>
          <w:kern w:val="0"/>
          <w:sz w:val="32"/>
          <w:szCs w:val="32"/>
        </w:rPr>
        <w:t>年决算</w:t>
      </w:r>
      <w:r>
        <w:rPr>
          <w:rFonts w:ascii="仿宋_GB2312" w:eastAsia="仿宋_GB2312" w:cs="宋体"/>
          <w:color w:val="333333"/>
          <w:kern w:val="0"/>
          <w:sz w:val="32"/>
          <w:szCs w:val="32"/>
        </w:rPr>
        <w:t>持平</w:t>
      </w:r>
      <w:r>
        <w:rPr>
          <w:rFonts w:hint="eastAsia" w:ascii="仿宋_GB2312" w:eastAsia="仿宋_GB2312" w:cs="宋体"/>
          <w:color w:val="333333"/>
          <w:kern w:val="0"/>
          <w:sz w:val="32"/>
          <w:szCs w:val="32"/>
        </w:rPr>
        <w:t>。</w:t>
      </w:r>
      <w:r>
        <w:rPr>
          <w:rFonts w:hint="eastAsia" w:ascii="仿宋_GB2312" w:eastAsia="仿宋_GB2312"/>
          <w:color w:val="000000"/>
          <w:sz w:val="32"/>
          <w:szCs w:val="32"/>
          <w:shd w:val="clear" w:color="auto" w:fill="auto"/>
        </w:rPr>
        <w:t>主要原因</w:t>
      </w:r>
      <w:r>
        <w:rPr>
          <w:rFonts w:hint="eastAsia" w:ascii="仿宋_GB2312" w:eastAsia="仿宋_GB2312"/>
          <w:color w:val="000000"/>
          <w:sz w:val="32"/>
          <w:szCs w:val="32"/>
          <w:shd w:val="clear" w:color="auto" w:fill="auto"/>
          <w:lang w:val="en-US" w:eastAsia="zh-CN"/>
        </w:rPr>
        <w:t>2025年未发生</w:t>
      </w:r>
      <w:r>
        <w:rPr>
          <w:rFonts w:ascii="仿宋_GB2312" w:eastAsia="仿宋_GB2312"/>
          <w:color w:val="000000"/>
          <w:sz w:val="32"/>
          <w:szCs w:val="32"/>
          <w:shd w:val="clear" w:color="auto" w:fill="auto"/>
          <w:lang w:val="en-US" w:eastAsia="zh-CN"/>
        </w:rPr>
        <w:t>因公出国</w:t>
      </w:r>
      <w:r>
        <w:rPr>
          <w:rFonts w:hint="eastAsia" w:ascii="仿宋_GB2312" w:eastAsia="仿宋_GB2312"/>
          <w:color w:val="000000"/>
          <w:sz w:val="32"/>
          <w:szCs w:val="32"/>
          <w:shd w:val="clear" w:color="auto" w:fill="auto"/>
          <w:lang w:val="en-US" w:eastAsia="zh-CN"/>
        </w:rPr>
        <w:t>（</w:t>
      </w:r>
      <w:r>
        <w:rPr>
          <w:rFonts w:ascii="仿宋_GB2312" w:eastAsia="仿宋_GB2312"/>
          <w:color w:val="000000"/>
          <w:sz w:val="32"/>
          <w:szCs w:val="32"/>
          <w:shd w:val="clear" w:color="auto" w:fill="auto"/>
          <w:lang w:val="en-US" w:eastAsia="zh-CN"/>
        </w:rPr>
        <w:t>境</w:t>
      </w:r>
      <w:bookmarkStart w:id="0" w:name="_GoBack"/>
      <w:r>
        <w:rPr>
          <w:rFonts w:hint="eastAsia" w:ascii="仿宋_GB2312" w:eastAsia="仿宋_GB2312"/>
          <w:color w:val="000000"/>
          <w:sz w:val="32"/>
          <w:szCs w:val="32"/>
          <w:shd w:val="clear" w:color="auto" w:fill="auto"/>
          <w:lang w:val="en-US" w:eastAsia="zh-CN"/>
        </w:rPr>
        <w:t>）</w:t>
      </w:r>
      <w:bookmarkEnd w:id="0"/>
      <w:r>
        <w:rPr>
          <w:rFonts w:hint="eastAsia" w:ascii="仿宋_GB2312" w:eastAsia="仿宋_GB2312"/>
          <w:color w:val="000000"/>
          <w:sz w:val="32"/>
          <w:szCs w:val="32"/>
          <w:shd w:val="clear" w:color="auto" w:fill="auto"/>
          <w:lang w:val="en-US" w:eastAsia="zh-CN"/>
        </w:rPr>
        <w:t>费用。</w:t>
      </w:r>
    </w:p>
    <w:p w14:paraId="73EFDE95">
      <w:pPr>
        <w:widowControl/>
        <w:spacing w:line="480" w:lineRule="atLeast"/>
        <w:ind w:firstLine="60"/>
        <w:rPr>
          <w:rFonts w:ascii="黑体" w:eastAsia="黑体" w:cs="宋体"/>
          <w:color w:val="333333"/>
          <w:kern w:val="0"/>
          <w:sz w:val="32"/>
          <w:szCs w:val="32"/>
        </w:rPr>
      </w:pPr>
      <w:r>
        <w:rPr>
          <w:rFonts w:hint="eastAsia" w:ascii="仿宋_GB2312" w:eastAsia="仿宋_GB2312" w:cs="宋体"/>
          <w:color w:val="333333"/>
          <w:kern w:val="0"/>
          <w:sz w:val="32"/>
          <w:szCs w:val="32"/>
        </w:rPr>
        <w:t>　　</w:t>
      </w:r>
      <w:r>
        <w:rPr>
          <w:rFonts w:hint="eastAsia" w:ascii="黑体" w:eastAsia="黑体" w:cs="宋体"/>
          <w:color w:val="333333"/>
          <w:kern w:val="0"/>
          <w:sz w:val="32"/>
          <w:szCs w:val="32"/>
        </w:rPr>
        <w:t>二、公务接待费</w:t>
      </w:r>
    </w:p>
    <w:p w14:paraId="2E47365E">
      <w:pPr>
        <w:spacing w:line="600" w:lineRule="exact"/>
        <w:ind w:firstLine="640"/>
        <w:rPr>
          <w:rFonts w:ascii="仿宋_GB2312" w:eastAsia="仿宋_GB2312" w:cs="宋体"/>
          <w:color w:val="333333"/>
          <w:kern w:val="0"/>
          <w:sz w:val="32"/>
          <w:szCs w:val="32"/>
        </w:rPr>
      </w:pPr>
      <w:r>
        <w:rPr>
          <w:rFonts w:hint="eastAsia" w:ascii="仿宋_GB2312" w:eastAsia="仿宋_GB2312" w:cs="宋体"/>
          <w:color w:val="333333"/>
          <w:kern w:val="0"/>
          <w:sz w:val="32"/>
          <w:szCs w:val="32"/>
          <w:lang w:eastAsia="zh-CN"/>
        </w:rPr>
        <w:t>202</w:t>
      </w:r>
      <w:r>
        <w:rPr>
          <w:rFonts w:hint="eastAsia" w:ascii="仿宋_GB2312" w:eastAsia="仿宋_GB2312" w:cs="宋体"/>
          <w:color w:val="333333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 w:cs="宋体"/>
          <w:color w:val="333333"/>
          <w:kern w:val="0"/>
          <w:sz w:val="32"/>
          <w:szCs w:val="32"/>
        </w:rPr>
        <w:t>年决算支出</w:t>
      </w:r>
      <w:r>
        <w:rPr>
          <w:rFonts w:hint="eastAsia" w:ascii="仿宋_GB2312" w:eastAsia="仿宋_GB2312"/>
          <w:color w:val="000000"/>
          <w:sz w:val="32"/>
          <w:szCs w:val="32"/>
          <w:shd w:val="clear" w:color="auto" w:fill="auto"/>
          <w:lang w:val="en-US" w:eastAsia="zh-CN"/>
        </w:rPr>
        <w:t>0</w:t>
      </w:r>
      <w:r>
        <w:rPr>
          <w:rFonts w:hint="eastAsia" w:ascii="仿宋_GB2312" w:eastAsia="仿宋_GB2312"/>
          <w:color w:val="000000"/>
          <w:sz w:val="32"/>
          <w:szCs w:val="32"/>
          <w:shd w:val="clear" w:color="auto" w:fill="auto"/>
        </w:rPr>
        <w:t>万元，</w:t>
      </w:r>
      <w:r>
        <w:rPr>
          <w:rStyle w:val="10"/>
          <w:rFonts w:hint="eastAsia" w:ascii="仿宋_GB2312" w:eastAsia="仿宋_GB2312"/>
          <w:b w:val="0"/>
          <w:bCs/>
          <w:color w:val="000000"/>
          <w:sz w:val="32"/>
          <w:szCs w:val="32"/>
          <w:shd w:val="clear" w:color="auto" w:fill="auto"/>
        </w:rPr>
        <w:t>完成预算</w:t>
      </w:r>
      <w:r>
        <w:rPr>
          <w:rStyle w:val="10"/>
          <w:rFonts w:hint="eastAsia" w:ascii="仿宋_GB2312" w:eastAsia="仿宋_GB2312"/>
          <w:b w:val="0"/>
          <w:bCs/>
          <w:color w:val="000000"/>
          <w:sz w:val="32"/>
          <w:szCs w:val="32"/>
          <w:shd w:val="clear" w:color="auto" w:fill="auto"/>
          <w:lang w:val="en-US" w:eastAsia="zh-CN"/>
        </w:rPr>
        <w:t>0</w:t>
      </w:r>
      <w:r>
        <w:rPr>
          <w:rStyle w:val="10"/>
          <w:rFonts w:hint="eastAsia" w:ascii="仿宋_GB2312" w:eastAsia="仿宋_GB2312"/>
          <w:b w:val="0"/>
          <w:bCs/>
          <w:color w:val="000000"/>
          <w:sz w:val="32"/>
          <w:szCs w:val="32"/>
          <w:shd w:val="clear" w:color="auto" w:fill="auto"/>
        </w:rPr>
        <w:t>%</w:t>
      </w:r>
      <w:r>
        <w:rPr>
          <w:rStyle w:val="10"/>
          <w:rFonts w:hint="eastAsia" w:ascii="仿宋_GB2312" w:eastAsia="仿宋_GB2312"/>
          <w:b w:val="0"/>
          <w:bCs/>
          <w:color w:val="000000"/>
          <w:sz w:val="32"/>
          <w:szCs w:val="32"/>
          <w:shd w:val="clear" w:color="auto" w:fill="auto"/>
          <w:lang w:eastAsia="zh-CN"/>
        </w:rPr>
        <w:t>，</w:t>
      </w:r>
      <w:r>
        <w:rPr>
          <w:rFonts w:hint="eastAsia" w:ascii="仿宋_GB2312" w:eastAsia="仿宋_GB2312"/>
          <w:color w:val="000000"/>
          <w:sz w:val="32"/>
          <w:szCs w:val="32"/>
          <w:shd w:val="clear" w:color="auto" w:fill="auto"/>
        </w:rPr>
        <w:t>公务接待费支出决算</w:t>
      </w:r>
      <w:r>
        <w:rPr>
          <w:rFonts w:hint="eastAsia" w:ascii="仿宋_GB2312" w:eastAsia="仿宋_GB2312"/>
          <w:color w:val="000000"/>
          <w:sz w:val="32"/>
          <w:szCs w:val="32"/>
          <w:shd w:val="clear" w:color="auto" w:fill="auto"/>
          <w:lang w:eastAsia="zh-CN"/>
        </w:rPr>
        <w:t>与202</w:t>
      </w:r>
      <w:r>
        <w:rPr>
          <w:rFonts w:hint="eastAsia" w:ascii="仿宋_GB2312" w:eastAsia="仿宋_GB2312"/>
          <w:color w:val="000000"/>
          <w:sz w:val="32"/>
          <w:szCs w:val="32"/>
          <w:shd w:val="clear" w:color="auto" w:fill="auto"/>
          <w:lang w:val="en-US" w:eastAsia="zh-CN"/>
        </w:rPr>
        <w:t>4</w:t>
      </w:r>
      <w:r>
        <w:rPr>
          <w:rFonts w:hint="eastAsia" w:ascii="仿宋_GB2312" w:eastAsia="仿宋_GB2312"/>
          <w:color w:val="000000"/>
          <w:sz w:val="32"/>
          <w:szCs w:val="32"/>
          <w:shd w:val="clear" w:color="auto" w:fill="auto"/>
        </w:rPr>
        <w:t>公务接待费支出决算</w:t>
      </w:r>
      <w:r>
        <w:rPr>
          <w:rFonts w:hint="eastAsia" w:ascii="仿宋_GB2312" w:eastAsia="仿宋_GB2312"/>
          <w:color w:val="000000"/>
          <w:sz w:val="32"/>
          <w:szCs w:val="32"/>
          <w:shd w:val="clear" w:color="auto" w:fill="auto"/>
          <w:lang w:val="en-US" w:eastAsia="zh-CN"/>
        </w:rPr>
        <w:t>数持平</w:t>
      </w:r>
      <w:r>
        <w:rPr>
          <w:rFonts w:hint="eastAsia" w:ascii="仿宋_GB2312" w:eastAsia="仿宋_GB2312"/>
          <w:color w:val="000000"/>
          <w:sz w:val="32"/>
          <w:szCs w:val="32"/>
          <w:shd w:val="clear" w:color="auto" w:fill="auto"/>
        </w:rPr>
        <w:t>。主要原因</w:t>
      </w:r>
      <w:r>
        <w:rPr>
          <w:rFonts w:hint="eastAsia" w:ascii="仿宋_GB2312" w:eastAsia="仿宋_GB2312"/>
          <w:color w:val="000000"/>
          <w:sz w:val="32"/>
          <w:szCs w:val="32"/>
          <w:shd w:val="clear" w:color="auto" w:fill="auto"/>
          <w:lang w:val="en-US" w:eastAsia="zh-CN"/>
        </w:rPr>
        <w:t>2025年未发生接待费用。</w:t>
      </w:r>
    </w:p>
    <w:p w14:paraId="590CFD3B">
      <w:pPr>
        <w:spacing w:line="600" w:lineRule="exact"/>
        <w:ind w:firstLine="640"/>
        <w:rPr>
          <w:rFonts w:ascii="仿宋_GB2312" w:eastAsia="仿宋_GB2312"/>
          <w:b/>
          <w:color w:val="000000"/>
          <w:sz w:val="32"/>
          <w:szCs w:val="32"/>
          <w:shd w:val="clear" w:color="auto" w:fill="auto"/>
        </w:rPr>
      </w:pPr>
      <w:r>
        <w:rPr>
          <w:rFonts w:hint="eastAsia" w:ascii="黑体" w:eastAsia="黑体" w:cs="宋体"/>
          <w:color w:val="333333"/>
          <w:kern w:val="0"/>
          <w:sz w:val="32"/>
          <w:szCs w:val="32"/>
        </w:rPr>
        <w:t>三、公务用车购置及运行维护费</w:t>
      </w:r>
      <w:r>
        <w:rPr>
          <w:rFonts w:hint="eastAsia" w:ascii="黑体" w:eastAsia="黑体" w:cs="宋体"/>
          <w:color w:val="333333"/>
          <w:kern w:val="0"/>
          <w:sz w:val="32"/>
          <w:szCs w:val="32"/>
        </w:rPr>
        <w:br w:type="textWrapping"/>
      </w:r>
      <w:r>
        <w:rPr>
          <w:rFonts w:hint="eastAsia" w:ascii="仿宋_GB2312" w:eastAsia="仿宋_GB2312" w:cs="宋体"/>
          <w:color w:val="333333"/>
          <w:kern w:val="0"/>
          <w:sz w:val="32"/>
          <w:szCs w:val="32"/>
        </w:rPr>
        <w:t>　　</w:t>
      </w:r>
      <w:r>
        <w:rPr>
          <w:rFonts w:hint="eastAsia" w:ascii="仿宋_GB2312" w:eastAsia="仿宋_GB2312" w:cs="宋体"/>
          <w:color w:val="333333"/>
          <w:kern w:val="0"/>
          <w:sz w:val="32"/>
          <w:szCs w:val="32"/>
          <w:lang w:eastAsia="zh-CN"/>
        </w:rPr>
        <w:t>202</w:t>
      </w:r>
      <w:r>
        <w:rPr>
          <w:rFonts w:hint="eastAsia" w:ascii="仿宋_GB2312" w:eastAsia="仿宋_GB2312" w:cs="宋体"/>
          <w:color w:val="333333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 w:cs="宋体"/>
          <w:color w:val="333333"/>
          <w:kern w:val="0"/>
          <w:sz w:val="32"/>
          <w:szCs w:val="32"/>
        </w:rPr>
        <w:t>年决算支出</w:t>
      </w:r>
      <w:r>
        <w:rPr>
          <w:rFonts w:ascii="仿宋_GB2312" w:eastAsia="仿宋_GB2312"/>
          <w:color w:val="000000"/>
          <w:sz w:val="32"/>
          <w:szCs w:val="32"/>
          <w:shd w:val="clear" w:color="auto" w:fill="auto"/>
          <w:lang w:val="en-US" w:eastAsia="zh-CN"/>
        </w:rPr>
        <w:t>0</w:t>
      </w:r>
      <w:r>
        <w:rPr>
          <w:rFonts w:hint="eastAsia" w:ascii="仿宋_GB2312" w:eastAsia="仿宋_GB2312"/>
          <w:color w:val="000000"/>
          <w:sz w:val="32"/>
          <w:szCs w:val="32"/>
          <w:shd w:val="clear" w:color="auto" w:fill="auto"/>
        </w:rPr>
        <w:t>万元</w:t>
      </w:r>
      <w:r>
        <w:rPr>
          <w:rFonts w:hint="eastAsia" w:ascii="仿宋_GB2312" w:eastAsia="仿宋_GB2312"/>
          <w:color w:val="000000"/>
          <w:sz w:val="32"/>
          <w:szCs w:val="32"/>
          <w:shd w:val="clear" w:color="auto" w:fill="auto"/>
          <w:lang w:eastAsia="zh-CN"/>
        </w:rPr>
        <w:t>，</w:t>
      </w:r>
      <w:r>
        <w:rPr>
          <w:rStyle w:val="10"/>
          <w:rFonts w:hint="eastAsia" w:ascii="仿宋_GB2312" w:eastAsia="仿宋_GB2312"/>
          <w:b w:val="0"/>
          <w:bCs/>
          <w:color w:val="000000"/>
          <w:sz w:val="32"/>
          <w:szCs w:val="32"/>
          <w:shd w:val="clear" w:color="auto" w:fill="auto"/>
        </w:rPr>
        <w:t>完成预算</w:t>
      </w:r>
      <w:r>
        <w:rPr>
          <w:rStyle w:val="10"/>
          <w:rFonts w:ascii="仿宋_GB2312" w:eastAsia="仿宋_GB2312"/>
          <w:b w:val="0"/>
          <w:bCs/>
          <w:color w:val="000000"/>
          <w:sz w:val="32"/>
          <w:szCs w:val="32"/>
          <w:shd w:val="clear" w:color="auto" w:fill="auto"/>
          <w:lang w:val="en-US" w:eastAsia="zh-CN"/>
        </w:rPr>
        <w:t>0</w:t>
      </w:r>
      <w:r>
        <w:rPr>
          <w:rStyle w:val="10"/>
          <w:rFonts w:hint="eastAsia" w:ascii="仿宋_GB2312" w:eastAsia="仿宋_GB2312"/>
          <w:b w:val="0"/>
          <w:bCs/>
          <w:color w:val="000000"/>
          <w:sz w:val="32"/>
          <w:szCs w:val="32"/>
          <w:shd w:val="clear" w:color="auto" w:fill="auto"/>
        </w:rPr>
        <w:t>%</w:t>
      </w:r>
      <w:r>
        <w:rPr>
          <w:rStyle w:val="10"/>
          <w:rFonts w:hint="eastAsia" w:ascii="仿宋_GB2312" w:eastAsia="仿宋_GB2312"/>
          <w:b w:val="0"/>
          <w:bCs/>
          <w:color w:val="000000"/>
          <w:sz w:val="32"/>
          <w:szCs w:val="32"/>
          <w:shd w:val="clear" w:color="auto" w:fill="auto"/>
          <w:lang w:eastAsia="zh-CN"/>
        </w:rPr>
        <w:t>，</w:t>
      </w:r>
      <w:r>
        <w:rPr>
          <w:rFonts w:hint="eastAsia" w:ascii="仿宋_GB2312" w:eastAsia="仿宋_GB2312"/>
          <w:color w:val="000000"/>
          <w:sz w:val="32"/>
          <w:szCs w:val="32"/>
          <w:shd w:val="clear" w:color="auto" w:fill="auto"/>
          <w:lang w:eastAsia="zh-CN"/>
        </w:rPr>
        <w:t>与</w:t>
      </w:r>
      <w:r>
        <w:rPr>
          <w:rFonts w:hint="eastAsia" w:ascii="仿宋_GB2312" w:eastAsia="仿宋_GB2312"/>
          <w:color w:val="000000"/>
          <w:sz w:val="32"/>
          <w:szCs w:val="32"/>
          <w:shd w:val="clear" w:color="auto" w:fill="auto"/>
          <w:lang w:val="en-US" w:eastAsia="zh-CN"/>
        </w:rPr>
        <w:t>2024年</w:t>
      </w:r>
      <w:r>
        <w:rPr>
          <w:rFonts w:ascii="仿宋_GB2312" w:eastAsia="仿宋_GB2312"/>
          <w:color w:val="000000"/>
          <w:sz w:val="32"/>
          <w:szCs w:val="32"/>
          <w:shd w:val="clear" w:color="auto" w:fill="auto"/>
          <w:lang w:val="en-US" w:eastAsia="zh-CN"/>
        </w:rPr>
        <w:t>决算</w:t>
      </w:r>
      <w:r>
        <w:rPr>
          <w:rFonts w:hint="eastAsia" w:ascii="仿宋_GB2312" w:eastAsia="仿宋_GB2312"/>
          <w:color w:val="000000"/>
          <w:sz w:val="32"/>
          <w:szCs w:val="32"/>
          <w:shd w:val="clear" w:color="auto" w:fill="auto"/>
          <w:lang w:val="en-US" w:eastAsia="zh-CN"/>
        </w:rPr>
        <w:t>持平。</w:t>
      </w:r>
      <w:r>
        <w:rPr>
          <w:rFonts w:hint="eastAsia" w:ascii="仿宋_GB2312" w:eastAsia="仿宋_GB2312"/>
          <w:color w:val="000000"/>
          <w:sz w:val="32"/>
          <w:szCs w:val="32"/>
          <w:shd w:val="clear" w:color="auto" w:fill="auto"/>
        </w:rPr>
        <w:t>公务用车购置及运行维护费支出决算</w:t>
      </w:r>
      <w:r>
        <w:rPr>
          <w:rFonts w:ascii="仿宋_GB2312" w:eastAsia="仿宋_GB2312"/>
          <w:color w:val="000000"/>
          <w:sz w:val="32"/>
          <w:szCs w:val="32"/>
          <w:shd w:val="clear" w:color="auto" w:fill="auto"/>
        </w:rPr>
        <w:t>与</w:t>
      </w:r>
      <w:r>
        <w:rPr>
          <w:rFonts w:hint="eastAsia" w:ascii="仿宋_GB2312" w:eastAsia="仿宋_GB2312"/>
          <w:color w:val="000000"/>
          <w:sz w:val="32"/>
          <w:szCs w:val="32"/>
          <w:shd w:val="clear" w:color="auto" w:fill="auto"/>
          <w:lang w:eastAsia="zh-CN"/>
        </w:rPr>
        <w:t>202</w:t>
      </w:r>
      <w:r>
        <w:rPr>
          <w:rFonts w:hint="eastAsia" w:ascii="仿宋_GB2312" w:eastAsia="仿宋_GB2312"/>
          <w:color w:val="000000"/>
          <w:sz w:val="32"/>
          <w:szCs w:val="32"/>
          <w:shd w:val="clear" w:color="auto" w:fill="auto"/>
          <w:lang w:val="en-US" w:eastAsia="zh-CN"/>
        </w:rPr>
        <w:t>4</w:t>
      </w:r>
      <w:r>
        <w:rPr>
          <w:rFonts w:hint="eastAsia" w:ascii="仿宋_GB2312" w:eastAsia="仿宋_GB2312"/>
          <w:color w:val="000000"/>
          <w:sz w:val="32"/>
          <w:szCs w:val="32"/>
          <w:shd w:val="clear" w:color="auto" w:fill="auto"/>
          <w:lang w:eastAsia="zh-CN"/>
        </w:rPr>
        <w:t>年持平</w:t>
      </w:r>
      <w:r>
        <w:rPr>
          <w:rFonts w:hint="eastAsia" w:ascii="仿宋_GB2312" w:eastAsia="仿宋_GB2312"/>
          <w:color w:val="000000"/>
          <w:sz w:val="32"/>
          <w:szCs w:val="32"/>
          <w:shd w:val="clear" w:color="auto" w:fill="auto"/>
        </w:rPr>
        <w:t>主要原因是</w:t>
      </w:r>
      <w:r>
        <w:rPr>
          <w:rFonts w:hint="eastAsia" w:ascii="仿宋_GB2312" w:eastAsia="仿宋_GB2312"/>
          <w:color w:val="000000"/>
          <w:sz w:val="32"/>
          <w:szCs w:val="32"/>
          <w:shd w:val="clear" w:color="auto" w:fill="auto"/>
          <w:lang w:eastAsia="zh-CN"/>
        </w:rPr>
        <w:t>无公务用车购置及运行维护费预算支出</w:t>
      </w:r>
      <w:r>
        <w:rPr>
          <w:rFonts w:hint="eastAsia" w:ascii="仿宋_GB2312" w:eastAsia="仿宋_GB2312"/>
          <w:color w:val="000000"/>
          <w:sz w:val="32"/>
          <w:szCs w:val="32"/>
          <w:shd w:val="clear" w:color="auto" w:fill="auto"/>
        </w:rPr>
        <w:t>。</w:t>
      </w:r>
    </w:p>
    <w:p w14:paraId="5961A2E7">
      <w:pPr>
        <w:widowControl/>
        <w:spacing w:line="480" w:lineRule="atLeast"/>
        <w:ind w:firstLine="60"/>
        <w:rPr>
          <w:rFonts w:ascii="仿宋_GB2312" w:eastAsia="仿宋_GB2312"/>
          <w:color w:val="000000"/>
          <w:sz w:val="32"/>
          <w:szCs w:val="32"/>
          <w:highlight w:val="none"/>
          <w:shd w:val="clear" w:color="auto" w:fill="auto"/>
        </w:rPr>
      </w:pPr>
      <w:r>
        <w:rPr>
          <w:rFonts w:hint="eastAsia" w:ascii="仿宋_GB2312" w:eastAsia="仿宋_GB2312" w:cs="宋体"/>
          <w:color w:val="333333"/>
          <w:kern w:val="0"/>
          <w:sz w:val="32"/>
          <w:szCs w:val="32"/>
        </w:rPr>
        <w:t>　　</w:t>
      </w:r>
      <w:r>
        <w:rPr>
          <w:rFonts w:hint="eastAsia" w:ascii="仿宋_GB2312" w:eastAsia="仿宋_GB2312"/>
          <w:color w:val="000000"/>
          <w:sz w:val="32"/>
          <w:szCs w:val="32"/>
          <w:shd w:val="clear" w:color="auto" w:fill="auto"/>
        </w:rPr>
        <w:t>单位共有</w:t>
      </w:r>
      <w:r>
        <w:rPr>
          <w:rFonts w:hint="eastAsia" w:ascii="仿宋_GB2312" w:eastAsia="仿宋_GB2312"/>
          <w:color w:val="000000"/>
          <w:sz w:val="32"/>
          <w:szCs w:val="32"/>
          <w:highlight w:val="none"/>
          <w:shd w:val="clear" w:color="auto" w:fill="auto"/>
        </w:rPr>
        <w:t>公务用车</w:t>
      </w:r>
      <w:r>
        <w:rPr>
          <w:rFonts w:ascii="仿宋_GB2312" w:eastAsia="仿宋_GB2312"/>
          <w:color w:val="000000"/>
          <w:sz w:val="32"/>
          <w:szCs w:val="32"/>
          <w:highlight w:val="none"/>
          <w:shd w:val="clear" w:color="auto" w:fill="auto"/>
        </w:rPr>
        <w:t>0</w:t>
      </w:r>
      <w:r>
        <w:rPr>
          <w:rFonts w:hint="eastAsia" w:ascii="仿宋_GB2312" w:eastAsia="仿宋_GB2312"/>
          <w:color w:val="000000"/>
          <w:sz w:val="32"/>
          <w:szCs w:val="32"/>
          <w:highlight w:val="none"/>
          <w:shd w:val="clear" w:color="auto" w:fill="auto"/>
        </w:rPr>
        <w:t>辆</w:t>
      </w:r>
      <w:r>
        <w:rPr>
          <w:rFonts w:ascii="仿宋_GB2312" w:eastAsia="仿宋_GB2312"/>
          <w:color w:val="000000"/>
          <w:sz w:val="32"/>
          <w:szCs w:val="32"/>
          <w:highlight w:val="none"/>
          <w:shd w:val="clear" w:color="auto" w:fill="auto"/>
        </w:rPr>
        <w:t>。</w:t>
      </w:r>
    </w:p>
    <w:p w14:paraId="1ECFC9F8">
      <w:pPr>
        <w:widowControl/>
        <w:spacing w:line="480" w:lineRule="atLeast"/>
        <w:ind w:firstLine="60"/>
        <w:rPr>
          <w:rFonts w:ascii="仿宋_GB2312" w:eastAsia="仿宋_GB2312"/>
          <w:color w:val="000000"/>
          <w:sz w:val="32"/>
          <w:szCs w:val="32"/>
          <w:shd w:val="clear" w:color="auto" w:fill="auto"/>
        </w:rPr>
      </w:pPr>
      <w:r>
        <w:rPr>
          <w:rFonts w:hint="eastAsia" w:ascii="仿宋_GB2312" w:eastAsia="仿宋_GB2312" w:cs="宋体"/>
          <w:color w:val="333333"/>
          <w:kern w:val="0"/>
          <w:sz w:val="32"/>
          <w:szCs w:val="32"/>
        </w:rPr>
        <w:t>　　</w:t>
      </w:r>
      <w:r>
        <w:rPr>
          <w:rFonts w:hint="eastAsia" w:ascii="仿宋_GB2312" w:eastAsia="仿宋_GB2312" w:cs="宋体"/>
          <w:color w:val="333333"/>
          <w:kern w:val="0"/>
          <w:sz w:val="32"/>
          <w:szCs w:val="32"/>
          <w:highlight w:val="none"/>
          <w:lang w:eastAsia="zh-CN"/>
        </w:rPr>
        <w:t>202</w:t>
      </w:r>
      <w:r>
        <w:rPr>
          <w:rFonts w:hint="eastAsia" w:ascii="仿宋_GB2312" w:eastAsia="仿宋_GB2312" w:cs="宋体"/>
          <w:color w:val="333333"/>
          <w:kern w:val="0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eastAsia="仿宋_GB2312" w:cs="宋体"/>
          <w:color w:val="333333"/>
          <w:kern w:val="0"/>
          <w:sz w:val="32"/>
          <w:szCs w:val="32"/>
          <w:highlight w:val="none"/>
        </w:rPr>
        <w:t>年安排公务用车购置</w:t>
      </w:r>
      <w:r>
        <w:rPr>
          <w:rFonts w:hint="eastAsia" w:ascii="仿宋_GB2312" w:eastAsia="仿宋_GB2312" w:cs="宋体"/>
          <w:color w:val="333333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eastAsia="仿宋_GB2312" w:cs="宋体"/>
          <w:color w:val="333333"/>
          <w:kern w:val="0"/>
          <w:sz w:val="32"/>
          <w:szCs w:val="32"/>
          <w:highlight w:val="none"/>
        </w:rPr>
        <w:t>辆，购置费</w:t>
      </w:r>
      <w:r>
        <w:rPr>
          <w:rFonts w:hint="eastAsia" w:ascii="仿宋_GB2312" w:eastAsia="仿宋_GB2312" w:cs="宋体"/>
          <w:color w:val="333333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eastAsia="仿宋_GB2312" w:cs="宋体"/>
          <w:color w:val="333333"/>
          <w:kern w:val="0"/>
          <w:sz w:val="32"/>
          <w:szCs w:val="32"/>
          <w:highlight w:val="none"/>
        </w:rPr>
        <w:t>元。</w:t>
      </w:r>
    </w:p>
    <w:p w14:paraId="674CD087">
      <w:pPr>
        <w:widowControl/>
        <w:spacing w:line="240" w:lineRule="atLeast"/>
        <w:ind w:firstLine="60"/>
        <w:jc w:val="center"/>
        <w:rPr>
          <w:rFonts w:ascii="仿宋_GB2312" w:eastAsia="仿宋_GB2312" w:cs="宋体"/>
          <w:color w:val="333333"/>
          <w:kern w:val="0"/>
          <w:sz w:val="32"/>
          <w:szCs w:val="32"/>
        </w:rPr>
      </w:pPr>
    </w:p>
    <w:p w14:paraId="36FC6877">
      <w:pPr>
        <w:widowControl/>
        <w:spacing w:line="240" w:lineRule="atLeast"/>
        <w:ind w:firstLine="60"/>
        <w:jc w:val="center"/>
        <w:rPr>
          <w:rFonts w:ascii="仿宋_GB2312" w:eastAsia="仿宋_GB2312" w:cs="宋体"/>
          <w:color w:val="333333"/>
          <w:kern w:val="0"/>
          <w:sz w:val="32"/>
          <w:szCs w:val="32"/>
        </w:rPr>
      </w:pPr>
    </w:p>
    <w:p w14:paraId="2197FDFC">
      <w:pPr>
        <w:widowControl/>
        <w:spacing w:line="240" w:lineRule="atLeast"/>
        <w:ind w:firstLine="60"/>
        <w:jc w:val="center"/>
        <w:rPr>
          <w:rFonts w:ascii="仿宋_GB2312" w:eastAsia="仿宋_GB2312" w:cs="宋体"/>
          <w:color w:val="333333"/>
          <w:kern w:val="0"/>
          <w:sz w:val="32"/>
          <w:szCs w:val="32"/>
        </w:rPr>
      </w:pPr>
    </w:p>
    <w:p w14:paraId="035A8428">
      <w:pPr>
        <w:pStyle w:val="2"/>
        <w:ind w:left="420" w:leftChars="0" w:hanging="420" w:hangingChars="200"/>
      </w:pPr>
    </w:p>
    <w:p w14:paraId="080843CE"/>
    <w:p w14:paraId="236EF0B9">
      <w:pPr>
        <w:pStyle w:val="2"/>
      </w:pPr>
    </w:p>
    <w:p w14:paraId="05664B4B"/>
    <w:p w14:paraId="47E3EE86">
      <w:pPr>
        <w:widowControl/>
        <w:spacing w:line="240" w:lineRule="atLeast"/>
        <w:ind w:firstLine="60"/>
        <w:jc w:val="center"/>
        <w:rPr>
          <w:rFonts w:ascii="仿宋_GB2312" w:eastAsia="仿宋_GB2312" w:cs="宋体"/>
          <w:color w:val="333333"/>
          <w:kern w:val="0"/>
          <w:sz w:val="32"/>
          <w:szCs w:val="32"/>
        </w:rPr>
      </w:pPr>
      <w:r>
        <w:rPr>
          <w:rFonts w:hint="eastAsia" w:ascii="仿宋_GB2312" w:eastAsia="仿宋_GB2312" w:cs="宋体"/>
          <w:color w:val="333333"/>
          <w:kern w:val="0"/>
          <w:sz w:val="32"/>
          <w:szCs w:val="32"/>
          <w:lang w:val="en-US" w:eastAsia="zh-CN"/>
        </w:rPr>
        <w:t>黑水县文化</w:t>
      </w:r>
      <w:r>
        <w:rPr>
          <w:rFonts w:ascii="仿宋_GB2312" w:eastAsia="仿宋_GB2312" w:cs="宋体"/>
          <w:color w:val="333333"/>
          <w:kern w:val="0"/>
          <w:sz w:val="32"/>
          <w:szCs w:val="32"/>
          <w:lang w:val="en-US" w:eastAsia="zh-CN"/>
        </w:rPr>
        <w:t>市场综合执法大队</w:t>
      </w:r>
      <w:r>
        <w:rPr>
          <w:rFonts w:hint="eastAsia" w:ascii="仿宋_GB2312" w:eastAsia="仿宋_GB2312" w:cs="宋体"/>
          <w:color w:val="333333"/>
          <w:kern w:val="0"/>
          <w:sz w:val="32"/>
          <w:szCs w:val="32"/>
        </w:rPr>
        <w:t>财政拨款“三公”经费</w:t>
      </w:r>
    </w:p>
    <w:p w14:paraId="63A5CB62">
      <w:pPr>
        <w:widowControl/>
        <w:spacing w:line="240" w:lineRule="atLeast"/>
        <w:ind w:firstLine="60"/>
        <w:jc w:val="center"/>
        <w:rPr>
          <w:rFonts w:ascii="仿宋_GB2312" w:eastAsia="仿宋_GB2312" w:cs="宋体"/>
          <w:color w:val="333333"/>
          <w:kern w:val="0"/>
          <w:sz w:val="32"/>
          <w:szCs w:val="32"/>
        </w:rPr>
      </w:pPr>
      <w:r>
        <w:rPr>
          <w:rFonts w:hint="eastAsia" w:ascii="仿宋_GB2312" w:eastAsia="仿宋_GB2312" w:cs="宋体"/>
          <w:color w:val="333333"/>
          <w:kern w:val="0"/>
          <w:sz w:val="32"/>
          <w:szCs w:val="32"/>
          <w:lang w:eastAsia="zh-CN"/>
        </w:rPr>
        <w:t>202</w:t>
      </w:r>
      <w:r>
        <w:rPr>
          <w:rFonts w:hint="eastAsia" w:ascii="仿宋_GB2312" w:eastAsia="仿宋_GB2312" w:cs="宋体"/>
          <w:color w:val="333333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 w:cs="宋体"/>
          <w:color w:val="333333"/>
          <w:kern w:val="0"/>
          <w:sz w:val="32"/>
          <w:szCs w:val="32"/>
        </w:rPr>
        <w:t>年决算情况表</w:t>
      </w:r>
    </w:p>
    <w:p w14:paraId="1B36A8A5">
      <w:pPr>
        <w:widowControl/>
        <w:spacing w:line="240" w:lineRule="atLeast"/>
        <w:ind w:firstLine="60"/>
        <w:jc w:val="center"/>
        <w:rPr>
          <w:rFonts w:ascii="仿宋_GB2312" w:eastAsia="仿宋_GB2312" w:cs="宋体"/>
          <w:color w:val="333333"/>
          <w:kern w:val="0"/>
          <w:sz w:val="28"/>
          <w:szCs w:val="28"/>
        </w:rPr>
      </w:pPr>
      <w:r>
        <w:rPr>
          <w:rFonts w:hint="eastAsia" w:ascii="仿宋_GB2312" w:eastAsia="仿宋_GB2312" w:cs="宋体"/>
          <w:color w:val="333333"/>
          <w:kern w:val="0"/>
          <w:sz w:val="28"/>
          <w:szCs w:val="28"/>
        </w:rPr>
        <w:t xml:space="preserve">                                         单位：万元</w:t>
      </w:r>
    </w:p>
    <w:tbl>
      <w:tblPr>
        <w:tblStyle w:val="8"/>
        <w:tblW w:w="8424" w:type="dxa"/>
        <w:tblCellSpacing w:w="7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4576"/>
        <w:gridCol w:w="3836"/>
      </w:tblGrid>
      <w:tr w14:paraId="4CF286E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697" w:hRule="exact"/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/>
            <w:vAlign w:val="center"/>
          </w:tcPr>
          <w:p w14:paraId="215F76BC">
            <w:pPr>
              <w:widowControl/>
              <w:spacing w:line="240" w:lineRule="atLeast"/>
              <w:jc w:val="left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　　　　　项       目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/>
            <w:vAlign w:val="center"/>
          </w:tcPr>
          <w:p w14:paraId="54789FD5">
            <w:pPr>
              <w:widowControl/>
              <w:spacing w:line="240" w:lineRule="atLeast"/>
              <w:jc w:val="center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kern w:val="0"/>
                <w:sz w:val="28"/>
                <w:szCs w:val="28"/>
                <w:lang w:eastAsia="zh-CN"/>
              </w:rPr>
              <w:t>202</w:t>
            </w:r>
            <w:r>
              <w:rPr>
                <w:rFonts w:hint="eastAsia" w:ascii="仿宋_GB2312" w:eastAsia="仿宋_GB2312" w:cs="宋体"/>
                <w:kern w:val="0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年决算（万元）</w:t>
            </w:r>
          </w:p>
        </w:tc>
      </w:tr>
      <w:tr w14:paraId="696E8CD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/>
            <w:vAlign w:val="center"/>
          </w:tcPr>
          <w:p w14:paraId="26858702">
            <w:pPr>
              <w:widowControl/>
              <w:spacing w:line="240" w:lineRule="atLeast"/>
              <w:jc w:val="left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因公出国（境）经费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/>
            <w:vAlign w:val="center"/>
          </w:tcPr>
          <w:p w14:paraId="17E698C8">
            <w:pPr>
              <w:widowControl/>
              <w:spacing w:line="240" w:lineRule="atLeast"/>
              <w:jc w:val="center"/>
              <w:rPr>
                <w:rFonts w:ascii="仿宋_GB2312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仿宋_GB2312" w:eastAsia="仿宋_GB2312" w:cs="宋体"/>
                <w:kern w:val="0"/>
                <w:sz w:val="28"/>
                <w:szCs w:val="28"/>
                <w:lang w:val="en-US" w:eastAsia="zh-CN"/>
              </w:rPr>
              <w:t>0</w:t>
            </w:r>
          </w:p>
        </w:tc>
      </w:tr>
      <w:tr w14:paraId="55628DC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/>
            <w:vAlign w:val="center"/>
          </w:tcPr>
          <w:p w14:paraId="5D9D840A">
            <w:pPr>
              <w:widowControl/>
              <w:spacing w:line="240" w:lineRule="atLeast"/>
              <w:jc w:val="left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公务接待费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/>
            <w:vAlign w:val="center"/>
          </w:tcPr>
          <w:p w14:paraId="11CDD8E3">
            <w:pPr>
              <w:widowControl/>
              <w:spacing w:line="240" w:lineRule="atLeast"/>
              <w:jc w:val="center"/>
              <w:rPr>
                <w:rFonts w:hint="eastAsia" w:ascii="仿宋_GB2312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宋体"/>
                <w:kern w:val="0"/>
                <w:sz w:val="28"/>
                <w:szCs w:val="28"/>
                <w:lang w:val="en-US" w:eastAsia="zh-CN"/>
              </w:rPr>
              <w:t>0</w:t>
            </w:r>
          </w:p>
        </w:tc>
      </w:tr>
      <w:tr w14:paraId="39CB6B4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/>
            <w:vAlign w:val="center"/>
          </w:tcPr>
          <w:p w14:paraId="473A362A">
            <w:pPr>
              <w:widowControl/>
              <w:spacing w:line="240" w:lineRule="atLeast"/>
              <w:jc w:val="left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公务用车购置及运行维护费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/>
            <w:vAlign w:val="center"/>
          </w:tcPr>
          <w:p w14:paraId="42F7BD6B">
            <w:pPr>
              <w:widowControl/>
              <w:spacing w:line="240" w:lineRule="atLeast"/>
              <w:jc w:val="center"/>
              <w:rPr>
                <w:rFonts w:ascii="仿宋_GB2312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仿宋_GB2312" w:eastAsia="仿宋_GB2312" w:cs="宋体"/>
                <w:kern w:val="0"/>
                <w:sz w:val="28"/>
                <w:szCs w:val="28"/>
                <w:lang w:val="en-US" w:eastAsia="zh-CN"/>
              </w:rPr>
              <w:t>0</w:t>
            </w:r>
          </w:p>
        </w:tc>
      </w:tr>
      <w:tr w14:paraId="77544F0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/>
            <w:vAlign w:val="center"/>
          </w:tcPr>
          <w:p w14:paraId="7F228F1D">
            <w:pPr>
              <w:widowControl/>
              <w:spacing w:line="240" w:lineRule="atLeast"/>
              <w:jc w:val="left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　　其中：购置经费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/>
            <w:vAlign w:val="center"/>
          </w:tcPr>
          <w:p w14:paraId="0C5B8C19">
            <w:pPr>
              <w:widowControl/>
              <w:spacing w:line="240" w:lineRule="atLeast"/>
              <w:jc w:val="center"/>
              <w:rPr>
                <w:rFonts w:hint="eastAsia" w:ascii="仿宋_GB2312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宋体"/>
                <w:kern w:val="0"/>
                <w:sz w:val="28"/>
                <w:szCs w:val="28"/>
                <w:lang w:val="en-US" w:eastAsia="zh-CN"/>
              </w:rPr>
              <w:t>0</w:t>
            </w:r>
          </w:p>
        </w:tc>
      </w:tr>
      <w:tr w14:paraId="0E91734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/>
            <w:vAlign w:val="center"/>
          </w:tcPr>
          <w:p w14:paraId="24E71855">
            <w:pPr>
              <w:widowControl/>
              <w:spacing w:line="240" w:lineRule="atLeast"/>
              <w:jc w:val="left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　　　　　运行维护费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/>
            <w:vAlign w:val="center"/>
          </w:tcPr>
          <w:p w14:paraId="7FB976FE">
            <w:pPr>
              <w:widowControl/>
              <w:spacing w:line="240" w:lineRule="atLeast"/>
              <w:jc w:val="center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cs="宋体"/>
                <w:kern w:val="0"/>
                <w:sz w:val="28"/>
                <w:szCs w:val="28"/>
                <w:lang w:val="en-US" w:eastAsia="zh-CN"/>
              </w:rPr>
              <w:t>0</w:t>
            </w:r>
          </w:p>
        </w:tc>
      </w:tr>
    </w:tbl>
    <w:p w14:paraId="39166036"/>
    <w:p w14:paraId="64D4F459"/>
    <w:p w14:paraId="790014AF"/>
    <w:p w14:paraId="4535B31F"/>
    <w:p w14:paraId="0FB0AAB8"/>
    <w:p w14:paraId="4EFC9467"/>
    <w:p w14:paraId="66EC3522"/>
    <w:p w14:paraId="75BFAC9A"/>
    <w:p w14:paraId="7F7F6704"/>
    <w:p w14:paraId="393C9558"/>
    <w:p w14:paraId="1DDB73DD">
      <w:pPr>
        <w:spacing w:line="600" w:lineRule="exact"/>
        <w:jc w:val="left"/>
        <w:outlineLvl w:val="0"/>
        <w:rPr>
          <w:rStyle w:val="11"/>
          <w:rFonts w:ascii="仿宋_GB2312" w:eastAsia="仿宋_GB2312"/>
          <w:sz w:val="32"/>
          <w:szCs w:val="32"/>
        </w:rPr>
      </w:pPr>
    </w:p>
    <w:p w14:paraId="7D29FD31">
      <w:pPr>
        <w:spacing w:line="600" w:lineRule="exact"/>
        <w:jc w:val="left"/>
        <w:outlineLvl w:val="0"/>
        <w:rPr>
          <w:rStyle w:val="11"/>
          <w:rFonts w:ascii="仿宋_GB2312" w:eastAsia="仿宋_GB2312"/>
          <w:sz w:val="32"/>
          <w:szCs w:val="32"/>
        </w:rPr>
      </w:pPr>
    </w:p>
    <w:p w14:paraId="666FF8D8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仿宋_GB2312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docVars>
    <w:docVar w:name="commondata" w:val="eyJoZGlkIjoiZTgzNmEyOTFjMjZjODc0OGIyZjk3N2Q1Zjc3YWU5MjEifQ=="/>
  </w:docVars>
  <w:rsids>
    <w:rsidRoot w:val="00000000"/>
    <w:rsid w:val="635F7E9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1"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hAnsi="Times New Roman" w:eastAsia="黑体"/>
      <w:b/>
      <w:sz w:val="32"/>
    </w:rPr>
  </w:style>
  <w:style w:type="paragraph" w:styleId="5">
    <w:name w:val="heading 3"/>
    <w:basedOn w:val="1"/>
    <w:next w:val="1"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9">
    <w:name w:val="Default Paragraph Font"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figures"/>
    <w:basedOn w:val="1"/>
    <w:next w:val="1"/>
    <w:uiPriority w:val="0"/>
    <w:pPr>
      <w:ind w:left="400" w:leftChars="200" w:hanging="200" w:hangingChars="200"/>
    </w:pPr>
  </w:style>
  <w:style w:type="paragraph" w:styleId="6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Arial"/>
      <w:sz w:val="18"/>
      <w:szCs w:val="18"/>
    </w:rPr>
  </w:style>
  <w:style w:type="paragraph" w:styleId="7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Arial"/>
      <w:sz w:val="18"/>
      <w:szCs w:val="18"/>
    </w:rPr>
  </w:style>
  <w:style w:type="character" w:styleId="10">
    <w:name w:val="Strong"/>
    <w:basedOn w:val="9"/>
    <w:uiPriority w:val="0"/>
    <w:rPr>
      <w:b/>
    </w:rPr>
  </w:style>
  <w:style w:type="character" w:customStyle="1" w:styleId="11">
    <w:name w:val="heading 1 Char"/>
    <w:basedOn w:val="9"/>
    <w:link w:val="3"/>
    <w:uiPriority w:val="0"/>
    <w:rPr>
      <w:rFonts w:ascii="Times New Roman" w:hAnsi="Times New Roman" w:eastAsia="宋体" w:cs="Times New Roman"/>
      <w:b/>
      <w:bCs/>
      <w:kern w:val="44"/>
      <w:sz w:val="44"/>
      <w:szCs w:val="4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Sky123.Org</Company>
  <Pages>2</Pages>
  <Words>362</Words>
  <Characters>408</Characters>
  <Lines>51</Lines>
  <Paragraphs>25</Paragraphs>
  <TotalTime>0</TotalTime>
  <ScaleCrop>false</ScaleCrop>
  <LinksUpToDate>false</LinksUpToDate>
  <CharactersWithSpaces>479</CharactersWithSpaces>
  <Application>WPS Office_12.1.0.22089_F1E327BC-269C-435d-A152-05C5408002CA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2019-08-19T01:06:00Z</dcterms:created>
  <dc:creator>Sky123.Org</dc:creator>
  <cp:lastModifiedBy>李</cp:lastModifiedBy>
  <dcterms:modified xsi:type="dcterms:W3CDTF">2026-09-01T02:20:07Z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2052-12.1.0.22089</vt:lpwstr>
  </property>
  <property fmtid="{D5CDD505-2E9C-101B-9397-08002B2CF9AE}" pid="3" name="ICV">
    <vt:lpwstr>B95D6EEC3BDB4AC6892278D63F913C5E_13</vt:lpwstr>
  </property>
  <property fmtid="{D5CDD505-2E9C-101B-9397-08002B2CF9AE}" pid="4" name="KSOTemplateDocerSaveRecord">
    <vt:lpwstr>eyJoZGlkIjoiODVkMGZhMjA1OTRlNGIxZmM5MTdiNGRlMGZhODg2Y2YiLCJ1c2VySWQiOiI1MTE5NDk0OTQifQ==</vt:lpwstr>
  </property>
</Properties>
</file>