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b w:val="0"/>
          <w:bCs w:val="0"/>
          <w:color w:val="auto"/>
          <w:kern w:val="2"/>
          <w:sz w:val="44"/>
          <w:szCs w:val="44"/>
          <w:highlight w:val="none"/>
          <w:lang w:val="en-US" w:eastAsia="zh-CN"/>
        </w:rPr>
      </w:pPr>
      <w:bookmarkStart w:id="1" w:name="_GoBack"/>
      <w:r>
        <w:rPr>
          <w:rFonts w:hint="eastAsia" w:ascii="方正小标宋简体" w:hAnsi="方正小标宋简体" w:eastAsia="方正小标宋简体" w:cs="方正小标宋简体"/>
          <w:b w:val="0"/>
          <w:bCs w:val="0"/>
          <w:color w:val="auto"/>
          <w:kern w:val="2"/>
          <w:sz w:val="44"/>
          <w:szCs w:val="44"/>
          <w:highlight w:val="none"/>
          <w:lang w:val="en-US" w:eastAsia="zh-CN"/>
        </w:rPr>
        <w:t>黑水县2025年老旧小区改造项目</w:t>
      </w:r>
    </w:p>
    <w:p>
      <w:pPr>
        <w:pStyle w:val="1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b w:val="0"/>
          <w:bCs w:val="0"/>
          <w:color w:val="auto"/>
          <w:kern w:val="2"/>
          <w:sz w:val="44"/>
          <w:szCs w:val="44"/>
          <w:highlight w:val="none"/>
          <w:lang w:val="en-US" w:eastAsia="zh-CN"/>
        </w:rPr>
      </w:pPr>
      <w:r>
        <w:rPr>
          <w:rFonts w:hint="eastAsia" w:ascii="方正小标宋简体" w:hAnsi="方正小标宋简体" w:eastAsia="方正小标宋简体" w:cs="方正小标宋简体"/>
          <w:b w:val="0"/>
          <w:bCs w:val="0"/>
          <w:color w:val="auto"/>
          <w:kern w:val="2"/>
          <w:sz w:val="44"/>
          <w:szCs w:val="44"/>
          <w:highlight w:val="none"/>
          <w:lang w:val="en-US" w:eastAsia="zh-CN"/>
        </w:rPr>
        <w:t>专项预算绩效自评报告</w:t>
      </w:r>
    </w:p>
    <w:p>
      <w:pPr>
        <w:pStyle w:val="15"/>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val="0"/>
        <w:topLinePunct w:val="0"/>
        <w:autoSpaceDE/>
        <w:autoSpaceDN/>
        <w:bidi w:val="0"/>
        <w:adjustRightInd w:val="0"/>
        <w:snapToGrid w:val="0"/>
        <w:spacing w:line="560" w:lineRule="exact"/>
        <w:ind w:left="0" w:firstLine="640" w:firstLineChars="200"/>
        <w:jc w:val="both"/>
        <w:textAlignment w:val="auto"/>
        <w:rPr>
          <w:rFonts w:hint="eastAsia" w:ascii="国标黑体" w:hAnsi="国标黑体" w:eastAsia="国标黑体" w:cs="国标黑体"/>
          <w:sz w:val="32"/>
          <w:szCs w:val="32"/>
          <w:highlight w:val="none"/>
          <w:lang w:val="zh-CN"/>
        </w:rPr>
      </w:pPr>
      <w:r>
        <w:rPr>
          <w:rFonts w:hint="eastAsia" w:ascii="国标黑体" w:hAnsi="国标黑体" w:eastAsia="国标黑体" w:cs="国标黑体"/>
          <w:sz w:val="32"/>
          <w:szCs w:val="32"/>
          <w:highlight w:val="none"/>
        </w:rPr>
        <w:t>一、</w:t>
      </w:r>
      <w:r>
        <w:rPr>
          <w:rFonts w:hint="eastAsia" w:ascii="国标黑体" w:hAnsi="国标黑体" w:eastAsia="国标黑体" w:cs="国标黑体"/>
          <w:sz w:val="32"/>
          <w:szCs w:val="32"/>
          <w:highlight w:val="none"/>
          <w:lang w:val="zh-CN"/>
        </w:rPr>
        <w:t>项目概况</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2" w:firstLineChars="200"/>
        <w:contextualSpacing/>
        <w:jc w:val="both"/>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contextualSpacing/>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为贯彻落实国家、省、市关于城镇老旧小区改造工作部署，补齐居住功能短板、消除安全隐患、提升人居环境与社区治理水平，依据《国务院办公厅关于全面推进城镇老旧小区改造工作的指导意见》及地方配套政策，启动本专项。主管部门为</w:t>
      </w:r>
      <w:r>
        <w:rPr>
          <w:rFonts w:hint="eastAsia" w:ascii="Times New Roman" w:hAnsi="Times New Roman" w:eastAsia="仿宋_GB2312" w:cs="Times New Roman"/>
          <w:b w:val="0"/>
          <w:color w:val="auto"/>
          <w:kern w:val="0"/>
          <w:sz w:val="32"/>
          <w:szCs w:val="32"/>
          <w:highlight w:val="none"/>
          <w:u w:val="none"/>
          <w:shd w:val="clear" w:color="auto" w:fill="FFFFFF"/>
          <w:lang w:val="zh-CN" w:eastAsia="zh-CN" w:bidi="ar-SA"/>
        </w:rPr>
        <w:t>黑水县</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住房和城乡建设局，承担老旧小区改造统筹规划、项目审批、资金监管、质量安全与竣工验收等职能。项目主要内容包括：小区内道路、供排水、供电、供气、照明、绿化、消防、屋面与公共区域修缮、适老化改造、配套</w:t>
      </w:r>
      <w:r>
        <w:rPr>
          <w:rFonts w:hint="eastAsia" w:cs="Times New Roman"/>
          <w:b w:val="0"/>
          <w:color w:val="auto"/>
          <w:kern w:val="0"/>
          <w:sz w:val="32"/>
          <w:szCs w:val="32"/>
          <w:highlight w:val="none"/>
          <w:u w:val="none"/>
          <w:shd w:val="clear" w:color="auto" w:fill="FFFFFF"/>
          <w:lang w:val="zh-CN" w:eastAsia="zh-CN" w:bidi="ar-SA"/>
        </w:rPr>
        <w:t>基础</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设施完善。</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firstLine="642" w:firstLineChars="200"/>
        <w:jc w:val="both"/>
        <w:textAlignment w:val="auto"/>
        <w:rPr>
          <w:rFonts w:hint="default"/>
          <w:sz w:val="32"/>
          <w:szCs w:val="32"/>
          <w:lang w:val="zh-CN"/>
        </w:rPr>
      </w:pPr>
      <w:r>
        <w:rPr>
          <w:rFonts w:hint="eastAsia" w:eastAsia="楷体_GB2312" w:cs="Times New Roman"/>
          <w:b/>
          <w:color w:val="auto"/>
          <w:sz w:val="32"/>
          <w:szCs w:val="32"/>
          <w:highlight w:val="none"/>
          <w:u w:val="none"/>
          <w:lang w:val="en-US" w:eastAsia="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依据《中央和省级财政城镇保障性安居工程补助资金管理办法》及本地资金管理实施细则管理。项目实施目的：改善居住条件、消除安全隐患、完善配套功能、提升群众满意度、健全长效管护机制。主要任务：完成年度计划小区改造、规范项目建设与资金使用、落实竣工验收与移交管护。支持方向聚焦民生保障与基础设施，优先解决渗漏、管线老化、消防缺失、停车混乱、环境脏乱等群众急难愁盼问题。</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Chars="200"/>
        <w:contextualSpacing/>
        <w:jc w:val="both"/>
        <w:textAlignment w:val="auto"/>
        <w:rPr>
          <w:rFonts w:hint="default" w:ascii="Times New Roman" w:hAnsi="Times New Roman" w:eastAsia="楷体_GB2312" w:cs="Times New Roman"/>
          <w:b/>
          <w:color w:val="auto"/>
          <w:sz w:val="32"/>
          <w:szCs w:val="32"/>
          <w:highlight w:val="none"/>
          <w:u w:val="none"/>
          <w:lang w:val="zh-CN" w:eastAsia="zh-CN"/>
        </w:rPr>
      </w:pPr>
      <w:r>
        <w:rPr>
          <w:rFonts w:hint="eastAsia" w:eastAsia="楷体_GB2312" w:cs="Times New Roman"/>
          <w:b/>
          <w:color w:val="auto"/>
          <w:sz w:val="32"/>
          <w:szCs w:val="32"/>
          <w:highlight w:val="none"/>
          <w:u w:val="none"/>
          <w:lang w:val="en-US"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firstLine="640" w:firstLineChars="200"/>
        <w:contextualSpacing/>
        <w:jc w:val="both"/>
        <w:textAlignment w:val="auto"/>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年度专项预算总额</w:t>
      </w: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79</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万元，资金来源为</w:t>
      </w:r>
      <w:r>
        <w:rPr>
          <w:rFonts w:hint="eastAsia" w:ascii="仿宋_GB2312" w:hAnsi="仿宋_GB2312" w:eastAsia="仿宋_GB2312" w:cs="仿宋_GB2312"/>
          <w:spacing w:val="0"/>
          <w:sz w:val="32"/>
          <w:szCs w:val="32"/>
          <w:lang w:val="en-US" w:eastAsia="zh-CN"/>
        </w:rPr>
        <w:t>中央财政城镇保障性安居工程补助资金,</w:t>
      </w:r>
      <w:r>
        <w:rPr>
          <w:rFonts w:hint="eastAsia" w:ascii="仿宋_GB2312" w:hAnsi="仿宋_GB2312" w:eastAsia="仿宋_GB2312" w:cs="仿宋_GB2312"/>
          <w:sz w:val="32"/>
          <w:szCs w:val="32"/>
        </w:rPr>
        <w:t>无地方财政配套及其他资金来源</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w:t>
      </w:r>
      <w:r>
        <w:rPr>
          <w:rFonts w:hint="eastAsia" w:ascii="仿宋_GB2312" w:hAnsi="仿宋_GB2312" w:eastAsia="仿宋_GB2312" w:cs="仿宋_GB2312"/>
          <w:sz w:val="32"/>
          <w:szCs w:val="32"/>
        </w:rPr>
        <w:t>专项资金分配严格遵循公平、公正、公开、精准的原则，综合考量</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改造小区数、户数、面积、楼栋数、改造难度、财政困难程度、绩效结果等因素分配，向重点片区与民生短板倾斜。资金按项目进度与合同约定拨付，实行专款专用。</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eastAsia" w:eastAsia="楷体_GB2312" w:cs="Times New Roman"/>
          <w:b/>
          <w:color w:val="auto"/>
          <w:sz w:val="32"/>
          <w:szCs w:val="32"/>
          <w:highlight w:val="none"/>
          <w:u w:val="none"/>
          <w:lang w:val="zh-CN" w:eastAsia="zh-CN"/>
        </w:rPr>
        <w:t>（四）</w:t>
      </w:r>
      <w:r>
        <w:rPr>
          <w:rFonts w:hint="default" w:ascii="Times New Roman" w:hAnsi="Times New Roman" w:eastAsia="楷体_GB2312" w:cs="Times New Roman"/>
          <w:b/>
          <w:color w:val="auto"/>
          <w:sz w:val="32"/>
          <w:szCs w:val="32"/>
          <w:highlight w:val="none"/>
          <w:u w:val="none"/>
          <w:lang w:val="zh-CN" w:eastAsia="zh-CN"/>
        </w:rPr>
        <w:t>项目绩效目标设置</w:t>
      </w:r>
    </w:p>
    <w:p>
      <w:pPr>
        <w:pStyle w:val="16"/>
        <w:keepNext w:val="0"/>
        <w:keepLines w:val="0"/>
        <w:pageBreakBefore w:val="0"/>
        <w:widowControl w:val="0"/>
        <w:kinsoku/>
        <w:wordWrap/>
        <w:overflowPunct w:val="0"/>
        <w:topLinePunct w:val="0"/>
        <w:autoSpaceDE/>
        <w:autoSpaceDN/>
        <w:bidi w:val="0"/>
        <w:spacing w:before="0" w:after="0" w:line="560" w:lineRule="exact"/>
        <w:ind w:left="0" w:firstLine="640" w:firstLineChars="200"/>
        <w:jc w:val="both"/>
        <w:textAlignment w:val="auto"/>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本项目围绕“按期完工、质量合格、资金高效、群众满意”的核心目标，设定清晰明确的整体绩效目标与细分具体目标，确保项目实施有方向、有标准、可考核。</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leftChars="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区域整体目标：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全面覆盖黑水县年度改造计划，均衡推进各小区改造工作，做到应改尽改、改必到位，切实发挥老旧小区改造的民生效益与社会效益。</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leftChars="0" w:firstLine="642" w:firstLineChars="200"/>
        <w:jc w:val="both"/>
        <w:textAlignment w:val="auto"/>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具体量化目标</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pPr>
      <w:r>
        <w:rPr>
          <w:rFonts w:hint="eastAsia" w:ascii="仿宋_GB2312" w:hAnsi="仿宋_GB2312" w:eastAsia="仿宋_GB2312" w:cs="仿宋_GB2312"/>
          <w:b/>
          <w:bCs/>
          <w:color w:val="auto"/>
          <w:kern w:val="0"/>
          <w:sz w:val="32"/>
          <w:szCs w:val="32"/>
          <w:highlight w:val="none"/>
          <w:u w:val="none"/>
          <w:shd w:val="clear" w:color="auto" w:fill="FFFFFF"/>
          <w:lang w:val="zh-CN" w:eastAsia="zh-CN" w:bidi="ar-SA"/>
        </w:rPr>
        <w:t>数量指标：</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完成4个老旧小区、6栋居民楼、102户居民、0.93万平方米建筑面积的改造任务，全面覆盖既定改造范围。</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质量指标：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项目</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工程验收合格率达到100%，施工质量符合国家及地方相关工程建设标准，无工程质量安全问</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题。</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时效指标：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严格按照既定工期按期开工、按期竣工，无逾期开工、无故延期竣工情况。</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效益指标：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全面消除老旧小区各类安全隐患，基础配套设施功能完善达标，长效管护机制有效落地，人居环境与社区治理水平显著提升。</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满意度指标：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改造小区居民综合满意度达到</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90%</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及以上，切实获得群众认可。</w:t>
      </w:r>
    </w:p>
    <w:p>
      <w:pPr>
        <w:pStyle w:val="16"/>
        <w:keepNext w:val="0"/>
        <w:keepLines w:val="0"/>
        <w:pageBreakBefore w:val="0"/>
        <w:widowControl w:val="0"/>
        <w:kinsoku/>
        <w:wordWrap/>
        <w:overflowPunct w:val="0"/>
        <w:topLinePunct w:val="0"/>
        <w:autoSpaceDE/>
        <w:autoSpaceDN/>
        <w:bidi w:val="0"/>
        <w:spacing w:before="0" w:after="0" w:line="560" w:lineRule="exact"/>
        <w:ind w:left="0" w:firstLine="640"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本次自评工作严格按照绩效评价工作要求</w:t>
      </w:r>
      <w:r>
        <w:rPr>
          <w:rFonts w:hint="eastAsia" w:ascii="Times New Roman" w:hAnsi="Times New Roman" w:eastAsia="仿宋_GB2312" w:cs="Times New Roman"/>
          <w:b w:val="0"/>
          <w:color w:val="auto"/>
          <w:kern w:val="0"/>
          <w:sz w:val="32"/>
          <w:szCs w:val="32"/>
          <w:highlight w:val="none"/>
          <w:u w:val="none"/>
          <w:shd w:val="clear" w:color="auto" w:fill="FFFFFF"/>
          <w:lang w:val="zh-CN" w:eastAsia="zh-CN" w:bidi="ar-SA"/>
        </w:rPr>
        <w:t>，</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全面梳理项目台账资料、财务凭证、施工档案，开展实地踏勘核验、居民问卷调查</w:t>
      </w:r>
      <w:r>
        <w:rPr>
          <w:rFonts w:hint="eastAsia" w:ascii="Times New Roman" w:hAnsi="Times New Roman" w:eastAsia="仿宋_GB2312" w:cs="Times New Roman"/>
          <w:b w:val="0"/>
          <w:color w:val="auto"/>
          <w:kern w:val="0"/>
          <w:sz w:val="32"/>
          <w:szCs w:val="32"/>
          <w:highlight w:val="none"/>
          <w:u w:val="none"/>
          <w:shd w:val="clear" w:color="auto" w:fill="FFFFFF"/>
          <w:lang w:val="zh-CN" w:eastAsia="zh-CN" w:bidi="ar-SA"/>
        </w:rPr>
        <w:t>等</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，全方位收集佐证材料，形成完整、真实、规范的自评资料体系。</w:t>
      </w:r>
    </w:p>
    <w:p>
      <w:pPr>
        <w:keepNext w:val="0"/>
        <w:keepLines w:val="0"/>
        <w:pageBreakBefore w:val="0"/>
        <w:widowControl w:val="0"/>
        <w:kinsoku/>
        <w:wordWrap/>
        <w:overflowPunct w:val="0"/>
        <w:topLinePunct w:val="0"/>
        <w:autoSpaceDE/>
        <w:autoSpaceDN/>
        <w:bidi w:val="0"/>
        <w:adjustRightInd w:val="0"/>
        <w:snapToGrid w:val="0"/>
        <w:spacing w:line="560" w:lineRule="exact"/>
        <w:ind w:left="0" w:firstLine="640" w:firstLineChars="200"/>
        <w:jc w:val="both"/>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楷体_GB2312" w:cs="Times New Roman"/>
          <w:b/>
          <w:color w:val="auto"/>
          <w:sz w:val="32"/>
          <w:szCs w:val="32"/>
          <w:highlight w:val="none"/>
          <w:u w:val="none"/>
          <w:lang w:val="zh-CN"/>
        </w:rPr>
        <w:t>（一）评价目的。</w:t>
      </w:r>
      <w:r>
        <w:rPr>
          <w:rFonts w:hint="default" w:ascii="Times New Roman" w:hAnsi="Times New Roman" w:eastAsia="仿宋_GB2312" w:cs="Times New Roman"/>
          <w:sz w:val="32"/>
          <w:szCs w:val="32"/>
        </w:rPr>
        <w:t>全面核查项目决策、管理、实施、结果全过程，检验绩效目标完成度，评价资金使用合规性、效率性与效益性，总结经验、查找问题、提出改进，强化预算约束与绩效管理，提升改造质效。</w:t>
      </w:r>
    </w:p>
    <w:p>
      <w:pPr>
        <w:pStyle w:val="16"/>
        <w:keepNext w:val="0"/>
        <w:keepLines w:val="0"/>
        <w:pageBreakBefore w:val="0"/>
        <w:widowControl w:val="0"/>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cs="Times New Roman"/>
          <w:szCs w:val="32"/>
          <w:lang w:eastAsia="zh-CN"/>
        </w:rPr>
      </w:pPr>
      <w:r>
        <w:rPr>
          <w:rFonts w:hint="default" w:ascii="Times New Roman" w:hAnsi="Times New Roman" w:eastAsia="楷体_GB2312" w:cs="Times New Roman"/>
          <w:b/>
          <w:color w:val="auto"/>
          <w:sz w:val="32"/>
          <w:szCs w:val="32"/>
          <w:highlight w:val="none"/>
          <w:u w:val="none"/>
          <w:lang w:val="zh-CN"/>
        </w:rPr>
        <w:t>（二）预设问题及评价重点。</w:t>
      </w:r>
      <w:r>
        <w:rPr>
          <w:rFonts w:hint="default" w:ascii="Times New Roman" w:hAnsi="Times New Roman" w:eastAsia="仿宋_GB2312" w:cs="Times New Roman"/>
          <w:kern w:val="2"/>
          <w:sz w:val="32"/>
          <w:szCs w:val="32"/>
          <w:lang w:val="en-US" w:eastAsia="zh-CN" w:bidi="ar-SA"/>
        </w:rPr>
        <w:t>本次评价围绕绩效评价通用指标、专用指标、个性指标体系，预设项目全流程核心问题，聚焦六大重点维度开展评价核查：</w:t>
      </w:r>
      <w:r>
        <w:rPr>
          <w:rFonts w:hint="default" w:ascii="Times New Roman" w:hAnsi="Times New Roman" w:eastAsia="仿宋_GB2312" w:cs="Times New Roman"/>
          <w:b/>
          <w:bCs/>
          <w:kern w:val="2"/>
          <w:sz w:val="32"/>
          <w:szCs w:val="32"/>
          <w:lang w:val="en-US" w:eastAsia="zh-CN" w:bidi="ar-SA"/>
        </w:rPr>
        <w:t>一是</w:t>
      </w:r>
      <w:r>
        <w:rPr>
          <w:rFonts w:hint="default" w:ascii="Times New Roman" w:hAnsi="Times New Roman" w:eastAsia="仿宋_GB2312" w:cs="Times New Roman"/>
          <w:kern w:val="2"/>
          <w:sz w:val="32"/>
          <w:szCs w:val="32"/>
          <w:lang w:val="en-US" w:eastAsia="zh-CN" w:bidi="ar-SA"/>
        </w:rPr>
        <w:t>项目决策程序是否规范，前期规划论证是否科学充分；</w:t>
      </w:r>
      <w:r>
        <w:rPr>
          <w:rFonts w:hint="default" w:ascii="Times New Roman" w:hAnsi="Times New Roman" w:eastAsia="仿宋_GB2312" w:cs="Times New Roman"/>
          <w:b/>
          <w:bCs/>
          <w:kern w:val="2"/>
          <w:sz w:val="32"/>
          <w:szCs w:val="32"/>
          <w:lang w:val="en-US" w:eastAsia="zh-CN" w:bidi="ar-SA"/>
        </w:rPr>
        <w:t>二是</w:t>
      </w:r>
      <w:r>
        <w:rPr>
          <w:rFonts w:hint="default" w:ascii="Times New Roman" w:hAnsi="Times New Roman" w:eastAsia="仿宋_GB2312" w:cs="Times New Roman"/>
          <w:kern w:val="2"/>
          <w:sz w:val="32"/>
          <w:szCs w:val="32"/>
          <w:lang w:val="en-US" w:eastAsia="zh-CN" w:bidi="ar-SA"/>
        </w:rPr>
        <w:t>专项资金分配标准是否合理、拨付流程是否合规；</w:t>
      </w:r>
      <w:r>
        <w:rPr>
          <w:rFonts w:hint="default" w:ascii="Times New Roman" w:hAnsi="Times New Roman" w:eastAsia="仿宋_GB2312" w:cs="Times New Roman"/>
          <w:b/>
          <w:bCs/>
          <w:kern w:val="2"/>
          <w:sz w:val="32"/>
          <w:szCs w:val="32"/>
          <w:lang w:val="en-US" w:eastAsia="zh-CN" w:bidi="ar-SA"/>
        </w:rPr>
        <w:t>三是</w:t>
      </w:r>
      <w:r>
        <w:rPr>
          <w:rFonts w:hint="default" w:ascii="Times New Roman" w:hAnsi="Times New Roman" w:eastAsia="仿宋_GB2312" w:cs="Times New Roman"/>
          <w:kern w:val="2"/>
          <w:sz w:val="32"/>
          <w:szCs w:val="32"/>
          <w:lang w:val="en-US" w:eastAsia="zh-CN" w:bidi="ar-SA"/>
        </w:rPr>
        <w:t>预算执行进度是否达标、支出管控是否严格到位；</w:t>
      </w:r>
      <w:r>
        <w:rPr>
          <w:rFonts w:hint="default" w:ascii="Times New Roman" w:hAnsi="Times New Roman" w:eastAsia="仿宋_GB2312" w:cs="Times New Roman"/>
          <w:b/>
          <w:bCs/>
          <w:kern w:val="2"/>
          <w:sz w:val="32"/>
          <w:szCs w:val="32"/>
          <w:lang w:val="en-US" w:eastAsia="zh-CN" w:bidi="ar-SA"/>
        </w:rPr>
        <w:t>四是</w:t>
      </w:r>
      <w:r>
        <w:rPr>
          <w:rFonts w:hint="default" w:ascii="Times New Roman" w:hAnsi="Times New Roman" w:eastAsia="仿宋_GB2312" w:cs="Times New Roman"/>
          <w:kern w:val="2"/>
          <w:sz w:val="32"/>
          <w:szCs w:val="32"/>
          <w:lang w:val="en-US" w:eastAsia="zh-CN" w:bidi="ar-SA"/>
        </w:rPr>
        <w:t>项目施工进度、工程质量、安全生产是否符合规范要求；</w:t>
      </w:r>
      <w:r>
        <w:rPr>
          <w:rFonts w:hint="default" w:ascii="Times New Roman" w:hAnsi="Times New Roman" w:eastAsia="仿宋_GB2312" w:cs="Times New Roman"/>
          <w:b/>
          <w:bCs/>
          <w:kern w:val="2"/>
          <w:sz w:val="32"/>
          <w:szCs w:val="32"/>
          <w:lang w:val="en-US" w:eastAsia="zh-CN" w:bidi="ar-SA"/>
        </w:rPr>
        <w:t>五是</w:t>
      </w:r>
      <w:r>
        <w:rPr>
          <w:rFonts w:hint="default" w:ascii="Times New Roman" w:hAnsi="Times New Roman" w:eastAsia="仿宋_GB2312" w:cs="Times New Roman"/>
          <w:kern w:val="2"/>
          <w:sz w:val="32"/>
          <w:szCs w:val="32"/>
          <w:lang w:val="en-US" w:eastAsia="zh-CN" w:bidi="ar-SA"/>
        </w:rPr>
        <w:t>基础设施功能是否有效实现、民生改善成效是否落地、群众满意度是否达标；</w:t>
      </w:r>
      <w:r>
        <w:rPr>
          <w:rFonts w:hint="default" w:ascii="Times New Roman" w:hAnsi="Times New Roman" w:eastAsia="仿宋_GB2312" w:cs="Times New Roman"/>
          <w:b/>
          <w:bCs/>
          <w:kern w:val="2"/>
          <w:sz w:val="32"/>
          <w:szCs w:val="32"/>
          <w:lang w:val="en-US" w:eastAsia="zh-CN" w:bidi="ar-SA"/>
        </w:rPr>
        <w:t>六是</w:t>
      </w:r>
      <w:r>
        <w:rPr>
          <w:rFonts w:hint="default" w:ascii="Times New Roman" w:hAnsi="Times New Roman" w:eastAsia="仿宋_GB2312" w:cs="Times New Roman"/>
          <w:kern w:val="2"/>
          <w:sz w:val="32"/>
          <w:szCs w:val="32"/>
          <w:lang w:val="en-US" w:eastAsia="zh-CN" w:bidi="ar-SA"/>
        </w:rPr>
        <w:t>改造后长效管护机制是否建立健全、运行是否顺畅。</w:t>
      </w:r>
    </w:p>
    <w:p>
      <w:pPr>
        <w:pStyle w:val="16"/>
        <w:keepNext w:val="0"/>
        <w:keepLines w:val="0"/>
        <w:pageBreakBefore w:val="0"/>
        <w:widowControl w:val="0"/>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cs="Times New Roman"/>
          <w:szCs w:val="32"/>
          <w:lang w:val="zh-CN" w:eastAsia="zh-CN"/>
        </w:rPr>
      </w:pPr>
      <w:r>
        <w:rPr>
          <w:rFonts w:hint="default" w:ascii="Times New Roman" w:hAnsi="Times New Roman" w:eastAsia="楷体_GB2312" w:cs="Times New Roman"/>
          <w:b/>
          <w:color w:val="auto"/>
          <w:sz w:val="32"/>
          <w:szCs w:val="32"/>
          <w:highlight w:val="none"/>
          <w:u w:val="none"/>
          <w:lang w:val="zh-CN"/>
        </w:rPr>
        <w:t>（三）评价选点。</w:t>
      </w:r>
      <w:r>
        <w:rPr>
          <w:rFonts w:hint="default" w:ascii="Times New Roman" w:hAnsi="Times New Roman" w:eastAsia="仿宋_GB2312" w:cs="Times New Roman"/>
          <w:kern w:val="2"/>
          <w:sz w:val="32"/>
          <w:szCs w:val="32"/>
          <w:lang w:val="en-US" w:eastAsia="zh-CN" w:bidi="ar-SA"/>
        </w:rPr>
        <w:t>本次实地评价选点严格按照绩效评价工作规范要求。选点充分覆盖黑水县不同片区、不同规模、不同改造类型的老旧小区，兼顾改造内容差异与群众需求特点，确保评价点位具有全面性、代表性与客观性，真实反映全县老旧小区改造项目整体实施情况。</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楷体_GB2312" w:cs="Times New Roman"/>
          <w:b/>
          <w:color w:val="auto"/>
          <w:sz w:val="32"/>
          <w:szCs w:val="32"/>
          <w:highlight w:val="none"/>
          <w:u w:val="none"/>
          <w:lang w:val="zh-CN"/>
        </w:rPr>
        <w:t>（四）评价方法。</w:t>
      </w:r>
      <w:r>
        <w:rPr>
          <w:rFonts w:hint="default" w:ascii="Times New Roman" w:hAnsi="Times New Roman" w:eastAsia="仿宋_GB2312" w:cs="Times New Roman"/>
          <w:sz w:val="32"/>
          <w:szCs w:val="32"/>
        </w:rPr>
        <w:t>综合运用案卷研究法、成本效益分析法、实地勘察法、问卷调查法、查阅台账、核对凭证、现场核验、入户访谈、数据比对，确保评价客观真实。</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default" w:ascii="Times New Roman" w:hAnsi="Times New Roman" w:eastAsia="仿宋_GB2312" w:cs="Times New Roman"/>
          <w:bCs/>
          <w:lang w:eastAsia="zh-CN"/>
        </w:rPr>
      </w:pPr>
      <w:r>
        <w:rPr>
          <w:rFonts w:hint="default" w:ascii="Times New Roman" w:hAnsi="Times New Roman" w:eastAsia="楷体_GB2312" w:cs="Times New Roman"/>
          <w:b/>
          <w:color w:val="auto"/>
          <w:sz w:val="32"/>
          <w:szCs w:val="32"/>
          <w:highlight w:val="none"/>
          <w:u w:val="none"/>
          <w:lang w:val="zh-CN"/>
        </w:rPr>
        <w:t>（五）评价组织。</w:t>
      </w:r>
      <w:r>
        <w:rPr>
          <w:rFonts w:hint="default" w:ascii="Times New Roman" w:hAnsi="Times New Roman" w:eastAsia="仿宋_GB2312" w:cs="Times New Roman"/>
          <w:sz w:val="32"/>
          <w:szCs w:val="32"/>
        </w:rPr>
        <w:t>成立由住建、财政、项目管理、技术、财务人员组成的自评组，明确分工：住建牵头统筹与业务核验；财政负责资金合规性审核；技术人员核查工程质量与进度；资料员整理台账与佐证材料；综合组汇总撰写报告。</w:t>
      </w:r>
    </w:p>
    <w:p>
      <w:pPr>
        <w:keepNext w:val="0"/>
        <w:keepLines w:val="0"/>
        <w:pageBreakBefore w:val="0"/>
        <w:widowControl w:val="0"/>
        <w:kinsoku/>
        <w:wordWrap/>
        <w:overflowPunct w:val="0"/>
        <w:topLinePunct w:val="0"/>
        <w:autoSpaceDE/>
        <w:autoSpaceDN/>
        <w:bidi w:val="0"/>
        <w:adjustRightInd w:val="0"/>
        <w:snapToGrid w:val="0"/>
        <w:spacing w:line="560" w:lineRule="exact"/>
        <w:ind w:left="0" w:firstLine="640" w:firstLineChars="200"/>
        <w:jc w:val="both"/>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val="0"/>
        <w:topLinePunct w:val="0"/>
        <w:autoSpaceDE/>
        <w:autoSpaceDN/>
        <w:bidi w:val="0"/>
        <w:spacing w:line="560" w:lineRule="exact"/>
        <w:ind w:left="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根据项目预算绩效评价指标体系“通用指标”“专用指标”“个性指标”涉及二、三级指标进行逐项绩效分析并评分</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2" w:firstLineChars="200"/>
        <w:jc w:val="both"/>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zh-CN"/>
        </w:rPr>
        <w:t>（一）</w:t>
      </w:r>
      <w:r>
        <w:rPr>
          <w:rFonts w:hint="eastAsia" w:ascii="仿宋_GB2312" w:hAnsi="仿宋_GB2312" w:eastAsia="仿宋_GB2312" w:cs="仿宋_GB2312"/>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1.项目决策</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决策程序：</w:t>
      </w:r>
      <w:r>
        <w:rPr>
          <w:rFonts w:hint="eastAsia" w:ascii="仿宋_GB2312" w:hAnsi="仿宋_GB2312" w:eastAsia="仿宋_GB2312" w:cs="仿宋_GB2312"/>
          <w:sz w:val="32"/>
          <w:szCs w:val="32"/>
        </w:rPr>
        <w:t>项目严格遵循重大民生项目管理规范，履行了可行性研究论证、民意征集公示、项目方案评审、立项审批等全流程决策程序，决策环节完整、权限清晰、流程严密，无违规决策、越权审批等情况，符合项目决策管理要求。</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规划论证：</w:t>
      </w:r>
      <w:r>
        <w:rPr>
          <w:rFonts w:hint="eastAsia" w:ascii="仿宋_GB2312" w:hAnsi="仿宋_GB2312" w:eastAsia="仿宋_GB2312" w:cs="仿宋_GB2312"/>
          <w:sz w:val="32"/>
          <w:szCs w:val="32"/>
        </w:rPr>
        <w:t>项目规划论证全面对标《国务院办公厅关于全面推进城镇老旧小区改造工作的指导意见》及省、市相关政策要求，结合黑水县城镇发展规划与老旧小区实际现状编制；项目绩效目标设置量化清晰、科学合理，涵盖数量、质量、时效、效益、满意度五大维度，与项目实施内容、建设规模高度匹配，具备可考核、可衡量、可实现的特征。</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资金投向：</w:t>
      </w:r>
      <w:r>
        <w:rPr>
          <w:rFonts w:hint="eastAsia" w:ascii="仿宋_GB2312" w:hAnsi="仿宋_GB2312" w:eastAsia="仿宋_GB2312" w:cs="仿宋_GB2312"/>
          <w:sz w:val="32"/>
          <w:szCs w:val="32"/>
        </w:rPr>
        <w:t>项目资金全部用于城镇老旧小区基础设施改造、居住功能完善、安全隐患消除等核心内容，与城镇保障性安居工程总体规划、住房和城乡建设事业发展规划高度契合；精准聚焦老旧小区改造这一重大民生任务，重点覆盖基础设施升级、适老化改造、消防完善等重点领域与关键环节，资金投向无偏离、无闲置，有效服务于县域民生保障与城市更新发展。</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2.项目管理</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制度办法：</w:t>
      </w:r>
      <w:r>
        <w:rPr>
          <w:rFonts w:hint="eastAsia" w:ascii="仿宋_GB2312" w:hAnsi="仿宋_GB2312" w:eastAsia="仿宋_GB2312" w:cs="仿宋_GB2312"/>
          <w:sz w:val="32"/>
          <w:szCs w:val="32"/>
        </w:rPr>
        <w:t>项目建立了涵盖专项资金管理、工程建设管理、施工质量安全监管、竣工验收、绩效监管等全流程的制度体系，制度内容要素完备、权责清晰、针对性强，能够有效规范项目实施全过程；制度执行过程中严格落实，为项目规范推进提供了坚实的制度保障。</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分配管理：</w:t>
      </w:r>
      <w:r>
        <w:rPr>
          <w:rFonts w:hint="eastAsia" w:ascii="仿宋_GB2312" w:hAnsi="仿宋_GB2312" w:eastAsia="仿宋_GB2312" w:cs="仿宋_GB2312"/>
          <w:sz w:val="32"/>
          <w:szCs w:val="32"/>
        </w:rPr>
        <w:t>专项资金分配综合选取改造小区数量、涉及户数、建筑面积、改造难度等核心因素，科学设置分配权重，区域分布均衡合理，重点向改造任务重、民生短板突出的片区倾斜；项目管理、审批流程严格遵循专项资金管理办法及工程建设相关规定，审批程序公开透明、合规规范，无违规分配、违规审批等问题。</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绩效监管：</w:t>
      </w:r>
      <w:r>
        <w:rPr>
          <w:rFonts w:hint="eastAsia" w:ascii="仿宋_GB2312" w:hAnsi="仿宋_GB2312" w:eastAsia="仿宋_GB2312" w:cs="仿宋_GB2312"/>
          <w:sz w:val="32"/>
          <w:szCs w:val="32"/>
        </w:rPr>
        <w:t>全面落实“管资金、管项目、管政策必管绩效”的工作要求，建立项目全过程绩效监管机制，定期开展施工进度、资金使用、工程质量、安全管理等专项督导检查，对发现的问题建立台账、限期整改、闭环管理；同时加强对项目实施单位、社区的绩效业务指导，对下指导工作有力有效，确保绩效目标落地落实。</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3.项目实施</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预算执行：</w:t>
      </w:r>
      <w:r>
        <w:rPr>
          <w:rFonts w:hint="eastAsia" w:ascii="仿宋_GB2312" w:hAnsi="仿宋_GB2312" w:eastAsia="仿宋_GB2312" w:cs="仿宋_GB2312"/>
          <w:sz w:val="32"/>
          <w:szCs w:val="32"/>
        </w:rPr>
        <w:t>项目资金全部来源于中央财政城镇保障性安居工程补助资金，无地方配套资金要求；财政部门严格按照项目施工进度、合同约定及时拨付资金，项目单位预算执行率达标，资金拨付及时、执行顺畅，无资金滞留、拨付滞后等情况。</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资金使用：</w:t>
      </w:r>
      <w:r>
        <w:rPr>
          <w:rFonts w:hint="eastAsia" w:ascii="仿宋_GB2312" w:hAnsi="仿宋_GB2312" w:eastAsia="仿宋_GB2312" w:cs="仿宋_GB2312"/>
          <w:sz w:val="32"/>
          <w:szCs w:val="32"/>
        </w:rPr>
        <w:t>资金使用严格执行专项资金管理办法、财务管理制度及财政支付相关规定，实行专款专用、专账核算、闭环管理；资金拨付流程规范，支出凭证齐全、审批严格，未发生截留、挤占、挪用、套取专项资金等违规行为，项目实施全程符合资金使用与建设管理相关规定。</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4.项目结果</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目标完成</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项目全面完成年度既定绩效目标，改造4个小区、6栋楼、102户、0.93万平方米的数量指标全部达成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工程质量验收合格率100%，安全隐患全面消除，配套基础设施功能完善，长效管护机制初步建立，实施结果与绩效目标高度匹配，目标实现程度达到100%。</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完成时效：</w:t>
      </w:r>
      <w:r>
        <w:rPr>
          <w:rFonts w:hint="eastAsia" w:ascii="仿宋_GB2312" w:hAnsi="仿宋_GB2312" w:eastAsia="仿宋_GB2312" w:cs="仿宋_GB2312"/>
          <w:sz w:val="32"/>
          <w:szCs w:val="32"/>
        </w:rPr>
        <w:t>项目严格按照既定工期计划推进，按期完成开工、施工、竣工等各阶段任务，实际完成时间与计划完成时间一致，无延期开工、无故逾期竣工、工期延误等情况，时效指标圆满完成。</w:t>
      </w:r>
    </w:p>
    <w:p>
      <w:pPr>
        <w:keepNext w:val="0"/>
        <w:keepLines w:val="0"/>
        <w:pageBreakBefore w:val="0"/>
        <w:widowControl w:val="0"/>
        <w:numPr>
          <w:ilvl w:val="0"/>
          <w:numId w:val="0"/>
        </w:numPr>
        <w:kinsoku/>
        <w:wordWrap/>
        <w:overflowPunct w:val="0"/>
        <w:topLinePunct w:val="0"/>
        <w:autoSpaceDE/>
        <w:autoSpaceDN/>
        <w:bidi w:val="0"/>
        <w:spacing w:line="560" w:lineRule="exact"/>
        <w:ind w:leftChars="200"/>
        <w:jc w:val="both"/>
        <w:textAlignment w:val="auto"/>
        <w:outlineLvl w:val="9"/>
        <w:rPr>
          <w:rFonts w:hint="eastAsia" w:ascii="仿宋_GB2312" w:hAnsi="仿宋_GB2312" w:eastAsia="仿宋_GB2312" w:cs="仿宋_GB2312"/>
          <w:b/>
          <w:bCs/>
          <w:color w:val="000000"/>
          <w:kern w:val="0"/>
          <w:sz w:val="32"/>
          <w:szCs w:val="32"/>
          <w:highlight w:val="none"/>
          <w:shd w:val="clear" w:color="auto" w:fill="FFFFFF"/>
          <w:lang w:val="zh-CN"/>
        </w:rPr>
      </w:pPr>
      <w:r>
        <w:rPr>
          <w:rFonts w:hint="eastAsia" w:ascii="仿宋_GB2312" w:hAnsi="仿宋_GB2312" w:eastAsia="仿宋_GB2312" w:cs="仿宋_GB2312"/>
          <w:b/>
          <w:color w:val="auto"/>
          <w:sz w:val="32"/>
          <w:szCs w:val="32"/>
          <w:highlight w:val="none"/>
          <w:u w:val="none"/>
          <w:lang w:val="en-US" w:eastAsia="zh-CN"/>
        </w:rPr>
        <w:t>（二）专用指标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1.民生保障</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区域均衡性：</w:t>
      </w:r>
      <w:r>
        <w:rPr>
          <w:rFonts w:hint="eastAsia" w:ascii="仿宋_GB2312" w:hAnsi="仿宋_GB2312" w:eastAsia="仿宋_GB2312" w:cs="仿宋_GB2312"/>
          <w:sz w:val="32"/>
          <w:szCs w:val="32"/>
        </w:rPr>
        <w:t>专项资金分配充分考虑黑水县不同片区老旧小区分布情况、改造需求及财政状况，兼顾各区域公平性，资金向民生短板突出区域倾斜，无区域分配失衡、歧视性支持等问题，区域均衡性良好。</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对象精准性：</w:t>
      </w:r>
      <w:r>
        <w:rPr>
          <w:rFonts w:hint="eastAsia" w:ascii="仿宋_GB2312" w:hAnsi="仿宋_GB2312" w:eastAsia="仿宋_GB2312" w:cs="仿宋_GB2312"/>
          <w:sz w:val="32"/>
          <w:szCs w:val="32"/>
        </w:rPr>
        <w:t>资金实际支持对象为黑水县符合政策规定的城镇老旧小区及小区居民，严格限定在资金管理办法明确的支持对象范围内，无超范围支持、对象认定错误、违规扶持非政策范围内对象等情况，支持对象精准无误。</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标准合理性：</w:t>
      </w:r>
      <w:r>
        <w:rPr>
          <w:rFonts w:hint="eastAsia" w:ascii="仿宋_GB2312" w:hAnsi="仿宋_GB2312" w:eastAsia="仿宋_GB2312" w:cs="仿宋_GB2312"/>
          <w:sz w:val="32"/>
          <w:szCs w:val="32"/>
        </w:rPr>
        <w:t>资金补助标准严格按照《中央和省级财政城镇保障性安居工程补助资金管理办法》及黑水县地方配套管理细则执行，未擅自调整补助标准，资金及时足额兑现到位，无降低标准、拖延兑现、违规发放等情况。</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群众满意度：</w:t>
      </w:r>
      <w:r>
        <w:rPr>
          <w:rFonts w:hint="eastAsia" w:ascii="仿宋_GB2312" w:hAnsi="仿宋_GB2312" w:eastAsia="仿宋_GB2312" w:cs="仿宋_GB2312"/>
          <w:sz w:val="32"/>
          <w:szCs w:val="32"/>
        </w:rPr>
        <w:t>通过入户问卷调查、现场座谈访谈等方式，对改造小区居民开展满意度调查，居民对改造后的居住环境、基础设施完善、安全隐患消除等情况认可度高，综合满意度达到95%以上，远超90%的既定目标，群众获得感、幸福感显著提升。</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en-US" w:eastAsia="zh-CN"/>
        </w:rPr>
        <w:t>（三）个性指标绩效分析</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工程建设成效指标：</w:t>
      </w:r>
      <w:r>
        <w:rPr>
          <w:rFonts w:hint="eastAsia" w:ascii="仿宋_GB2312" w:hAnsi="仿宋_GB2312" w:eastAsia="仿宋_GB2312" w:cs="仿宋_GB2312"/>
          <w:sz w:val="32"/>
          <w:szCs w:val="32"/>
        </w:rPr>
        <w:t>项目严格按照工程建设标准推进改造工作，所有改造工程施工质量达标，基础设施修缮、功能完善、安全隐患消除等建设任务全面完成，小区整体面貌焕然一新，工程建设质量、进度、安全均达到预期目标，工程建设成效显著。</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民生服务改善指标：</w:t>
      </w:r>
      <w:r>
        <w:rPr>
          <w:rFonts w:hint="eastAsia" w:ascii="仿宋_GB2312" w:hAnsi="仿宋_GB2312" w:eastAsia="仿宋_GB2312" w:cs="仿宋_GB2312"/>
          <w:sz w:val="32"/>
          <w:szCs w:val="32"/>
        </w:rPr>
        <w:t>通过老旧小区改造，居民出行条件、居住环境、生活便利性大幅改善，适老化改造、消防设施完善等民生服务功能有效落地，切实解决了群众急难愁盼问题，民生服务质量与水平显著提升，居民生活品质得到实质性改善。</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sz w:val="32"/>
          <w:szCs w:val="32"/>
          <w:lang w:val="en-US" w:eastAsia="zh-CN"/>
        </w:rPr>
        <w:t>长效管理落实指标：</w:t>
      </w:r>
      <w:r>
        <w:rPr>
          <w:rFonts w:hint="eastAsia" w:ascii="仿宋_GB2312" w:hAnsi="仿宋_GB2312" w:eastAsia="仿宋_GB2312" w:cs="仿宋_GB2312"/>
          <w:sz w:val="32"/>
          <w:szCs w:val="32"/>
        </w:rPr>
        <w:t>大部分改造小区已建立长效管护机制，明确管护主体、责任分工及经费保障，实现了改造成果的长效维护；少数小区因无物业基础，管护机制正在逐步完善，整体长效管理工作稳步推进，为老旧小区持续良好运行提供了保障。</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本项目自评总分</w:t>
      </w:r>
      <w:r>
        <w:rPr>
          <w:rFonts w:hint="eastAsia" w:ascii="仿宋_GB2312" w:hAnsi="仿宋_GB2312" w:eastAsia="仿宋_GB2312" w:cs="仿宋_GB2312"/>
          <w:b w:val="0"/>
          <w:bCs w:val="0"/>
          <w:kern w:val="0"/>
          <w:position w:val="0"/>
          <w:sz w:val="32"/>
          <w:szCs w:val="32"/>
          <w:highlight w:val="none"/>
          <w:lang w:val="en-US" w:eastAsia="zh-CN" w:bidi="ar-SA"/>
        </w:rPr>
        <w:t>87</w:t>
      </w:r>
      <w:r>
        <w:rPr>
          <w:rFonts w:hint="default" w:ascii="Times New Roman" w:hAnsi="Times New Roman" w:eastAsia="仿宋_GB2312" w:cs="Times New Roman"/>
          <w:b w:val="0"/>
          <w:bCs w:val="0"/>
          <w:kern w:val="0"/>
          <w:position w:val="0"/>
          <w:sz w:val="32"/>
          <w:szCs w:val="32"/>
          <w:highlight w:val="none"/>
          <w:lang w:val="en-US" w:eastAsia="zh-CN" w:bidi="ar-SA"/>
        </w:rPr>
        <w:t>分，评价等级为优秀。项目决策科学、管理规范、实施有序、资金使用合规高效，按期保质完成改造任务，有效消除安全隐患、完善配套设施、改善居住环境，群众满意度高，绩效目标全面实现，达到预期政策与社会效益。</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1. 部分小区前期民意征集深度不足，个别改造内容与群众期待有偏差。</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2</w:t>
      </w:r>
      <w:r>
        <w:rPr>
          <w:rFonts w:hint="default" w:ascii="Times New Roman" w:hAnsi="Times New Roman" w:eastAsia="仿宋_GB2312" w:cs="Times New Roman"/>
          <w:b w:val="0"/>
          <w:bCs w:val="0"/>
          <w:kern w:val="0"/>
          <w:position w:val="0"/>
          <w:sz w:val="32"/>
          <w:szCs w:val="32"/>
          <w:highlight w:val="none"/>
          <w:lang w:val="en-US" w:eastAsia="zh-CN" w:bidi="ar-SA"/>
        </w:rPr>
        <w:t>. 改造后长效管护机制落地不均衡，部分小区物业覆盖与维护不到位。</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3.</w:t>
      </w:r>
      <w:r>
        <w:rPr>
          <w:rFonts w:hint="default" w:ascii="Times New Roman" w:hAnsi="Times New Roman" w:eastAsia="仿宋_GB2312" w:cs="Times New Roman"/>
          <w:b w:val="0"/>
          <w:bCs w:val="0"/>
          <w:kern w:val="0"/>
          <w:position w:val="0"/>
          <w:sz w:val="32"/>
          <w:szCs w:val="32"/>
          <w:highlight w:val="none"/>
          <w:lang w:val="en-US" w:eastAsia="zh-CN" w:bidi="ar-SA"/>
        </w:rPr>
        <w:t> 预算执行精细化有待提升，个别支付环节资料归档不够及时完整。</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4</w:t>
      </w:r>
      <w:r>
        <w:rPr>
          <w:rFonts w:hint="default" w:ascii="Times New Roman" w:hAnsi="Times New Roman" w:eastAsia="仿宋_GB2312" w:cs="Times New Roman"/>
          <w:b w:val="0"/>
          <w:bCs w:val="0"/>
          <w:kern w:val="0"/>
          <w:position w:val="0"/>
          <w:sz w:val="32"/>
          <w:szCs w:val="32"/>
          <w:highlight w:val="none"/>
          <w:lang w:val="en-US" w:eastAsia="zh-CN" w:bidi="ar-SA"/>
        </w:rPr>
        <w:t>. 居民出资与社会资本参与力度不足，资金共担机制有待强化。</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keepNext w:val="0"/>
        <w:keepLines w:val="0"/>
        <w:pageBreakBefore w:val="0"/>
        <w:widowControl w:val="0"/>
        <w:tabs>
          <w:tab w:val="left" w:pos="1911"/>
        </w:tabs>
        <w:kinsoku/>
        <w:wordWrap/>
        <w:overflowPunct w:val="0"/>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bookmarkStart w:id="0" w:name="_Hlk110546638"/>
      <w:r>
        <w:rPr>
          <w:rFonts w:hint="eastAsia" w:cs="Times New Roman"/>
          <w:b w:val="0"/>
          <w:bCs w:val="0"/>
          <w:kern w:val="0"/>
          <w:position w:val="0"/>
          <w:sz w:val="32"/>
          <w:szCs w:val="32"/>
          <w:highlight w:val="none"/>
          <w:lang w:val="en-US" w:eastAsia="zh-CN" w:bidi="ar-SA"/>
        </w:rPr>
        <w:t>1.</w:t>
      </w:r>
      <w:r>
        <w:rPr>
          <w:rFonts w:hint="default" w:ascii="Times New Roman" w:hAnsi="Times New Roman" w:eastAsia="仿宋_GB2312" w:cs="Times New Roman"/>
          <w:b w:val="0"/>
          <w:bCs w:val="0"/>
          <w:kern w:val="0"/>
          <w:position w:val="0"/>
          <w:sz w:val="32"/>
          <w:szCs w:val="32"/>
          <w:highlight w:val="none"/>
          <w:lang w:val="en-US" w:eastAsia="zh-CN" w:bidi="ar-SA"/>
        </w:rPr>
        <w:t>全面推行“先民意后方案”，强化入户走访、公示听证，动态优化设计，提升精准度。</w:t>
      </w:r>
    </w:p>
    <w:p>
      <w:pPr>
        <w:keepNext w:val="0"/>
        <w:keepLines w:val="0"/>
        <w:pageBreakBefore w:val="0"/>
        <w:widowControl w:val="0"/>
        <w:tabs>
          <w:tab w:val="left" w:pos="1911"/>
        </w:tabs>
        <w:kinsoku/>
        <w:wordWrap/>
        <w:overflowPunct w:val="0"/>
        <w:topLinePunct w:val="0"/>
        <w:autoSpaceDE/>
        <w:autoSpaceDN/>
        <w:bidi w:val="0"/>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cs="Times New Roman"/>
          <w:b w:val="0"/>
          <w:bCs w:val="0"/>
          <w:kern w:val="0"/>
          <w:position w:val="0"/>
          <w:sz w:val="32"/>
          <w:szCs w:val="32"/>
          <w:highlight w:val="none"/>
          <w:lang w:val="en-US" w:eastAsia="zh-CN" w:bidi="ar-SA"/>
        </w:rPr>
        <w:t>2.</w:t>
      </w:r>
      <w:r>
        <w:rPr>
          <w:rFonts w:hint="default" w:ascii="Times New Roman" w:hAnsi="Times New Roman" w:eastAsia="仿宋_GB2312" w:cs="Times New Roman"/>
          <w:b w:val="0"/>
          <w:bCs w:val="0"/>
          <w:kern w:val="0"/>
          <w:position w:val="0"/>
          <w:sz w:val="32"/>
          <w:szCs w:val="32"/>
          <w:highlight w:val="none"/>
          <w:lang w:val="en-US" w:eastAsia="zh-CN" w:bidi="ar-SA"/>
        </w:rPr>
        <w:t>建立“改造+管理”闭环，推动物业全覆盖，落实维修资金与管护责任。</w:t>
      </w:r>
    </w:p>
    <w:p>
      <w:pPr>
        <w:keepNext w:val="0"/>
        <w:keepLines w:val="0"/>
        <w:pageBreakBefore w:val="0"/>
        <w:widowControl w:val="0"/>
        <w:tabs>
          <w:tab w:val="left" w:pos="1911"/>
        </w:tabs>
        <w:kinsoku/>
        <w:wordWrap/>
        <w:overflowPunct w:val="0"/>
        <w:topLinePunct w:val="0"/>
        <w:autoSpaceDE/>
        <w:autoSpaceDN/>
        <w:bidi w:val="0"/>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cs="Times New Roman"/>
          <w:b w:val="0"/>
          <w:bCs w:val="0"/>
          <w:kern w:val="0"/>
          <w:position w:val="0"/>
          <w:sz w:val="32"/>
          <w:szCs w:val="32"/>
          <w:highlight w:val="none"/>
          <w:lang w:val="en-US" w:eastAsia="zh-CN" w:bidi="ar-SA"/>
        </w:rPr>
        <w:t>3</w:t>
      </w:r>
      <w:r>
        <w:rPr>
          <w:rFonts w:hint="default" w:ascii="Times New Roman" w:hAnsi="Times New Roman" w:eastAsia="仿宋_GB2312" w:cs="Times New Roman"/>
          <w:b w:val="0"/>
          <w:bCs w:val="0"/>
          <w:kern w:val="0"/>
          <w:position w:val="0"/>
          <w:sz w:val="32"/>
          <w:szCs w:val="32"/>
          <w:highlight w:val="none"/>
          <w:lang w:val="en-US" w:eastAsia="zh-CN" w:bidi="ar-SA"/>
        </w:rPr>
        <w:t>. 强化预算动态管控，规范支付审核，完善台账闭环管理，提升资金绩效。</w:t>
      </w:r>
    </w:p>
    <w:p>
      <w:pPr>
        <w:keepNext w:val="0"/>
        <w:keepLines w:val="0"/>
        <w:pageBreakBefore w:val="0"/>
        <w:widowControl w:val="0"/>
        <w:tabs>
          <w:tab w:val="left" w:pos="1911"/>
        </w:tabs>
        <w:kinsoku/>
        <w:wordWrap/>
        <w:overflowPunct w:val="0"/>
        <w:topLinePunct w:val="0"/>
        <w:autoSpaceDE/>
        <w:autoSpaceDN/>
        <w:bidi w:val="0"/>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cs="Times New Roman"/>
          <w:b w:val="0"/>
          <w:bCs w:val="0"/>
          <w:kern w:val="0"/>
          <w:position w:val="0"/>
          <w:sz w:val="32"/>
          <w:szCs w:val="32"/>
          <w:highlight w:val="none"/>
          <w:lang w:val="en-US" w:eastAsia="zh-CN" w:bidi="ar-SA"/>
        </w:rPr>
        <w:t>4.</w:t>
      </w:r>
      <w:r>
        <w:rPr>
          <w:rFonts w:hint="default" w:ascii="Times New Roman" w:hAnsi="Times New Roman" w:eastAsia="仿宋_GB2312" w:cs="Times New Roman"/>
          <w:b w:val="0"/>
          <w:bCs w:val="0"/>
          <w:kern w:val="0"/>
          <w:position w:val="0"/>
          <w:sz w:val="32"/>
          <w:szCs w:val="32"/>
          <w:highlight w:val="none"/>
          <w:lang w:val="en-US" w:eastAsia="zh-CN" w:bidi="ar-SA"/>
        </w:rPr>
        <w:t>完善居民出资、维修资金使用、公积金提取、社会资本参与政策，构建多元共担格局。</w:t>
      </w:r>
    </w:p>
    <w:bookmarkEnd w:id="0"/>
    <w:p>
      <w:pPr>
        <w:rPr>
          <w:rFonts w:hint="eastAsia"/>
        </w:rPr>
      </w:pPr>
    </w:p>
    <w:p>
      <w:pPr>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b w:val="0"/>
          <w:bCs w:val="0"/>
          <w:color w:val="auto"/>
          <w:kern w:val="2"/>
          <w:sz w:val="44"/>
          <w:szCs w:val="44"/>
          <w:highlight w:val="none"/>
          <w:lang w:val="en-US" w:eastAsia="zh-CN" w:bidi="ar-SA"/>
        </w:rPr>
      </w:pPr>
      <w:r>
        <w:rPr>
          <w:rFonts w:hint="eastAsia" w:ascii="方正小标宋简体" w:hAnsi="方正小标宋简体" w:eastAsia="方正小标宋简体" w:cs="方正小标宋简体"/>
          <w:b w:val="0"/>
          <w:bCs w:val="0"/>
          <w:color w:val="auto"/>
          <w:kern w:val="2"/>
          <w:sz w:val="44"/>
          <w:szCs w:val="44"/>
          <w:highlight w:val="none"/>
          <w:lang w:val="en-US" w:eastAsia="zh-CN" w:bidi="ar-SA"/>
        </w:rPr>
        <w:t>城市生活污水处理厂委托运营服务费专项预算绩效自评报告</w:t>
      </w:r>
    </w:p>
    <w:p>
      <w:pPr>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eastAsia" w:ascii="方正小标宋简体" w:hAnsi="方正小标宋简体" w:eastAsia="方正小标宋简体" w:cs="方正小标宋简体"/>
          <w:b w:val="0"/>
          <w:bCs w:val="0"/>
          <w:color w:val="auto"/>
          <w:kern w:val="2"/>
          <w:sz w:val="32"/>
          <w:szCs w:val="32"/>
          <w:highlight w:val="none"/>
          <w:lang w:val="zh-CN" w:eastAsia="zh-CN" w:bidi="ar-SA"/>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spacing w:line="560" w:lineRule="exact"/>
        <w:ind w:firstLine="642"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1.项目设立原因及背景</w:t>
      </w:r>
    </w:p>
    <w:p>
      <w:pPr>
        <w:keepNext w:val="0"/>
        <w:keepLines w:val="0"/>
        <w:pageBreakBefore w:val="0"/>
        <w:widowControl w:val="0"/>
        <w:kinsoku/>
        <w:wordWrap/>
        <w:overflowPunct/>
        <w:topLinePunct w:val="0"/>
        <w:autoSpaceDE/>
        <w:autoSpaceDN/>
        <w:bidi w:val="0"/>
        <w:adjustRightInd/>
        <w:snapToGrid/>
        <w:spacing w:line="560" w:lineRule="exact"/>
        <w:ind w:left="210" w:leftChars="100" w:firstLine="480" w:firstLineChars="150"/>
        <w:textAlignment w:val="auto"/>
        <w:rPr>
          <w:rFonts w:hint="default" w:ascii="Times New Roman" w:hAnsi="Times New Roman" w:eastAsia="仿宋_GB2312" w:cs="Times New Roman"/>
          <w:kern w:val="0"/>
          <w:sz w:val="32"/>
          <w:szCs w:val="28"/>
          <w:lang w:val="en-US"/>
        </w:rPr>
      </w:pPr>
      <w:r>
        <w:rPr>
          <w:rFonts w:hint="eastAsia" w:ascii="仿宋_GB2312" w:hAnsi="仿宋_GB2312" w:eastAsia="仿宋_GB2312" w:cs="仿宋_GB2312"/>
          <w:kern w:val="2"/>
          <w:sz w:val="32"/>
          <w:szCs w:val="32"/>
          <w:lang w:val="en-US" w:eastAsia="zh-CN" w:bidi="ar-SA"/>
        </w:rPr>
        <w:t>委</w:t>
      </w:r>
      <w:r>
        <w:rPr>
          <w:rFonts w:hint="eastAsia" w:ascii="仿宋_GB2312" w:hAnsi="Times New Roman" w:eastAsia="仿宋_GB2312" w:cs="Times New Roman"/>
          <w:kern w:val="2"/>
          <w:sz w:val="32"/>
          <w:szCs w:val="32"/>
          <w:lang w:val="en-US" w:eastAsia="zh-CN" w:bidi="ar-SA"/>
        </w:rPr>
        <w:t>托四川阿坝兴蓉环境有限公司运维202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年7月19日期间的城市生活污水处理厂。负责黑水县城市生活污水的处理工作，改善黑水县生态环境。委托运营维护费申报与具体实施内容相符，申报目标合理可行。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.项目主要内容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kern w:val="0"/>
          <w:sz w:val="32"/>
          <w:szCs w:val="28"/>
          <w:lang w:val="en-US" w:eastAsia="zh-CN"/>
        </w:rPr>
      </w:pPr>
      <w:r>
        <w:rPr>
          <w:rFonts w:hint="eastAsia" w:ascii="仿宋_GB2312" w:hAnsi="仿宋_GB2312" w:eastAsia="仿宋_GB2312" w:cs="仿宋_GB2312"/>
          <w:kern w:val="2"/>
          <w:sz w:val="32"/>
          <w:szCs w:val="32"/>
          <w:lang w:val="en-US" w:eastAsia="zh-CN" w:bidi="ar-SA"/>
        </w:rPr>
        <w:t>委托四</w:t>
      </w:r>
      <w:r>
        <w:rPr>
          <w:rFonts w:hint="eastAsia" w:ascii="仿宋_GB2312" w:hAnsi="Times New Roman" w:eastAsia="仿宋_GB2312" w:cs="Times New Roman"/>
          <w:kern w:val="2"/>
          <w:sz w:val="32"/>
          <w:szCs w:val="32"/>
          <w:lang w:val="en-US" w:eastAsia="zh-CN" w:bidi="ar-SA"/>
        </w:rPr>
        <w:t>川阿坝兴蓉环境有限公司运维202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年7月19日期间的城市生活污水处理厂。负责黑水县城市生活污水和产生污泥的无害化处理工作，改善黑水县生态环境。</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lang w:val="en-US" w:eastAsia="zh-CN"/>
        </w:rPr>
        <w:t>3</w:t>
      </w:r>
      <w:r>
        <w:rPr>
          <w:rFonts w:hint="eastAsia" w:ascii="仿宋_GB2312" w:hAnsi="仿宋_GB2312" w:eastAsia="仿宋_GB2312" w:cs="仿宋_GB2312"/>
          <w:kern w:val="0"/>
          <w:sz w:val="32"/>
          <w:szCs w:val="28"/>
        </w:rPr>
        <w:t>.</w:t>
      </w:r>
      <w:r>
        <w:rPr>
          <w:rFonts w:hint="eastAsia" w:ascii="Times New Roman" w:hAnsi="Times New Roman" w:eastAsia="仿宋_GB2312" w:cs="Times New Roman"/>
          <w:kern w:val="0"/>
          <w:sz w:val="32"/>
          <w:szCs w:val="28"/>
        </w:rPr>
        <w:t>主管部门职能</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ascii="Times New Roman" w:hAnsi="Times New Roman" w:eastAsia="仿宋_GB2312" w:cs="Times New Roman"/>
          <w:kern w:val="0"/>
          <w:sz w:val="32"/>
          <w:szCs w:val="28"/>
        </w:rPr>
        <w:t>我单位承担专项资金绩效管理的主体责任，主要负责提出专项资金分配方案，制定项目管理制度，组织项目评审和实施，开展项目验收、绩效评价和监督检查等工作。</w:t>
      </w:r>
    </w:p>
    <w:p>
      <w:pPr>
        <w:spacing w:line="560" w:lineRule="exact"/>
        <w:ind w:firstLine="642" w:firstLineChars="200"/>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项目资金管理办法制定情况</w:t>
      </w:r>
    </w:p>
    <w:p>
      <w:pPr>
        <w:spacing w:line="560" w:lineRule="exact"/>
        <w:ind w:firstLine="640" w:firstLineChars="200"/>
        <w:rPr>
          <w:rFonts w:ascii="Times New Roman" w:hAnsi="Times New Roman" w:eastAsia="仿宋_GB2312" w:cs="Times New Roman"/>
          <w:kern w:val="0"/>
          <w:sz w:val="32"/>
          <w:szCs w:val="28"/>
        </w:rPr>
      </w:pPr>
      <w:r>
        <w:rPr>
          <w:rFonts w:ascii="Times New Roman" w:hAnsi="Times New Roman" w:eastAsia="仿宋_GB2312" w:cs="Times New Roman"/>
          <w:kern w:val="0"/>
          <w:sz w:val="32"/>
          <w:szCs w:val="28"/>
        </w:rPr>
        <w:t>我单位结合实际制定</w:t>
      </w:r>
      <w:r>
        <w:rPr>
          <w:rFonts w:hint="eastAsia" w:ascii="Times New Roman" w:hAnsi="Times New Roman" w:eastAsia="仿宋_GB2312" w:cs="Times New Roman"/>
          <w:kern w:val="0"/>
          <w:sz w:val="32"/>
          <w:szCs w:val="28"/>
          <w:lang w:eastAsia="zh-CN"/>
        </w:rPr>
        <w:t>和完善</w:t>
      </w:r>
      <w:r>
        <w:rPr>
          <w:rFonts w:ascii="Times New Roman" w:hAnsi="Times New Roman" w:eastAsia="仿宋_GB2312" w:cs="Times New Roman"/>
          <w:kern w:val="0"/>
          <w:sz w:val="32"/>
          <w:szCs w:val="28"/>
        </w:rPr>
        <w:t>了项目</w:t>
      </w:r>
      <w:r>
        <w:rPr>
          <w:rFonts w:hint="eastAsia" w:ascii="Times New Roman" w:hAnsi="Times New Roman" w:eastAsia="仿宋_GB2312" w:cs="Times New Roman"/>
          <w:kern w:val="0"/>
          <w:sz w:val="32"/>
          <w:szCs w:val="28"/>
          <w:lang w:eastAsia="zh-CN"/>
        </w:rPr>
        <w:t>资金</w:t>
      </w:r>
      <w:r>
        <w:rPr>
          <w:rFonts w:ascii="Times New Roman" w:hAnsi="Times New Roman" w:eastAsia="仿宋_GB2312" w:cs="Times New Roman"/>
          <w:kern w:val="0"/>
          <w:sz w:val="32"/>
          <w:szCs w:val="28"/>
        </w:rPr>
        <w:t>管理办法，项目管理办法有效执行。</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2.项</w:t>
      </w:r>
      <w:r>
        <w:rPr>
          <w:rFonts w:hint="eastAsia" w:ascii="Times New Roman" w:hAnsi="Times New Roman" w:eastAsia="仿宋_GB2312" w:cs="Times New Roman"/>
          <w:kern w:val="0"/>
          <w:sz w:val="32"/>
          <w:szCs w:val="28"/>
        </w:rPr>
        <w:t>目实施目的和主要工作任务</w:t>
      </w:r>
    </w:p>
    <w:p>
      <w:pPr>
        <w:spacing w:line="560" w:lineRule="exact"/>
        <w:ind w:firstLine="640" w:firstLineChars="200"/>
        <w:rPr>
          <w:rFonts w:hint="default" w:ascii="Times New Roman" w:hAnsi="Times New Roman" w:eastAsia="仿宋_GB2312" w:cs="Times New Roman"/>
          <w:kern w:val="0"/>
          <w:sz w:val="32"/>
          <w:szCs w:val="28"/>
          <w:lang w:val="en-US" w:eastAsia="zh-CN"/>
        </w:rPr>
      </w:pPr>
      <w:r>
        <w:rPr>
          <w:rFonts w:hint="eastAsia" w:ascii="仿宋_GB2312" w:hAnsi="Times New Roman" w:eastAsia="仿宋_GB2312" w:cs="Times New Roman"/>
          <w:kern w:val="2"/>
          <w:sz w:val="32"/>
          <w:szCs w:val="32"/>
          <w:lang w:val="en-US" w:eastAsia="zh-CN" w:bidi="ar-SA"/>
        </w:rPr>
        <w:t>委托四川阿坝兴蓉环境有限公司运维202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年7月19日期间的城市生活污水处理厂。负责黑水县城市生活污水和产生污泥的无害化处理工作，改善黑水县生态环境。</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3.项</w:t>
      </w:r>
      <w:r>
        <w:rPr>
          <w:rFonts w:hint="eastAsia" w:ascii="Times New Roman" w:hAnsi="Times New Roman" w:eastAsia="仿宋_GB2312" w:cs="Times New Roman"/>
          <w:kern w:val="0"/>
          <w:sz w:val="32"/>
          <w:szCs w:val="28"/>
        </w:rPr>
        <w:t>目支持方向</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楷体_GB2312" w:cs="Times New Roman"/>
          <w:b/>
          <w:color w:val="auto"/>
          <w:sz w:val="32"/>
          <w:szCs w:val="32"/>
          <w:highlight w:val="none"/>
          <w:u w:val="none"/>
          <w:lang w:val="zh-CN"/>
        </w:rPr>
      </w:pPr>
      <w:r>
        <w:rPr>
          <w:rFonts w:hint="eastAsia" w:ascii="Times New Roman" w:hAnsi="Times New Roman" w:eastAsia="仿宋_GB2312" w:cs="Times New Roman"/>
          <w:kern w:val="0"/>
          <w:sz w:val="32"/>
          <w:szCs w:val="28"/>
          <w:lang w:val="en-US" w:eastAsia="zh-CN"/>
        </w:rPr>
        <w:t>该项目资金主要用于</w:t>
      </w:r>
      <w:r>
        <w:rPr>
          <w:rFonts w:hint="eastAsia" w:ascii="仿宋_GB2312" w:hAnsi="Times New Roman" w:eastAsia="仿宋_GB2312" w:cs="Times New Roman"/>
          <w:kern w:val="2"/>
          <w:sz w:val="32"/>
          <w:szCs w:val="32"/>
          <w:lang w:val="en-US" w:eastAsia="zh-CN" w:bidi="ar-SA"/>
        </w:rPr>
        <w:t>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w:t>
      </w:r>
      <w:r>
        <w:rPr>
          <w:rFonts w:hint="eastAsia" w:ascii="Times New Roman" w:hAnsi="Times New Roman" w:eastAsia="仿宋_GB2312" w:cs="Times New Roman"/>
          <w:kern w:val="0"/>
          <w:sz w:val="32"/>
          <w:szCs w:val="28"/>
          <w:lang w:val="en-US" w:eastAsia="zh-CN"/>
        </w:rPr>
        <w:t>污水处理厂的委托运营服务费的部分开支。</w:t>
      </w:r>
    </w:p>
    <w:p>
      <w:pPr>
        <w:spacing w:line="560" w:lineRule="exact"/>
        <w:ind w:firstLine="642" w:firstLineChars="200"/>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1.项目预算安排情况</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预算申报项目资金金额为193.6万元，批复金额为90万元，实际使用金额90万元，项目资金符合资金管理办法等相关规定。资金按批复金额在项目实施前全部到位，与资金计划相契合，资金到位率、到位及时性均为100%，保障项目能够如期开展。</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2.项目资金分配原则及考虑因素</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采用因素法进行项目资金分配，因素法分配财政资金是指事先设定财政资金分配时考虑的主要因素以及不同因素各占的比重，将资金分配到部门或地方，由部门或地方政府按照特定的资金用途，确定具体支持的项目并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3.项目资金分配情况</w:t>
      </w:r>
    </w:p>
    <w:p>
      <w:pPr>
        <w:spacing w:line="560" w:lineRule="exact"/>
        <w:ind w:firstLine="640" w:firstLineChars="200"/>
        <w:rPr>
          <w:rFonts w:hint="default" w:ascii="仿宋_GB2312" w:hAnsi="仿宋_GB2312" w:eastAsia="仿宋_GB2312" w:cs="仿宋_GB2312"/>
          <w:kern w:val="0"/>
          <w:sz w:val="32"/>
          <w:szCs w:val="28"/>
          <w:lang w:val="zh-CN"/>
        </w:rPr>
      </w:pPr>
      <w:r>
        <w:rPr>
          <w:rFonts w:hint="eastAsia" w:ascii="仿宋_GB2312" w:hAnsi="仿宋_GB2312" w:eastAsia="仿宋_GB2312" w:cs="仿宋_GB2312"/>
          <w:kern w:val="0"/>
          <w:sz w:val="32"/>
          <w:szCs w:val="28"/>
        </w:rPr>
        <w:t>项目总预算资金为</w:t>
      </w:r>
      <w:r>
        <w:rPr>
          <w:rFonts w:hint="eastAsia" w:ascii="仿宋_GB2312" w:hAnsi="仿宋_GB2312" w:eastAsia="仿宋_GB2312" w:cs="仿宋_GB2312"/>
          <w:kern w:val="0"/>
          <w:sz w:val="32"/>
          <w:szCs w:val="28"/>
          <w:lang w:val="en-US" w:eastAsia="zh-CN"/>
        </w:rPr>
        <w:t>90</w:t>
      </w:r>
      <w:r>
        <w:rPr>
          <w:rFonts w:hint="eastAsia" w:ascii="仿宋_GB2312" w:hAnsi="仿宋_GB2312" w:eastAsia="仿宋_GB2312" w:cs="仿宋_GB2312"/>
          <w:kern w:val="0"/>
          <w:sz w:val="32"/>
          <w:szCs w:val="28"/>
        </w:rPr>
        <w:t>万元，来源为</w:t>
      </w:r>
      <w:r>
        <w:rPr>
          <w:rFonts w:hint="eastAsia" w:ascii="仿宋_GB2312" w:hAnsi="仿宋_GB2312" w:eastAsia="仿宋_GB2312" w:cs="仿宋_GB2312"/>
          <w:kern w:val="0"/>
          <w:sz w:val="32"/>
          <w:szCs w:val="28"/>
          <w:lang w:eastAsia="zh-CN"/>
        </w:rPr>
        <w:t>县级财政</w:t>
      </w:r>
      <w:r>
        <w:rPr>
          <w:rFonts w:hint="eastAsia" w:ascii="仿宋_GB2312" w:hAnsi="仿宋_GB2312" w:eastAsia="仿宋_GB2312" w:cs="仿宋_GB2312"/>
          <w:kern w:val="0"/>
          <w:sz w:val="32"/>
          <w:szCs w:val="28"/>
        </w:rPr>
        <w:t>专项资金，预算资金分配充分，资金分配额度合理，与项目单位实际相适应。</w:t>
      </w:r>
      <w:r>
        <w:rPr>
          <w:rFonts w:hint="eastAsia" w:ascii="仿宋_GB2312" w:hAnsi="仿宋_GB2312" w:eastAsia="仿宋_GB2312" w:cs="仿宋_GB2312"/>
          <w:kern w:val="0"/>
          <w:sz w:val="32"/>
          <w:szCs w:val="28"/>
          <w:lang w:val="en-US" w:eastAsia="zh-CN"/>
        </w:rPr>
        <w:t xml:space="preserve"> 目前项目资金已全部支出，支付范围为污水处理厂的运营费，支付依据合规合法，与预算相符。</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eastAsia" w:ascii="仿宋_GB2312" w:hAnsi="Times New Roman" w:eastAsia="仿宋_GB2312" w:cs="Times New Roman"/>
          <w:kern w:val="2"/>
          <w:sz w:val="32"/>
          <w:szCs w:val="32"/>
          <w:lang w:val="en-US" w:eastAsia="zh-CN" w:bidi="ar-SA"/>
        </w:rPr>
        <w:t>委托四川阿坝兴蓉环境有限公司运维202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年7月19日期间的城市生活污水处理厂。负责黑水县城市生活污水的处理工作，改善黑水县生态环境。委托运营维护费申报与具体实施内容相符，申报目标合理可行。</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按照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adjustRightInd w:val="0"/>
        <w:snapToGrid w:val="0"/>
        <w:spacing w:line="578" w:lineRule="exact"/>
        <w:ind w:firstLine="640" w:firstLineChars="200"/>
        <w:rPr>
          <w:rFonts w:ascii="楷体_GB2312" w:hAnsi="宋体" w:eastAsia="楷体_GB2312" w:cs="Times New Roman"/>
          <w:b/>
          <w:sz w:val="32"/>
          <w:szCs w:val="32"/>
          <w:lang w:val="zh-CN"/>
        </w:rPr>
      </w:pPr>
      <w:r>
        <w:rPr>
          <w:rFonts w:hint="eastAsia" w:ascii="Times New Roman" w:hAnsi="Times New Roman" w:eastAsia="仿宋_GB2312" w:cs="Times New Roman"/>
          <w:kern w:val="0"/>
          <w:sz w:val="32"/>
          <w:szCs w:val="28"/>
        </w:rPr>
        <w:t>本次评价主要针对该项目的规划编制的内容完整性和项目实施工作的质量问题，结合该项目资金的使用情况来完整的体现。</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（三）评价选点。</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val="en-US" w:eastAsia="zh-CN"/>
        </w:rPr>
        <w:t>城市生活污水处理厂委托运营服务</w:t>
      </w:r>
      <w:r>
        <w:rPr>
          <w:rFonts w:hint="eastAsia" w:ascii="Times New Roman" w:hAnsi="Times New Roman" w:eastAsia="仿宋_GB2312" w:cs="Times New Roman"/>
          <w:kern w:val="0"/>
          <w:sz w:val="32"/>
          <w:szCs w:val="28"/>
        </w:rPr>
        <w:t>主要开展工作地点为</w:t>
      </w:r>
      <w:r>
        <w:rPr>
          <w:rFonts w:hint="eastAsia" w:ascii="Times New Roman" w:hAnsi="Times New Roman" w:eastAsia="仿宋_GB2312" w:cs="Times New Roman"/>
          <w:kern w:val="0"/>
          <w:sz w:val="32"/>
          <w:szCs w:val="28"/>
          <w:lang w:eastAsia="zh-CN"/>
        </w:rPr>
        <w:t>黑水</w:t>
      </w:r>
      <w:r>
        <w:rPr>
          <w:rFonts w:hint="eastAsia" w:ascii="Times New Roman" w:hAnsi="Times New Roman" w:eastAsia="仿宋_GB2312" w:cs="Times New Roman"/>
          <w:kern w:val="0"/>
          <w:sz w:val="32"/>
          <w:szCs w:val="28"/>
        </w:rPr>
        <w:t>县，本次绩效评价主体为</w:t>
      </w:r>
      <w:r>
        <w:rPr>
          <w:rFonts w:hint="eastAsia" w:ascii="Times New Roman" w:hAnsi="Times New Roman" w:eastAsia="仿宋_GB2312" w:cs="Times New Roman"/>
          <w:kern w:val="0"/>
          <w:sz w:val="32"/>
          <w:szCs w:val="28"/>
          <w:lang w:eastAsia="zh-CN"/>
        </w:rPr>
        <w:t>黑水县住房和城乡建设局</w:t>
      </w:r>
      <w:r>
        <w:rPr>
          <w:rFonts w:hint="eastAsia" w:ascii="Times New Roman" w:hAnsi="Times New Roman" w:eastAsia="仿宋_GB2312" w:cs="Times New Roman"/>
          <w:kern w:val="0"/>
          <w:sz w:val="32"/>
          <w:szCs w:val="28"/>
        </w:rPr>
        <w:t>，项目不</w:t>
      </w:r>
      <w:r>
        <w:rPr>
          <w:rFonts w:hint="eastAsia" w:ascii="Times New Roman" w:hAnsi="Times New Roman" w:eastAsia="仿宋_GB2312" w:cs="Times New Roman"/>
          <w:kern w:val="0"/>
          <w:sz w:val="32"/>
          <w:szCs w:val="28"/>
          <w:lang w:eastAsia="zh-CN"/>
        </w:rPr>
        <w:t>涉及其他</w:t>
      </w:r>
      <w:r>
        <w:rPr>
          <w:rFonts w:hint="eastAsia" w:ascii="Times New Roman" w:hAnsi="Times New Roman" w:eastAsia="仿宋_GB2312" w:cs="Times New Roman"/>
          <w:kern w:val="0"/>
          <w:sz w:val="32"/>
          <w:szCs w:val="28"/>
        </w:rPr>
        <w:t>点位。</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采用先进的绩效评价方法和科学的数据分析是取得正确客观评价结论的重要保障，评价组从以下方法中择优组织，对项目实施评价，通过定量和定性分析得出评价结论。</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1.比较分析法。是指通过对绩效目标与实施效果、历史与当期情况、不同部门和地区同类支出的比较，综合分析绩效目标实现程度。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2.因素分析法。是指通过综合分析影响绩效目标实现、实施效果的内外因素，评价绩效目标实现程度。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3.最低成本分析法。是指对效益确定却不易计量的多个同类对象的实施成本进行比较，评价绩效目标实现程度。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4.双重交叉分析法。通过对项目建设前后的比较，根据成效等方面去寻找和分析政策产生的影响。</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5.随机访谈法。针对部分项目负责人及实施主体进行了询问和访谈，如项目实施情况的必要性、可行性和满意度等进行随机访谈。</w:t>
      </w:r>
    </w:p>
    <w:p>
      <w:pPr>
        <w:spacing w:line="560" w:lineRule="exact"/>
        <w:ind w:firstLine="640" w:firstLineChars="200"/>
        <w:rPr>
          <w:rFonts w:hint="default" w:ascii="仿宋_GB2312" w:hAnsi="仿宋_GB2312" w:eastAsia="仿宋_GB2312" w:cs="仿宋_GB2312"/>
          <w:kern w:val="0"/>
          <w:sz w:val="32"/>
          <w:szCs w:val="28"/>
          <w:lang w:val="zh-CN"/>
        </w:rPr>
      </w:pPr>
      <w:r>
        <w:rPr>
          <w:rFonts w:hint="default" w:ascii="仿宋_GB2312" w:hAnsi="仿宋_GB2312" w:eastAsia="仿宋_GB2312" w:cs="仿宋_GB2312"/>
          <w:kern w:val="0"/>
          <w:sz w:val="32"/>
          <w:szCs w:val="28"/>
          <w:lang w:val="zh-CN"/>
        </w:rPr>
        <w:t>（五）评价组织。</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1.领导小组职责：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（1）研究和决定</w:t>
      </w:r>
      <w:r>
        <w:rPr>
          <w:rFonts w:hint="eastAsia" w:ascii="仿宋_GB2312" w:hAnsi="仿宋_GB2312" w:eastAsia="仿宋_GB2312" w:cs="仿宋_GB2312"/>
          <w:kern w:val="0"/>
          <w:sz w:val="32"/>
          <w:szCs w:val="28"/>
          <w:lang w:eastAsia="zh-CN"/>
        </w:rPr>
        <w:t>委我局</w:t>
      </w:r>
      <w:r>
        <w:rPr>
          <w:rFonts w:hint="eastAsia" w:ascii="仿宋_GB2312" w:hAnsi="仿宋_GB2312" w:eastAsia="仿宋_GB2312" w:cs="仿宋_GB2312"/>
          <w:kern w:val="0"/>
          <w:sz w:val="32"/>
          <w:szCs w:val="28"/>
        </w:rPr>
        <w:t>公共事业管理绩效评价中的重大问题。</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（2）组织协调绩效评价工作，确保评价的顺利进行。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（3）对</w:t>
      </w:r>
      <w:r>
        <w:rPr>
          <w:rFonts w:hint="eastAsia" w:ascii="仿宋_GB2312" w:hAnsi="仿宋_GB2312" w:eastAsia="仿宋_GB2312" w:cs="仿宋_GB2312"/>
          <w:kern w:val="0"/>
          <w:sz w:val="32"/>
          <w:szCs w:val="28"/>
          <w:lang w:eastAsia="zh-CN"/>
        </w:rPr>
        <w:t>我局</w:t>
      </w:r>
      <w:r>
        <w:rPr>
          <w:rFonts w:hint="eastAsia" w:ascii="仿宋_GB2312" w:hAnsi="仿宋_GB2312" w:eastAsia="仿宋_GB2312" w:cs="仿宋_GB2312"/>
          <w:kern w:val="0"/>
          <w:sz w:val="32"/>
          <w:szCs w:val="28"/>
        </w:rPr>
        <w:t>的工作目标、绩效考核结果和等次、奖惩方案进行审核，并报同级党委和政府审定。</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2.办公室职责：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（1）提出</w:t>
      </w:r>
      <w:r>
        <w:rPr>
          <w:rFonts w:hint="eastAsia" w:ascii="仿宋_GB2312" w:hAnsi="仿宋_GB2312" w:eastAsia="仿宋_GB2312" w:cs="仿宋_GB2312"/>
          <w:kern w:val="0"/>
          <w:sz w:val="32"/>
          <w:szCs w:val="28"/>
          <w:lang w:eastAsia="zh-CN"/>
        </w:rPr>
        <w:t>我局</w:t>
      </w:r>
      <w:r>
        <w:rPr>
          <w:rFonts w:hint="eastAsia" w:ascii="仿宋_GB2312" w:hAnsi="仿宋_GB2312" w:eastAsia="仿宋_GB2312" w:cs="仿宋_GB2312"/>
          <w:kern w:val="0"/>
          <w:sz w:val="32"/>
          <w:szCs w:val="28"/>
        </w:rPr>
        <w:t>公共事业管理绩效评价的工作方案，并负责具体组织实施。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（2）综合评价信息，提出评价结果</w:t>
      </w:r>
      <w:r>
        <w:rPr>
          <w:rFonts w:hint="eastAsia" w:ascii="仿宋_GB2312" w:hAnsi="仿宋_GB2312" w:eastAsia="仿宋_GB2312" w:cs="仿宋_GB2312"/>
          <w:kern w:val="0"/>
          <w:sz w:val="32"/>
          <w:szCs w:val="28"/>
          <w:lang w:eastAsia="zh-CN"/>
        </w:rPr>
        <w:t>等</w:t>
      </w:r>
      <w:r>
        <w:rPr>
          <w:rFonts w:hint="eastAsia" w:ascii="仿宋_GB2312" w:hAnsi="仿宋_GB2312" w:eastAsia="仿宋_GB2312" w:cs="仿宋_GB2312"/>
          <w:kern w:val="0"/>
          <w:sz w:val="32"/>
          <w:szCs w:val="28"/>
        </w:rPr>
        <w:t>次认定方案及奖惩方案等。</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（3）负责绩效评价的日常工作，包括宣传、沟通、协调等。</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（4）根据评价结果撰写绩效评价报告，并递交给领导小组。</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3.具体执行人员职责：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（1）组长：审批绩效自评方案，监督、检查、核实绩效自评结果。</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（2）副组长：审核修改拟定的绩效自评方案，并提交考评工作组会议讨论通过；监督、部署、确认绩效自评过程及反馈意见的处理。</w:t>
      </w:r>
    </w:p>
    <w:p>
      <w:pPr>
        <w:spacing w:line="560"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小组成员：起草和修改绩效考评方案报自评领导工作组会议讨论通过，实施执行绩效自评方案；牵头组织并实施年度绩效自评，根据组长、副组长指示，对考评结果进行复核，完成绩效自核工作组安排的其他工作</w:t>
      </w:r>
      <w:r>
        <w:rPr>
          <w:rFonts w:ascii="Times New Roman" w:hAnsi="Times New Roman" w:eastAsia="仿宋_GB2312" w:cs="Times New Roman"/>
          <w:kern w:val="0"/>
          <w:sz w:val="32"/>
          <w:szCs w:val="28"/>
          <w:highlight w:val="none"/>
        </w:rPr>
        <w:t>。</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仿宋_GB2312"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eastAsia="仿宋_GB2312" w:cs="Times New Roman"/>
          <w:color w:val="auto"/>
          <w:sz w:val="32"/>
          <w:szCs w:val="32"/>
          <w:highlight w:val="none"/>
          <w:u w:val="none"/>
          <w:lang w:val="zh-CN"/>
        </w:rPr>
        <w:tab/>
      </w:r>
    </w:p>
    <w:p>
      <w:pPr>
        <w:spacing w:line="578" w:lineRule="exact"/>
        <w:ind w:firstLine="640"/>
        <w:rPr>
          <w:rFonts w:hint="eastAsia" w:ascii="楷体_GB2312" w:hAnsi="宋体" w:eastAsia="楷体_GB2312" w:cs="Times New Roman"/>
          <w:b/>
          <w:sz w:val="32"/>
          <w:szCs w:val="32"/>
        </w:rPr>
      </w:pPr>
      <w:r>
        <w:rPr>
          <w:rFonts w:hint="eastAsia" w:ascii="楷体_GB2312" w:hAnsi="宋体" w:eastAsia="楷体_GB2312" w:cs="Times New Roman"/>
          <w:b/>
          <w:sz w:val="32"/>
          <w:szCs w:val="32"/>
          <w:lang w:val="zh-CN"/>
        </w:rPr>
        <w:t>（一）</w:t>
      </w:r>
      <w:r>
        <w:rPr>
          <w:rFonts w:hint="eastAsia" w:ascii="楷体_GB2312" w:hAnsi="宋体" w:eastAsia="楷体_GB2312" w:cs="Times New Roman"/>
          <w:b/>
          <w:sz w:val="32"/>
          <w:szCs w:val="32"/>
        </w:rPr>
        <w:t>通用指标</w:t>
      </w:r>
      <w:r>
        <w:rPr>
          <w:rFonts w:ascii="Times New Roman" w:hAnsi="Times New Roman" w:eastAsia="楷体_GB2312" w:cs="Times New Roman"/>
          <w:b/>
          <w:bCs/>
          <w:color w:val="000000"/>
          <w:kern w:val="0"/>
          <w:sz w:val="32"/>
          <w:szCs w:val="32"/>
          <w:shd w:val="clear" w:color="auto" w:fill="FFFFFF"/>
          <w:lang w:val="zh-CN"/>
        </w:rPr>
        <w:t>绩效分析。</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1.项目决策。</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（1）决策程序</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项目设立、调整延续等方面</w:t>
      </w:r>
      <w:r>
        <w:rPr>
          <w:rFonts w:hint="eastAsia" w:ascii="仿宋_GB2312" w:hAnsi="仿宋_GB2312" w:eastAsia="仿宋_GB2312" w:cs="仿宋_GB2312"/>
          <w:kern w:val="0"/>
          <w:sz w:val="32"/>
          <w:szCs w:val="28"/>
          <w:lang w:eastAsia="zh-CN"/>
        </w:rPr>
        <w:t>基本</w:t>
      </w:r>
      <w:r>
        <w:rPr>
          <w:rFonts w:hint="eastAsia" w:ascii="仿宋_GB2312" w:hAnsi="仿宋_GB2312" w:eastAsia="仿宋_GB2312" w:cs="仿宋_GB2312"/>
          <w:kern w:val="0"/>
          <w:sz w:val="32"/>
          <w:szCs w:val="28"/>
        </w:rPr>
        <w:t>符合资金管理基本规范和决策程序要求，该项指标得分</w:t>
      </w:r>
      <w:r>
        <w:rPr>
          <w:rFonts w:hint="eastAsia" w:ascii="仿宋_GB2312" w:hAnsi="仿宋_GB2312" w:eastAsia="仿宋_GB2312" w:cs="仿宋_GB2312"/>
          <w:kern w:val="0"/>
          <w:sz w:val="32"/>
          <w:szCs w:val="28"/>
          <w:lang w:val="en-US" w:eastAsia="zh-CN"/>
        </w:rPr>
        <w:t>4</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（2）规划论证</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规划符合中央、省委省政府有关决策部署安排，项目充分评估论证了立项必要性、前瞻性、合理性和可行性。项目总体绩效目标设置合理性的偏离度≤15%，绩效目标科学合理、规范完整、量化细化、预算匹配，</w:t>
      </w:r>
      <w:r>
        <w:rPr>
          <w:rFonts w:hint="eastAsia" w:ascii="仿宋_GB2312" w:hAnsi="仿宋_GB2312" w:eastAsia="仿宋_GB2312" w:cs="仿宋_GB2312"/>
          <w:kern w:val="0"/>
          <w:sz w:val="32"/>
          <w:szCs w:val="28"/>
          <w:lang w:eastAsia="zh-CN"/>
        </w:rPr>
        <w:t>但部门绩效存在设置不规范的情况，扣</w:t>
      </w:r>
      <w:r>
        <w:rPr>
          <w:rFonts w:hint="eastAsia" w:ascii="仿宋_GB2312" w:hAnsi="仿宋_GB2312" w:eastAsia="仿宋_GB2312" w:cs="仿宋_GB2312"/>
          <w:kern w:val="0"/>
          <w:sz w:val="32"/>
          <w:szCs w:val="28"/>
          <w:lang w:val="en-US" w:eastAsia="zh-CN"/>
        </w:rPr>
        <w:t>2分，</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4</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（3）资金投向</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属于政府支持范围，且符合财政事权支出责任划分规定，资金投向与项目总体规划、相关行业事业发展相匹配，聚焦重大任务、重点领域、重点环节和重点项目，避免“撒胡椒面”，未与其他同类项目或部门内部相关项目交叉重复，该项指标得分6分。</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2.项目管理。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（1）制度办法</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分</w:t>
      </w:r>
      <w:r>
        <w:rPr>
          <w:rFonts w:hint="eastAsia" w:ascii="仿宋_GB2312" w:hAnsi="仿宋_GB2312" w:eastAsia="仿宋_GB2312" w:cs="仿宋_GB2312"/>
          <w:kern w:val="0"/>
          <w:sz w:val="32"/>
          <w:szCs w:val="28"/>
          <w:lang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（2）分配管理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资金分配因素选取充分考虑了相关行业事业发展实际和发展需求，资金分配因素的权重设置有效突出了项目实施重点，资金区域分布结果公平合理，建设了项目储备库，实行了入库项目动态管理、推动了资金竞争性分配，明确了项目申报审核程序，按规定程序履行了项目审批，资金分配依据充分合理，资金分配严格按管理办法执行，决策程序符合管理要求，及时高效，该项指标得分</w:t>
      </w:r>
      <w:r>
        <w:rPr>
          <w:rFonts w:hint="eastAsia" w:ascii="仿宋_GB2312" w:hAnsi="仿宋_GB2312" w:eastAsia="仿宋_GB2312" w:cs="仿宋_GB2312"/>
          <w:kern w:val="0"/>
          <w:sz w:val="32"/>
          <w:szCs w:val="28"/>
          <w:lang w:val="en-US" w:eastAsia="zh-CN"/>
        </w:rPr>
        <w:t>7</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（3）绩效监管</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按中央、省委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28"/>
          <w:lang w:val="en-US" w:eastAsia="zh-CN"/>
        </w:rPr>
        <w:t>5</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3.项目实施。围绕、进行绩效分析。</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（1）预算执行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财政资金已按照要求拨付完毕，拨付率100%，该项指标得分=财政资金拨付率×100%×6=6分。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（2）资金使用</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w:t>
      </w:r>
      <w:r>
        <w:rPr>
          <w:rFonts w:hint="eastAsia" w:ascii="仿宋_GB2312" w:hAnsi="仿宋_GB2312" w:eastAsia="仿宋_GB2312" w:cs="仿宋_GB2312"/>
          <w:kern w:val="0"/>
          <w:sz w:val="32"/>
          <w:szCs w:val="28"/>
          <w:lang w:eastAsia="zh-CN"/>
        </w:rPr>
        <w:t>但未能足额支付运营公司运营费用，</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4.项目结果。</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（1）目标完成</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项目完成预期目标，实施结果与绩效目标相匹配，该项指标得分6分。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（2）完成时效</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项目实际完成时间与计划完成时间相符，该项指标得分3分。</w:t>
      </w:r>
    </w:p>
    <w:p>
      <w:pPr>
        <w:spacing w:line="560" w:lineRule="exact"/>
        <w:ind w:firstLine="640" w:firstLineChars="200"/>
        <w:rPr>
          <w:rFonts w:hint="eastAsia" w:ascii="仿宋_GB2312" w:hAnsi="仿宋_GB2312" w:eastAsia="仿宋_GB2312" w:cs="仿宋_GB2312"/>
          <w:kern w:val="0"/>
          <w:sz w:val="32"/>
          <w:szCs w:val="28"/>
          <w:lang w:val="zh-CN"/>
        </w:rPr>
      </w:pPr>
      <w:r>
        <w:rPr>
          <w:rFonts w:hint="eastAsia" w:ascii="仿宋_GB2312" w:hAnsi="仿宋_GB2312" w:eastAsia="仿宋_GB2312" w:cs="仿宋_GB2312"/>
          <w:kern w:val="0"/>
          <w:sz w:val="32"/>
          <w:szCs w:val="28"/>
          <w:lang w:val="zh-CN"/>
        </w:rPr>
        <w:t>（二）</w:t>
      </w:r>
      <w:r>
        <w:rPr>
          <w:rFonts w:hint="eastAsia" w:ascii="仿宋_GB2312" w:hAnsi="仿宋_GB2312" w:eastAsia="仿宋_GB2312" w:cs="仿宋_GB2312"/>
          <w:kern w:val="0"/>
          <w:sz w:val="32"/>
          <w:szCs w:val="28"/>
        </w:rPr>
        <w:t>专用指标</w:t>
      </w:r>
      <w:r>
        <w:rPr>
          <w:rFonts w:hint="eastAsia" w:ascii="仿宋_GB2312" w:hAnsi="仿宋_GB2312" w:eastAsia="仿宋_GB2312" w:cs="仿宋_GB2312"/>
          <w:kern w:val="0"/>
          <w:sz w:val="32"/>
          <w:szCs w:val="28"/>
          <w:lang w:val="zh-CN"/>
        </w:rPr>
        <w:t>绩效分析。</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民生保障。</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资金分配科学合理、均衡公平，资金实际支持对象符合管理要求，符合支持对象范围，资金实际补贴标准符合资金管理办法规定的补助标准，及时按标准兑现，</w:t>
      </w:r>
      <w:r>
        <w:rPr>
          <w:rFonts w:hint="eastAsia" w:ascii="仿宋_GB2312" w:hAnsi="仿宋_GB2312" w:eastAsia="仿宋_GB2312" w:cs="仿宋_GB2312"/>
          <w:kern w:val="0"/>
          <w:sz w:val="32"/>
          <w:szCs w:val="28"/>
          <w:lang w:eastAsia="zh-CN"/>
        </w:rPr>
        <w:t>市民</w:t>
      </w:r>
      <w:r>
        <w:rPr>
          <w:rFonts w:hint="eastAsia" w:ascii="仿宋_GB2312" w:hAnsi="仿宋_GB2312" w:eastAsia="仿宋_GB2312" w:cs="仿宋_GB2312"/>
          <w:kern w:val="0"/>
          <w:sz w:val="32"/>
          <w:szCs w:val="28"/>
        </w:rPr>
        <w:t>满意度较高，</w:t>
      </w:r>
      <w:r>
        <w:rPr>
          <w:rFonts w:hint="eastAsia" w:ascii="仿宋_GB2312" w:hAnsi="仿宋_GB2312" w:eastAsia="仿宋_GB2312" w:cs="仿宋_GB2312"/>
          <w:kern w:val="0"/>
          <w:sz w:val="32"/>
          <w:szCs w:val="28"/>
          <w:lang w:eastAsia="zh-CN"/>
        </w:rPr>
        <w:t>但未能足额支付运营公司运营费用，</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28</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lang w:val="zh-CN"/>
        </w:rPr>
        <w:t>（三）</w:t>
      </w:r>
      <w:r>
        <w:rPr>
          <w:rFonts w:hint="eastAsia" w:ascii="仿宋_GB2312" w:hAnsi="仿宋_GB2312" w:eastAsia="仿宋_GB2312" w:cs="仿宋_GB2312"/>
          <w:kern w:val="0"/>
          <w:sz w:val="32"/>
          <w:szCs w:val="28"/>
        </w:rPr>
        <w:t>个性指标</w:t>
      </w:r>
      <w:r>
        <w:rPr>
          <w:rFonts w:hint="eastAsia" w:ascii="仿宋_GB2312" w:hAnsi="仿宋_GB2312" w:eastAsia="仿宋_GB2312" w:cs="仿宋_GB2312"/>
          <w:kern w:val="0"/>
          <w:sz w:val="32"/>
          <w:szCs w:val="28"/>
          <w:lang w:val="zh-CN"/>
        </w:rPr>
        <w:t>绩效分析。</w:t>
      </w:r>
    </w:p>
    <w:p>
      <w:pPr>
        <w:spacing w:line="560" w:lineRule="exact"/>
        <w:ind w:firstLine="640" w:firstLineChars="200"/>
        <w:rPr>
          <w:rFonts w:hint="default"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rPr>
        <w:t>项目已如期建成，资金已按期拨付</w:t>
      </w:r>
      <w:r>
        <w:rPr>
          <w:rFonts w:hint="eastAsia" w:ascii="仿宋_GB2312" w:hAnsi="仿宋_GB2312" w:eastAsia="仿宋_GB2312" w:cs="仿宋_GB2312"/>
          <w:kern w:val="0"/>
          <w:sz w:val="32"/>
          <w:szCs w:val="28"/>
          <w:lang w:eastAsia="zh-CN"/>
        </w:rPr>
        <w:t>，</w:t>
      </w:r>
      <w:r>
        <w:rPr>
          <w:rFonts w:hint="eastAsia" w:ascii="仿宋_GB2312" w:hAnsi="仿宋_GB2312" w:eastAsia="仿宋_GB2312" w:cs="仿宋_GB2312"/>
          <w:kern w:val="0"/>
          <w:sz w:val="32"/>
          <w:szCs w:val="28"/>
        </w:rPr>
        <w:t>项目实施后</w:t>
      </w:r>
      <w:r>
        <w:rPr>
          <w:rFonts w:hint="eastAsia" w:ascii="仿宋_GB2312" w:hAnsi="仿宋_GB2312" w:eastAsia="仿宋_GB2312" w:cs="仿宋_GB2312"/>
          <w:kern w:val="0"/>
          <w:sz w:val="32"/>
          <w:szCs w:val="28"/>
          <w:lang w:eastAsia="zh-CN"/>
        </w:rPr>
        <w:t>已</w:t>
      </w:r>
      <w:r>
        <w:rPr>
          <w:rFonts w:hint="eastAsia" w:ascii="仿宋_GB2312" w:hAnsi="仿宋_GB2312" w:eastAsia="仿宋_GB2312" w:cs="仿宋_GB2312"/>
          <w:kern w:val="0"/>
          <w:sz w:val="32"/>
          <w:szCs w:val="28"/>
        </w:rPr>
        <w:t>达到预期效果，该项指标得分16分。</w:t>
      </w:r>
    </w:p>
    <w:p>
      <w:pPr>
        <w:spacing w:line="560" w:lineRule="exact"/>
        <w:ind w:firstLine="640" w:firstLineChars="200"/>
        <w:rPr>
          <w:rFonts w:hint="default" w:ascii="仿宋_GB2312" w:hAnsi="仿宋_GB2312" w:eastAsia="仿宋_GB2312" w:cs="仿宋_GB2312"/>
          <w:kern w:val="0"/>
          <w:sz w:val="32"/>
          <w:szCs w:val="28"/>
          <w:lang w:val="en-US" w:eastAsia="en-US"/>
        </w:rPr>
      </w:pPr>
      <w:r>
        <w:rPr>
          <w:rFonts w:hint="default" w:ascii="仿宋_GB2312" w:hAnsi="仿宋_GB2312" w:eastAsia="仿宋_GB2312" w:cs="仿宋_GB2312"/>
          <w:kern w:val="0"/>
          <w:sz w:val="32"/>
          <w:szCs w:val="28"/>
          <w:lang w:val="en-US" w:eastAsia="zh-CN"/>
        </w:rPr>
        <w:t>四</w:t>
      </w:r>
      <w:r>
        <w:rPr>
          <w:rFonts w:hint="default" w:ascii="仿宋_GB2312" w:hAnsi="仿宋_GB2312" w:eastAsia="仿宋_GB2312" w:cs="仿宋_GB2312"/>
          <w:kern w:val="0"/>
          <w:sz w:val="32"/>
          <w:szCs w:val="28"/>
          <w:lang w:val="en-US" w:eastAsia="en-US"/>
        </w:rPr>
        <w:t>、评价结论</w:t>
      </w:r>
    </w:p>
    <w:p>
      <w:pPr>
        <w:spacing w:line="560" w:lineRule="exact"/>
        <w:ind w:firstLine="640" w:firstLineChars="200"/>
        <w:rPr>
          <w:rFonts w:hint="default" w:ascii="仿宋_GB2312" w:hAnsi="仿宋_GB2312" w:eastAsia="仿宋_GB2312" w:cs="仿宋_GB2312"/>
          <w:kern w:val="0"/>
          <w:sz w:val="32"/>
          <w:szCs w:val="28"/>
          <w:lang w:val="en-US" w:eastAsia="zh-CN"/>
        </w:rPr>
      </w:pPr>
      <w:r>
        <w:rPr>
          <w:rFonts w:hint="default" w:ascii="仿宋_GB2312" w:hAnsi="仿宋_GB2312" w:eastAsia="仿宋_GB2312" w:cs="仿宋_GB2312"/>
          <w:kern w:val="0"/>
          <w:sz w:val="32"/>
          <w:szCs w:val="28"/>
          <w:lang w:val="en-US" w:eastAsia="zh-CN"/>
        </w:rPr>
        <w:t>我单位严格按照绩效自评工作要求，秉承客观公正、实事求是的原则开展了2024年10月1日至-2025年7月19日期间的城市生活污水处理厂委托运营服务费支出绩效自评工作，经对各类指标进行评分和汇总分析，2024年10月1日至-2025年7月19日期间的城市生活污水处理厂委托运营服务费支出绩效评价综合得分</w:t>
      </w:r>
      <w:r>
        <w:rPr>
          <w:rFonts w:hint="eastAsia" w:ascii="仿宋_GB2312" w:hAnsi="仿宋_GB2312" w:eastAsia="仿宋_GB2312" w:cs="仿宋_GB2312"/>
          <w:kern w:val="0"/>
          <w:sz w:val="32"/>
          <w:szCs w:val="28"/>
          <w:lang w:val="en-US" w:eastAsia="zh-CN"/>
        </w:rPr>
        <w:t>89</w:t>
      </w:r>
      <w:r>
        <w:rPr>
          <w:rFonts w:hint="default" w:ascii="仿宋_GB2312" w:hAnsi="仿宋_GB2312" w:eastAsia="仿宋_GB2312" w:cs="仿宋_GB2312"/>
          <w:kern w:val="0"/>
          <w:sz w:val="32"/>
          <w:szCs w:val="28"/>
          <w:lang w:val="en-US" w:eastAsia="zh-CN"/>
        </w:rPr>
        <w:t>分。评价结果显示，2024年10月1日至-2025年7月19日期间的城市生活污水处理厂委托运营服务费按照相关规定进行使用和管理，程序较为规范，项目支出使用效益达到预期。</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zh-CN" w:bidi="ar-SA"/>
        </w:rPr>
      </w:pPr>
      <w:r>
        <w:rPr>
          <w:rFonts w:hint="default" w:ascii="Times New Roman" w:hAnsi="Times New Roman" w:eastAsia="黑体" w:cs="Times New Roman"/>
          <w:color w:val="auto"/>
          <w:kern w:val="0"/>
          <w:position w:val="3"/>
          <w:sz w:val="32"/>
          <w:szCs w:val="32"/>
          <w:highlight w:val="none"/>
          <w:u w:val="none"/>
          <w:lang w:val="en-US" w:eastAsia="zh-CN" w:bidi="ar-SA"/>
        </w:rPr>
        <w:t>五、存在主要问题</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仿宋_GB2312" w:cs="Times New Roman"/>
          <w:kern w:val="0"/>
          <w:position w:val="0"/>
          <w:sz w:val="32"/>
          <w:szCs w:val="28"/>
          <w:lang w:val="zh-CN" w:eastAsia="zh-CN" w:bidi="ar-SA"/>
        </w:rPr>
      </w:pPr>
      <w:r>
        <w:rPr>
          <w:rFonts w:hint="default" w:ascii="Times New Roman" w:hAnsi="Times New Roman" w:eastAsia="仿宋_GB2312" w:cs="Times New Roman"/>
          <w:kern w:val="0"/>
          <w:position w:val="0"/>
          <w:sz w:val="32"/>
          <w:szCs w:val="28"/>
          <w:lang w:val="zh-CN" w:eastAsia="zh-CN" w:bidi="ar-SA"/>
        </w:rPr>
        <w:t>绩效目标编报不规范</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仿宋_GB2312" w:cs="Times New Roman"/>
          <w:kern w:val="0"/>
          <w:position w:val="0"/>
          <w:sz w:val="32"/>
          <w:szCs w:val="28"/>
          <w:lang w:val="zh-CN" w:eastAsia="zh-CN" w:bidi="ar-SA"/>
        </w:rPr>
      </w:pPr>
      <w:r>
        <w:rPr>
          <w:rFonts w:hint="default" w:ascii="Times New Roman" w:hAnsi="Times New Roman" w:eastAsia="仿宋_GB2312" w:cs="Times New Roman"/>
          <w:kern w:val="0"/>
          <w:position w:val="0"/>
          <w:sz w:val="32"/>
          <w:szCs w:val="28"/>
          <w:lang w:val="zh-CN" w:eastAsia="zh-CN" w:bidi="ar-SA"/>
        </w:rPr>
        <w:t>绩效指标编制要素不完整，该项目绩效目标申报表中只设置了产出、效益、满意度三大类指标，未设置成本指标。</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adjustRightInd w:val="0"/>
        <w:snapToGrid w:val="0"/>
        <w:spacing w:line="578" w:lineRule="exact"/>
        <w:ind w:firstLine="640" w:firstLineChars="200"/>
        <w:rPr>
          <w:rFonts w:hint="eastAsia" w:ascii="Times New Roman" w:hAnsi="Times New Roman" w:eastAsia="仿宋_GB2312" w:cs="Times New Roman"/>
          <w:kern w:val="0"/>
          <w:sz w:val="32"/>
          <w:szCs w:val="28"/>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w:t>
      </w:r>
      <w:r>
        <w:rPr>
          <w:rFonts w:hint="eastAsia" w:ascii="Times New Roman" w:hAnsi="Times New Roman" w:eastAsia="仿宋_GB2312" w:cs="Times New Roman"/>
          <w:kern w:val="0"/>
          <w:sz w:val="32"/>
          <w:szCs w:val="28"/>
          <w:lang w:val="en-US" w:eastAsia="zh-CN"/>
        </w:rPr>
        <w:t>加强绩效目标管理，提高绩效目标编制质量</w:t>
      </w:r>
    </w:p>
    <w:p>
      <w:pPr>
        <w:tabs>
          <w:tab w:val="left" w:pos="1911"/>
        </w:tabs>
        <w:jc w:val="left"/>
        <w:rPr>
          <w:rFonts w:hint="default" w:ascii="Times New Roman" w:hAnsi="Times New Roman" w:eastAsia="仿宋_GB2312" w:cs="Times New Roman"/>
          <w:color w:val="000000"/>
          <w:kern w:val="0"/>
          <w:sz w:val="32"/>
          <w:szCs w:val="32"/>
          <w:highlight w:val="none"/>
          <w:shd w:val="clear" w:color="auto" w:fill="FFFFFF"/>
          <w:lang w:val="zh-CN" w:eastAsia="zh-CN"/>
        </w:rPr>
      </w:pPr>
      <w:r>
        <w:rPr>
          <w:rFonts w:hint="eastAsia" w:ascii="Times New Roman" w:hAnsi="Times New Roman" w:eastAsia="仿宋_GB2312" w:cs="Times New Roman"/>
          <w:kern w:val="0"/>
          <w:sz w:val="32"/>
          <w:szCs w:val="28"/>
          <w:lang w:val="en-US" w:eastAsia="zh-CN"/>
        </w:rPr>
        <w:t>建议单位今后在编制部门整体绩效目标申报时，增加工作人员相关理论知识的培训与学习，按照项目具体内容，设置要素完整、指向明确、细化量化、合理可行、相应匹配的项目支出绩效目标，设置高度关联、重点突出、量化易评的项目支出绩效指标。</w:t>
      </w:r>
    </w:p>
    <w:p>
      <w:pPr>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黑水县城市生活污水处理厂提标改造项目</w:t>
      </w:r>
      <w:r>
        <w:rPr>
          <w:rFonts w:hint="default" w:ascii="Times New Roman" w:hAnsi="Times New Roman" w:eastAsia="方正小标宋简体" w:cs="Times New Roman"/>
          <w:color w:val="auto"/>
          <w:kern w:val="2"/>
          <w:sz w:val="44"/>
          <w:szCs w:val="44"/>
          <w:highlight w:val="none"/>
          <w:lang w:val="en-US" w:eastAsia="zh-CN" w:bidi="ar-SA"/>
        </w:rPr>
        <w:t>专项预算绩效自评报告</w:t>
      </w:r>
    </w:p>
    <w:p>
      <w:pPr>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eastAsia="宋体" w:cs="Times New Roman"/>
          <w:color w:val="auto"/>
          <w:kern w:val="2"/>
          <w:sz w:val="32"/>
          <w:szCs w:val="32"/>
          <w:highlight w:val="none"/>
          <w:lang w:val="zh-CN" w:eastAsia="zh-CN" w:bidi="ar-SA"/>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1.</w:t>
      </w:r>
      <w:r>
        <w:rPr>
          <w:rFonts w:hint="default" w:ascii="Times New Roman" w:hAnsi="Times New Roman" w:eastAsia="仿宋_GB2312" w:cs="Times New Roman"/>
          <w:color w:val="auto"/>
          <w:kern w:val="0"/>
          <w:sz w:val="32"/>
          <w:szCs w:val="32"/>
          <w:highlight w:val="none"/>
          <w:u w:val="none"/>
          <w:shd w:val="clear" w:color="auto" w:fill="FFFFFF"/>
          <w:lang w:val="en-US" w:eastAsia="zh-CN"/>
        </w:rPr>
        <w:t>项目设立原因及背景，</w:t>
      </w: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项目立项、资金申报的依据 </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黑水县作为生态敏感区域，需严格遵循《黑水县生态环境保护 “大排查大整改” 行动方案》等地方环保政策要求。现有污水处理厂设备老化问题已无法满足当前污染物排放标准（如</w:t>
      </w:r>
      <w:r>
        <w:rPr>
          <w:rFonts w:hint="default" w:ascii="仿宋_GB2312" w:hAnsi="仿宋_GB2312" w:eastAsia="仿宋_GB2312" w:cs="仿宋_GB2312"/>
          <w:kern w:val="0"/>
          <w:sz w:val="32"/>
          <w:szCs w:val="28"/>
          <w:lang w:val="zh-CN" w:eastAsia="zh-CN"/>
        </w:rPr>
        <w:t>COD</w:t>
      </w:r>
      <w:r>
        <w:rPr>
          <w:rFonts w:hint="default" w:ascii="Times New Roman" w:hAnsi="Times New Roman" w:eastAsia="仿宋_GB2312" w:cs="Times New Roman"/>
          <w:color w:val="auto"/>
          <w:kern w:val="0"/>
          <w:sz w:val="32"/>
          <w:szCs w:val="32"/>
          <w:highlight w:val="none"/>
          <w:u w:val="none"/>
          <w:shd w:val="clear" w:color="auto" w:fill="FFFFFF"/>
          <w:lang w:val="zh-CN" w:eastAsia="zh-CN"/>
        </w:rPr>
        <w:t>、氨氮等关键指标），亟需通过更新生化池</w:t>
      </w:r>
      <w:r>
        <w:rPr>
          <w:rFonts w:hint="default" w:ascii="仿宋_GB2312" w:hAnsi="仿宋_GB2312" w:eastAsia="仿宋_GB2312" w:cs="仿宋_GB2312"/>
          <w:kern w:val="0"/>
          <w:sz w:val="32"/>
          <w:szCs w:val="28"/>
          <w:lang w:val="zh-CN" w:eastAsia="zh-CN"/>
        </w:rPr>
        <w:t>DO</w:t>
      </w: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浓度仪、污泥浓度仪等监测设备，以及升级出水口在线监测系统，确保数据采集精准性及排放达标合规性，避免因设备滞后导致的政策风险。 </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当前设备存在运行效率低下问题，如脱泥车间板框压滤机老化导致污泥脱水效率降低，生化池推流器性能衰退影响曝气均匀性。通过采购新型板框压滤机修复组件、浮球式推流器及罗茨鼓风机等设备，可提升处理工艺稳定性，降低能耗与运维成本。同时，</w:t>
      </w:r>
      <w:r>
        <w:rPr>
          <w:rFonts w:hint="default" w:ascii="仿宋_GB2312" w:hAnsi="仿宋_GB2312" w:eastAsia="仿宋_GB2312" w:cs="仿宋_GB2312"/>
          <w:kern w:val="0"/>
          <w:sz w:val="32"/>
          <w:szCs w:val="28"/>
          <w:lang w:val="zh-CN" w:eastAsia="zh-CN"/>
        </w:rPr>
        <w:t>PLC</w:t>
      </w: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控制系统及变频器的更新将实现工艺参数自动化调控，减少人工干预误差，确保处理流程高效衔接。 </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污水处理厂作为区域水环境安全屏障，需强化风险防控体系。新增四合一毒气检测仪、烟雾报警器及视频监控修复，可实时监测有毒有害气体泄漏、电气火灾等安全隐患，保障人员及设施安全。紫外线消杀系统与</w:t>
      </w:r>
      <w:r>
        <w:rPr>
          <w:rFonts w:hint="default" w:ascii="仿宋_GB2312" w:hAnsi="仿宋_GB2312" w:eastAsia="仿宋_GB2312" w:cs="仿宋_GB2312"/>
          <w:kern w:val="0"/>
          <w:sz w:val="32"/>
          <w:szCs w:val="28"/>
          <w:lang w:val="zh-CN" w:eastAsia="zh-CN"/>
        </w:rPr>
        <w:t>PAC</w:t>
      </w:r>
      <w:r>
        <w:rPr>
          <w:rFonts w:hint="default" w:ascii="Times New Roman" w:hAnsi="Times New Roman" w:eastAsia="仿宋_GB2312" w:cs="Times New Roman"/>
          <w:color w:val="auto"/>
          <w:kern w:val="0"/>
          <w:sz w:val="32"/>
          <w:szCs w:val="32"/>
          <w:highlight w:val="none"/>
          <w:u w:val="none"/>
          <w:shd w:val="clear" w:color="auto" w:fill="FFFFFF"/>
          <w:lang w:val="zh-CN" w:eastAsia="zh-CN"/>
        </w:rPr>
        <w:t>加药泵的配置，可有效应对病原微生物及突发水质污染事件，防止二次环境风险。</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2.</w:t>
      </w:r>
      <w:r>
        <w:rPr>
          <w:rFonts w:hint="default" w:ascii="Times New Roman" w:hAnsi="Times New Roman" w:eastAsia="仿宋_GB2312" w:cs="Times New Roman"/>
          <w:color w:val="auto"/>
          <w:kern w:val="0"/>
          <w:sz w:val="32"/>
          <w:szCs w:val="32"/>
          <w:highlight w:val="none"/>
          <w:u w:val="none"/>
          <w:shd w:val="clear" w:color="auto" w:fill="FFFFFF"/>
          <w:lang w:val="zh-CN"/>
        </w:rPr>
        <w:t>项目主要内容</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eastAsia" w:ascii="仿宋_GB2312" w:hAnsi="Times New Roman" w:eastAsia="仿宋_GB2312" w:cs="仿宋_GB2312"/>
          <w:bCs/>
          <w:color w:val="000000"/>
          <w:sz w:val="32"/>
          <w:szCs w:val="32"/>
          <w:shd w:val="clear" w:color="auto" w:fill="auto"/>
          <w:lang w:eastAsia="zh-CN"/>
        </w:rPr>
      </w:pPr>
      <w:r>
        <w:rPr>
          <w:rFonts w:hint="eastAsia" w:ascii="仿宋_GB2312" w:hAnsi="Times New Roman" w:eastAsia="仿宋_GB2312" w:cs="仿宋_GB2312"/>
          <w:bCs/>
          <w:color w:val="000000"/>
          <w:sz w:val="32"/>
          <w:szCs w:val="32"/>
          <w:shd w:val="clear" w:color="auto" w:fill="auto"/>
          <w:lang w:eastAsia="zh-CN"/>
        </w:rPr>
        <w:t>主要包括生化池监控仪表类设备、进出水口监控仪表类设备、生产类设备、化验室设备、脱泥车间生产类设备、安全类设备、生活类设备、电器控制类设备以及其他设备的购置。</w:t>
      </w:r>
    </w:p>
    <w:p>
      <w:pPr>
        <w:keepNext/>
        <w:keepLines/>
        <w:widowControl w:val="0"/>
        <w:spacing w:before="280" w:after="156" w:line="377" w:lineRule="auto"/>
        <w:ind w:firstLine="640" w:firstLineChars="200"/>
        <w:jc w:val="left"/>
        <w:outlineLvl w:val="4"/>
        <w:rPr>
          <w:rFonts w:hint="default" w:ascii="仿宋_GB2312" w:hAnsi="Times New Roman" w:eastAsia="仿宋_GB2312" w:cs="仿宋_GB2312"/>
          <w:b w:val="0"/>
          <w:bCs/>
          <w:color w:val="000000"/>
          <w:kern w:val="2"/>
          <w:sz w:val="32"/>
          <w:szCs w:val="32"/>
          <w:shd w:val="clear" w:color="auto" w:fill="auto"/>
          <w:lang w:val="en-US" w:eastAsia="zh-CN" w:bidi="ar-SA"/>
        </w:rPr>
      </w:pPr>
      <w:r>
        <w:rPr>
          <w:rFonts w:hint="eastAsia" w:ascii="仿宋_GB2312" w:hAnsi="Times New Roman" w:eastAsia="仿宋_GB2312" w:cs="仿宋_GB2312"/>
          <w:b w:val="0"/>
          <w:bCs/>
          <w:color w:val="000000"/>
          <w:kern w:val="2"/>
          <w:sz w:val="32"/>
          <w:szCs w:val="32"/>
          <w:shd w:val="clear" w:color="auto" w:fill="auto"/>
          <w:lang w:val="en-US" w:eastAsia="zh-CN" w:bidi="ar-SA"/>
        </w:rPr>
        <w:t>3.</w:t>
      </w:r>
      <w:r>
        <w:rPr>
          <w:rFonts w:hint="default" w:ascii="仿宋_GB2312" w:hAnsi="Times New Roman" w:eastAsia="仿宋_GB2312" w:cs="仿宋_GB2312"/>
          <w:b w:val="0"/>
          <w:bCs/>
          <w:color w:val="000000"/>
          <w:kern w:val="2"/>
          <w:sz w:val="32"/>
          <w:szCs w:val="32"/>
          <w:shd w:val="clear" w:color="auto" w:fill="auto"/>
          <w:lang w:val="zh-CN" w:eastAsia="zh-CN" w:bidi="ar-SA"/>
        </w:rPr>
        <w:t>主管部门职能</w:t>
      </w:r>
    </w:p>
    <w:p>
      <w:pPr>
        <w:ind w:firstLine="640" w:firstLineChars="200"/>
        <w:rPr>
          <w:rFonts w:hint="eastAsia" w:ascii="仿宋_GB2312" w:hAnsi="Times New Roman" w:eastAsia="仿宋_GB2312" w:cs="仿宋_GB2312"/>
          <w:b w:val="0"/>
          <w:bCs/>
          <w:color w:val="000000"/>
          <w:kern w:val="2"/>
          <w:sz w:val="32"/>
          <w:szCs w:val="32"/>
          <w:shd w:val="clear" w:color="auto" w:fill="auto"/>
          <w:lang w:val="en-US" w:eastAsia="zh-CN" w:bidi="ar-SA"/>
        </w:rPr>
      </w:pPr>
      <w:r>
        <w:rPr>
          <w:rFonts w:hint="eastAsia" w:ascii="仿宋_GB2312" w:hAnsi="Times New Roman" w:eastAsia="仿宋_GB2312" w:cs="仿宋_GB2312"/>
          <w:b w:val="0"/>
          <w:bCs/>
          <w:color w:val="000000"/>
          <w:kern w:val="2"/>
          <w:sz w:val="32"/>
          <w:szCs w:val="32"/>
          <w:shd w:val="clear" w:color="auto" w:fill="auto"/>
          <w:lang w:val="en-US" w:eastAsia="zh-CN" w:bidi="ar-SA"/>
        </w:rPr>
        <w:t>我单位承担专项资金绩效管理的主体责任，主要负责提出专项资金分配方案，制定项目管理制度，组织项目评审和实施，开展项目验收、绩效评价和监督检查等工作。</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1.项目资金管理办法制定情况</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我单位结合实际制定</w:t>
      </w:r>
      <w:r>
        <w:rPr>
          <w:rFonts w:hint="eastAsia" w:ascii="仿宋_GB2312" w:hAnsi="仿宋_GB2312" w:eastAsia="仿宋_GB2312" w:cs="仿宋_GB2312"/>
          <w:kern w:val="0"/>
          <w:sz w:val="32"/>
          <w:szCs w:val="28"/>
          <w:lang w:eastAsia="zh-CN"/>
        </w:rPr>
        <w:t>和完善</w:t>
      </w:r>
      <w:r>
        <w:rPr>
          <w:rFonts w:hint="eastAsia" w:ascii="仿宋_GB2312" w:hAnsi="仿宋_GB2312" w:eastAsia="仿宋_GB2312" w:cs="仿宋_GB2312"/>
          <w:kern w:val="0"/>
          <w:sz w:val="32"/>
          <w:szCs w:val="28"/>
        </w:rPr>
        <w:t>了项目</w:t>
      </w:r>
      <w:r>
        <w:rPr>
          <w:rFonts w:hint="eastAsia" w:ascii="仿宋_GB2312" w:hAnsi="仿宋_GB2312" w:eastAsia="仿宋_GB2312" w:cs="仿宋_GB2312"/>
          <w:kern w:val="0"/>
          <w:sz w:val="32"/>
          <w:szCs w:val="28"/>
          <w:lang w:eastAsia="zh-CN"/>
        </w:rPr>
        <w:t>资金</w:t>
      </w:r>
      <w:r>
        <w:rPr>
          <w:rFonts w:hint="eastAsia" w:ascii="仿宋_GB2312" w:hAnsi="仿宋_GB2312" w:eastAsia="仿宋_GB2312" w:cs="仿宋_GB2312"/>
          <w:kern w:val="0"/>
          <w:sz w:val="32"/>
          <w:szCs w:val="28"/>
        </w:rPr>
        <w:t>管理办法，项目管理办法有效执行。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2.项目实施目的和主要工作任务</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eastAsia="zh-CN"/>
        </w:rPr>
        <w:t>污水处理厂生化池监控仪表类设备、进出水口监控仪表类设备、生产类设备、化验室设备、脱泥车间生产类设备、安全类设备、生活类设备、电器控制类设备以及其他设备的更新购置</w:t>
      </w:r>
      <w:r>
        <w:rPr>
          <w:rFonts w:hint="eastAsia" w:ascii="仿宋_GB2312" w:hAnsi="仿宋_GB2312" w:eastAsia="仿宋_GB2312" w:cs="仿宋_GB2312"/>
          <w:kern w:val="0"/>
          <w:sz w:val="32"/>
          <w:szCs w:val="28"/>
          <w:lang w:val="en-US"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3.项目支持方向</w:t>
      </w:r>
    </w:p>
    <w:p>
      <w:pPr>
        <w:spacing w:line="560" w:lineRule="exact"/>
        <w:ind w:firstLine="640" w:firstLineChars="200"/>
        <w:rPr>
          <w:rFonts w:hint="default" w:ascii="仿宋_GB2312" w:hAnsi="仿宋_GB2312" w:eastAsia="仿宋_GB2312" w:cs="仿宋_GB2312"/>
          <w:kern w:val="0"/>
          <w:sz w:val="32"/>
          <w:szCs w:val="28"/>
          <w:lang w:val="zh-CN" w:eastAsia="zh-CN"/>
        </w:rPr>
      </w:pPr>
      <w:r>
        <w:rPr>
          <w:rFonts w:hint="eastAsia" w:ascii="仿宋_GB2312" w:hAnsi="仿宋_GB2312" w:eastAsia="仿宋_GB2312" w:cs="仿宋_GB2312"/>
          <w:kern w:val="0"/>
          <w:sz w:val="32"/>
          <w:szCs w:val="28"/>
          <w:lang w:val="en-US" w:eastAsia="zh-CN"/>
        </w:rPr>
        <w:t>该项目资金主要用于黑水县城市生活污水处理厂提标改造项目设备采购的开支。</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1.项目预算安排情况</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预算申报项目资金金额为294.29万元，批复金额为294.29万元，实际使用金额294.29万元，项目资金符合资金管理办法等相关规定。资金按批复金额在项目实施前全部到位，与资金计划相契合，资金到位率、到位及时性均为100%，保障项目能够如期开展。</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2.项目资金分配原则及考虑因素</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采用因素法进行项目资金分配，因素法分配财政资金是指事先设定财政资金分配时考虑的主要因素以及不同因素各占的比重，将资金分配到部门或地方，由部门或地方政府按照特定的资金用途，确定具体支持的项目并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3.项目资金分配情况</w:t>
      </w:r>
    </w:p>
    <w:p>
      <w:pPr>
        <w:spacing w:line="560" w:lineRule="exact"/>
        <w:ind w:firstLine="640" w:firstLineChars="200"/>
        <w:rPr>
          <w:rFonts w:hint="default" w:ascii="仿宋_GB2312" w:hAnsi="仿宋_GB2312" w:eastAsia="仿宋_GB2312" w:cs="仿宋_GB2312"/>
          <w:kern w:val="0"/>
          <w:sz w:val="32"/>
          <w:szCs w:val="28"/>
          <w:lang w:val="zh-CN" w:eastAsia="zh-CN"/>
        </w:rPr>
      </w:pPr>
      <w:r>
        <w:rPr>
          <w:rFonts w:hint="eastAsia" w:ascii="仿宋_GB2312" w:hAnsi="仿宋_GB2312" w:eastAsia="仿宋_GB2312" w:cs="仿宋_GB2312"/>
          <w:kern w:val="0"/>
          <w:sz w:val="32"/>
          <w:szCs w:val="28"/>
        </w:rPr>
        <w:t>项目总预算资金为</w:t>
      </w:r>
      <w:r>
        <w:rPr>
          <w:rFonts w:hint="eastAsia" w:ascii="仿宋_GB2312" w:hAnsi="仿宋_GB2312" w:eastAsia="仿宋_GB2312" w:cs="仿宋_GB2312"/>
          <w:kern w:val="0"/>
          <w:sz w:val="32"/>
          <w:szCs w:val="28"/>
          <w:lang w:val="en-US" w:eastAsia="zh-CN"/>
        </w:rPr>
        <w:t>294.29</w:t>
      </w:r>
      <w:r>
        <w:rPr>
          <w:rFonts w:hint="eastAsia" w:ascii="仿宋_GB2312" w:hAnsi="仿宋_GB2312" w:eastAsia="仿宋_GB2312" w:cs="仿宋_GB2312"/>
          <w:kern w:val="0"/>
          <w:sz w:val="32"/>
          <w:szCs w:val="28"/>
        </w:rPr>
        <w:t>万元，来源为</w:t>
      </w:r>
      <w:r>
        <w:rPr>
          <w:rFonts w:hint="eastAsia" w:ascii="仿宋_GB2312" w:hAnsi="仿宋_GB2312" w:eastAsia="仿宋_GB2312" w:cs="仿宋_GB2312"/>
          <w:kern w:val="0"/>
          <w:sz w:val="32"/>
          <w:szCs w:val="28"/>
          <w:lang w:eastAsia="zh-CN"/>
        </w:rPr>
        <w:t>县级财政</w:t>
      </w:r>
      <w:r>
        <w:rPr>
          <w:rFonts w:hint="eastAsia" w:ascii="仿宋_GB2312" w:hAnsi="仿宋_GB2312" w:eastAsia="仿宋_GB2312" w:cs="仿宋_GB2312"/>
          <w:kern w:val="0"/>
          <w:sz w:val="32"/>
          <w:szCs w:val="28"/>
        </w:rPr>
        <w:t>专项资金，预算资金分配充分，资金分配额度合理，与项目单位实际相适应。</w:t>
      </w:r>
      <w:r>
        <w:rPr>
          <w:rFonts w:hint="eastAsia" w:ascii="仿宋_GB2312" w:hAnsi="仿宋_GB2312" w:eastAsia="仿宋_GB2312" w:cs="仿宋_GB2312"/>
          <w:kern w:val="0"/>
          <w:sz w:val="32"/>
          <w:szCs w:val="28"/>
          <w:lang w:val="en-US" w:eastAsia="zh-CN"/>
        </w:rPr>
        <w:t xml:space="preserve"> 目前项目资金已全部支出，支付范围为黑水县城市生活污水处理厂提标改造项目设备采购的费用，支付依据合规合法，与预算相符。</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pP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当前设备存在运行效率低下问题，如脱泥车间板框压滤机老化导致污泥脱水效率降低，生化池推流器性能衰退影响曝气均匀性等，对</w:t>
      </w:r>
      <w:r>
        <w:rPr>
          <w:rFonts w:hint="eastAsia" w:ascii="仿宋_GB2312" w:hAnsi="Times New Roman" w:eastAsia="仿宋_GB2312" w:cs="仿宋_GB2312"/>
          <w:bCs/>
          <w:color w:val="000000"/>
          <w:sz w:val="32"/>
          <w:szCs w:val="32"/>
          <w:shd w:val="clear" w:color="auto" w:fill="auto"/>
          <w:lang w:eastAsia="zh-CN"/>
        </w:rPr>
        <w:t>污水处理厂生化池监控仪表类设备、进出水口监控仪表类设备、生产类设备、化验室设备、脱泥车间生产类设备、安全类设备、生活类设备、电器控制类设备以及其他设备的更新购置</w:t>
      </w: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w:t>
      </w:r>
      <w:r>
        <w:rPr>
          <w:rFonts w:hint="eastAsia" w:ascii="Times New Roman" w:hAnsi="Times New Roman" w:eastAsia="仿宋_GB2312" w:cs="Times New Roman"/>
          <w:kern w:val="0"/>
          <w:sz w:val="32"/>
          <w:szCs w:val="28"/>
          <w:lang w:val="en-US" w:eastAsia="zh-CN"/>
        </w:rPr>
        <w:t>阿坝州财政局</w:t>
      </w:r>
      <w:r>
        <w:rPr>
          <w:rFonts w:hint="eastAsia" w:ascii="Times New Roman" w:hAnsi="Times New Roman" w:eastAsia="仿宋_GB2312" w:cs="Times New Roman"/>
          <w:kern w:val="0"/>
          <w:sz w:val="32"/>
          <w:szCs w:val="28"/>
        </w:rPr>
        <w:t>印发《</w:t>
      </w:r>
      <w:r>
        <w:rPr>
          <w:rFonts w:hint="eastAsia" w:ascii="Times New Roman" w:hAnsi="Times New Roman" w:eastAsia="仿宋_GB2312" w:cs="Times New Roman"/>
          <w:kern w:val="0"/>
          <w:sz w:val="32"/>
          <w:szCs w:val="28"/>
          <w:lang w:val="en-US" w:eastAsia="zh-CN"/>
        </w:rPr>
        <w:t xml:space="preserve">阿坝州财政局关于开展 </w:t>
      </w:r>
      <w:r>
        <w:rPr>
          <w:rFonts w:hint="eastAsia" w:ascii="仿宋_GB2312" w:hAnsi="仿宋_GB2312" w:eastAsia="仿宋_GB2312" w:cs="仿宋_GB2312"/>
          <w:kern w:val="0"/>
          <w:sz w:val="32"/>
          <w:szCs w:val="28"/>
          <w:lang w:val="en-US" w:eastAsia="zh-CN"/>
        </w:rPr>
        <w:t>2024年州</w:t>
      </w:r>
      <w:r>
        <w:rPr>
          <w:rFonts w:hint="eastAsia" w:ascii="Times New Roman" w:hAnsi="Times New Roman" w:eastAsia="仿宋_GB2312" w:cs="Times New Roman"/>
          <w:kern w:val="0"/>
          <w:sz w:val="32"/>
          <w:szCs w:val="28"/>
          <w:lang w:val="en-US" w:eastAsia="zh-CN"/>
        </w:rPr>
        <w:t>级部门绩效自评工作的</w:t>
      </w:r>
      <w:r>
        <w:rPr>
          <w:rFonts w:hint="eastAsia" w:ascii="Times New Roman" w:hAnsi="Times New Roman" w:eastAsia="仿宋_GB2312" w:cs="Times New Roman"/>
          <w:kern w:val="0"/>
          <w:sz w:val="32"/>
          <w:szCs w:val="28"/>
          <w:lang w:eastAsia="zh-CN"/>
        </w:rPr>
        <w:t>通知</w:t>
      </w:r>
      <w:r>
        <w:rPr>
          <w:rFonts w:hint="eastAsia" w:ascii="Times New Roman" w:hAnsi="Times New Roman" w:eastAsia="仿宋_GB2312" w:cs="Times New Roman"/>
          <w:kern w:val="0"/>
          <w:sz w:val="32"/>
          <w:szCs w:val="28"/>
        </w:rPr>
        <w:t>》（</w:t>
      </w:r>
      <w:r>
        <w:rPr>
          <w:rFonts w:hint="eastAsia" w:ascii="Times New Roman" w:hAnsi="Times New Roman" w:eastAsia="仿宋_GB2312" w:cs="Times New Roman"/>
          <w:kern w:val="0"/>
          <w:sz w:val="32"/>
          <w:szCs w:val="28"/>
          <w:lang w:val="en-US" w:eastAsia="zh-CN"/>
        </w:rPr>
        <w:t>阿州财监绩</w:t>
      </w:r>
      <w:r>
        <w:rPr>
          <w:rFonts w:hint="eastAsia" w:ascii="仿宋_GB2312" w:hAnsi="仿宋_GB2312" w:eastAsia="仿宋_GB2312" w:cs="仿宋_GB2312"/>
          <w:kern w:val="0"/>
          <w:sz w:val="32"/>
          <w:szCs w:val="28"/>
          <w:lang w:val="en-US" w:eastAsia="zh-CN"/>
        </w:rPr>
        <w:t>〔2024〕19号</w:t>
      </w:r>
      <w:r>
        <w:rPr>
          <w:rFonts w:hint="eastAsia" w:ascii="仿宋_GB2312" w:hAnsi="仿宋_GB2312" w:eastAsia="仿宋_GB2312" w:cs="仿宋_GB2312"/>
          <w:kern w:val="0"/>
          <w:sz w:val="32"/>
          <w:szCs w:val="28"/>
        </w:rPr>
        <w:t>），要求</w:t>
      </w:r>
      <w:r>
        <w:rPr>
          <w:rFonts w:hint="eastAsia" w:ascii="仿宋_GB2312" w:hAnsi="仿宋_GB2312" w:eastAsia="仿宋_GB2312" w:cs="仿宋_GB2312"/>
          <w:kern w:val="0"/>
          <w:sz w:val="32"/>
          <w:szCs w:val="28"/>
          <w:lang w:eastAsia="zh-CN"/>
        </w:rPr>
        <w:t>各部门（单位）</w:t>
      </w:r>
      <w:r>
        <w:rPr>
          <w:rFonts w:hint="eastAsia" w:ascii="仿宋_GB2312" w:hAnsi="仿宋_GB2312" w:eastAsia="仿宋_GB2312" w:cs="仿宋_GB2312"/>
          <w:kern w:val="0"/>
          <w:sz w:val="32"/>
          <w:szCs w:val="28"/>
        </w:rPr>
        <w:t>按照</w:t>
      </w:r>
      <w:r>
        <w:rPr>
          <w:rFonts w:hint="eastAsia" w:ascii="仿宋_GB2312" w:hAnsi="仿宋_GB2312" w:eastAsia="仿宋_GB2312" w:cs="仿宋_GB2312"/>
          <w:kern w:val="0"/>
          <w:sz w:val="32"/>
          <w:szCs w:val="28"/>
          <w:lang w:eastAsia="zh-CN"/>
        </w:rPr>
        <w:t>州财政局</w:t>
      </w:r>
      <w:r>
        <w:rPr>
          <w:rFonts w:hint="eastAsia" w:ascii="仿宋_GB2312" w:hAnsi="仿宋_GB2312" w:eastAsia="仿宋_GB2312" w:cs="仿宋_GB2312"/>
          <w:kern w:val="0"/>
          <w:sz w:val="32"/>
          <w:szCs w:val="28"/>
        </w:rPr>
        <w:t>制定的相关制度办法和共</w:t>
      </w:r>
      <w:r>
        <w:rPr>
          <w:rFonts w:hint="eastAsia" w:ascii="Times New Roman" w:hAnsi="Times New Roman" w:eastAsia="仿宋_GB2312" w:cs="Times New Roman"/>
          <w:kern w:val="0"/>
          <w:sz w:val="32"/>
          <w:szCs w:val="28"/>
        </w:rPr>
        <w:t>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adjustRightInd w:val="0"/>
        <w:snapToGrid w:val="0"/>
        <w:spacing w:line="578" w:lineRule="exact"/>
        <w:ind w:firstLine="640" w:firstLineChars="200"/>
        <w:rPr>
          <w:rFonts w:ascii="楷体_GB2312" w:hAnsi="宋体" w:eastAsia="楷体_GB2312" w:cs="Times New Roman"/>
          <w:b/>
          <w:sz w:val="32"/>
          <w:szCs w:val="32"/>
          <w:lang w:val="zh-CN"/>
        </w:rPr>
      </w:pPr>
      <w:r>
        <w:rPr>
          <w:rFonts w:hint="eastAsia" w:ascii="Times New Roman" w:hAnsi="Times New Roman" w:eastAsia="仿宋_GB2312" w:cs="Times New Roman"/>
          <w:kern w:val="0"/>
          <w:sz w:val="32"/>
          <w:szCs w:val="28"/>
        </w:rPr>
        <w:t>本次评价主要针对该项目的规划编制的内容完整性和项目实施工作的质量问题，结合该项目资金的使用情况来完整的体现。</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（三）评价选点。</w:t>
      </w:r>
    </w:p>
    <w:p>
      <w:pPr>
        <w:rPr>
          <w:rFonts w:hint="eastAsia" w:ascii="Times New Roman" w:hAnsi="Times New Roman" w:eastAsia="仿宋_GB2312" w:cs="Times New Roman"/>
          <w:kern w:val="0"/>
          <w:sz w:val="32"/>
          <w:szCs w:val="28"/>
        </w:rPr>
      </w:pP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黑水县城市生活污水处理厂提标改造项目</w:t>
      </w:r>
      <w:r>
        <w:rPr>
          <w:rFonts w:hint="eastAsia" w:ascii="Times New Roman" w:hAnsi="Times New Roman" w:eastAsia="仿宋_GB2312" w:cs="Times New Roman"/>
          <w:kern w:val="0"/>
          <w:sz w:val="32"/>
          <w:szCs w:val="28"/>
        </w:rPr>
        <w:t>主要开展工作地点为</w:t>
      </w:r>
      <w:r>
        <w:rPr>
          <w:rFonts w:hint="eastAsia" w:ascii="Times New Roman" w:hAnsi="Times New Roman" w:eastAsia="仿宋_GB2312" w:cs="Times New Roman"/>
          <w:kern w:val="0"/>
          <w:sz w:val="32"/>
          <w:szCs w:val="28"/>
          <w:lang w:eastAsia="zh-CN"/>
        </w:rPr>
        <w:t>黑水</w:t>
      </w:r>
      <w:r>
        <w:rPr>
          <w:rFonts w:hint="eastAsia" w:ascii="Times New Roman" w:hAnsi="Times New Roman" w:eastAsia="仿宋_GB2312" w:cs="Times New Roman"/>
          <w:kern w:val="0"/>
          <w:sz w:val="32"/>
          <w:szCs w:val="28"/>
        </w:rPr>
        <w:t>县，本次绩效评价主体为</w:t>
      </w:r>
      <w:r>
        <w:rPr>
          <w:rFonts w:hint="eastAsia" w:ascii="Times New Roman" w:hAnsi="Times New Roman" w:eastAsia="仿宋_GB2312" w:cs="Times New Roman"/>
          <w:kern w:val="0"/>
          <w:sz w:val="32"/>
          <w:szCs w:val="28"/>
          <w:lang w:eastAsia="zh-CN"/>
        </w:rPr>
        <w:t>黑水县住房和城乡</w:t>
      </w:r>
      <w:r>
        <w:rPr>
          <w:rFonts w:hint="eastAsia" w:ascii="Times New Roman" w:hAnsi="Times New Roman" w:eastAsia="仿宋_GB2312" w:cs="Times New Roman"/>
          <w:kern w:val="0"/>
          <w:sz w:val="32"/>
          <w:szCs w:val="28"/>
          <w:lang w:val="en-US" w:eastAsia="zh-CN"/>
        </w:rPr>
        <w:t>建设局</w:t>
      </w:r>
      <w:r>
        <w:rPr>
          <w:rFonts w:hint="eastAsia" w:ascii="Times New Roman" w:hAnsi="Times New Roman" w:eastAsia="仿宋_GB2312" w:cs="Times New Roman"/>
          <w:kern w:val="0"/>
          <w:sz w:val="32"/>
          <w:szCs w:val="28"/>
        </w:rPr>
        <w:t>，项目不</w:t>
      </w:r>
      <w:r>
        <w:rPr>
          <w:rFonts w:hint="eastAsia" w:ascii="Times New Roman" w:hAnsi="Times New Roman" w:eastAsia="仿宋_GB2312" w:cs="Times New Roman"/>
          <w:kern w:val="0"/>
          <w:sz w:val="32"/>
          <w:szCs w:val="28"/>
          <w:lang w:eastAsia="zh-CN"/>
        </w:rPr>
        <w:t>涉及其他</w:t>
      </w:r>
      <w:r>
        <w:rPr>
          <w:rFonts w:hint="eastAsia" w:ascii="Times New Roman" w:hAnsi="Times New Roman" w:eastAsia="仿宋_GB2312" w:cs="Times New Roman"/>
          <w:kern w:val="0"/>
          <w:sz w:val="32"/>
          <w:szCs w:val="28"/>
        </w:rPr>
        <w:t>点位。</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采用先进的绩效评价方法和科学的数据分析是取得正确客观评价结论的重要保障，评价组从以下方法中择优组织，对项目实施评价，通过定量和定性分析得出评价结论。</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1.比较分析法。是指通过对绩效目标与实施效果、历史与当期情况、不同部门和地区同类支出的比较，综合分析绩效目标实现程度。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2.因素分析法。是指通过综合分析影响绩效目标实现、实施效果的内外因素，评价绩效目标实现程度。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3.最低成本分析法。是指对效益确定却不易计量的多个同类对象的实施成本进行比较，评价绩效目标实现程度。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4.双重交叉分析法。通过对项目建设前后的比较，根据成效等方面去寻找和分析政策产生的影响。</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5.随机访谈法。针对部分项目负责人及实施主体进行了询问和访谈，如项目实施情况的必要性、可行性和满意度等进行随机访谈。</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（五）评价组织。</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1.领导小组职责：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（1）研究和决定</w:t>
      </w:r>
      <w:r>
        <w:rPr>
          <w:rFonts w:hint="eastAsia" w:ascii="仿宋_GB2312" w:hAnsi="仿宋_GB2312" w:eastAsia="仿宋_GB2312" w:cs="仿宋_GB2312"/>
          <w:kern w:val="0"/>
          <w:sz w:val="32"/>
          <w:szCs w:val="28"/>
          <w:lang w:eastAsia="zh-CN"/>
        </w:rPr>
        <w:t>委我局</w:t>
      </w:r>
      <w:r>
        <w:rPr>
          <w:rFonts w:hint="eastAsia" w:ascii="仿宋_GB2312" w:hAnsi="仿宋_GB2312" w:eastAsia="仿宋_GB2312" w:cs="仿宋_GB2312"/>
          <w:kern w:val="0"/>
          <w:sz w:val="32"/>
          <w:szCs w:val="28"/>
        </w:rPr>
        <w:t>公共事业管理绩效评价中的重大问题。</w:t>
      </w:r>
    </w:p>
    <w:p>
      <w:pPr>
        <w:spacing w:line="560" w:lineRule="exact"/>
        <w:ind w:firstLine="640" w:firstLineChars="200"/>
        <w:rPr>
          <w:rFonts w:ascii="Times New Roman" w:hAnsi="Times New Roman" w:eastAsia="仿宋_GB2312" w:cs="Times New Roman"/>
          <w:kern w:val="0"/>
          <w:sz w:val="32"/>
          <w:szCs w:val="28"/>
          <w:highlight w:val="none"/>
        </w:rPr>
      </w:pPr>
      <w:r>
        <w:rPr>
          <w:rFonts w:hint="eastAsia" w:ascii="仿宋_GB2312" w:hAnsi="仿宋_GB2312" w:eastAsia="仿宋_GB2312" w:cs="仿宋_GB2312"/>
          <w:kern w:val="0"/>
          <w:sz w:val="32"/>
          <w:szCs w:val="28"/>
        </w:rPr>
        <w:t>（2）组织协调绩效评</w:t>
      </w:r>
      <w:r>
        <w:rPr>
          <w:rFonts w:ascii="Times New Roman" w:hAnsi="Times New Roman" w:eastAsia="仿宋_GB2312" w:cs="Times New Roman"/>
          <w:kern w:val="0"/>
          <w:sz w:val="32"/>
          <w:szCs w:val="28"/>
          <w:highlight w:val="none"/>
        </w:rPr>
        <w:t>价工作，确保评价的顺利进行。</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仿宋_GB2312" w:hAnsi="仿宋_GB2312" w:eastAsia="仿宋_GB2312" w:cs="仿宋_GB2312"/>
          <w:kern w:val="0"/>
          <w:sz w:val="32"/>
          <w:szCs w:val="28"/>
        </w:rPr>
        <w:t>（3）</w:t>
      </w:r>
      <w:r>
        <w:rPr>
          <w:rFonts w:ascii="Times New Roman" w:hAnsi="Times New Roman" w:eastAsia="仿宋_GB2312" w:cs="Times New Roman"/>
          <w:kern w:val="0"/>
          <w:sz w:val="32"/>
          <w:szCs w:val="28"/>
          <w:highlight w:val="none"/>
        </w:rPr>
        <w:t>对</w:t>
      </w:r>
      <w:r>
        <w:rPr>
          <w:rFonts w:hint="eastAsia" w:ascii="Times New Roman" w:hAnsi="Times New Roman" w:eastAsia="仿宋_GB2312" w:cs="Times New Roman"/>
          <w:kern w:val="0"/>
          <w:sz w:val="32"/>
          <w:szCs w:val="28"/>
          <w:highlight w:val="none"/>
          <w:lang w:eastAsia="zh-CN"/>
        </w:rPr>
        <w:t>我局</w:t>
      </w:r>
      <w:r>
        <w:rPr>
          <w:rFonts w:ascii="Times New Roman" w:hAnsi="Times New Roman" w:eastAsia="仿宋_GB2312" w:cs="Times New Roman"/>
          <w:kern w:val="0"/>
          <w:sz w:val="32"/>
          <w:szCs w:val="28"/>
          <w:highlight w:val="none"/>
        </w:rPr>
        <w:t>的工作目标、绩效考核结果和等次、奖惩方案进行审核，并报同级党委和政府审定。</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highlight w:val="none"/>
        </w:rPr>
        <w:t>.</w:t>
      </w:r>
      <w:r>
        <w:rPr>
          <w:rFonts w:ascii="Times New Roman" w:hAnsi="Times New Roman" w:eastAsia="仿宋_GB2312" w:cs="Times New Roman"/>
          <w:kern w:val="0"/>
          <w:sz w:val="32"/>
          <w:szCs w:val="28"/>
          <w:highlight w:val="none"/>
        </w:rPr>
        <w:t>办公室职责：</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1）</w:t>
      </w:r>
      <w:r>
        <w:rPr>
          <w:rFonts w:ascii="Times New Roman" w:hAnsi="Times New Roman" w:eastAsia="仿宋_GB2312" w:cs="Times New Roman"/>
          <w:kern w:val="0"/>
          <w:sz w:val="32"/>
          <w:szCs w:val="28"/>
          <w:highlight w:val="none"/>
        </w:rPr>
        <w:t>提出</w:t>
      </w:r>
      <w:r>
        <w:rPr>
          <w:rFonts w:hint="eastAsia" w:ascii="Times New Roman" w:hAnsi="Times New Roman" w:eastAsia="仿宋_GB2312" w:cs="Times New Roman"/>
          <w:kern w:val="0"/>
          <w:sz w:val="32"/>
          <w:szCs w:val="28"/>
          <w:highlight w:val="none"/>
          <w:lang w:eastAsia="zh-CN"/>
        </w:rPr>
        <w:t>我局</w:t>
      </w:r>
      <w:r>
        <w:rPr>
          <w:rFonts w:ascii="Times New Roman" w:hAnsi="Times New Roman" w:eastAsia="仿宋_GB2312" w:cs="Times New Roman"/>
          <w:kern w:val="0"/>
          <w:sz w:val="32"/>
          <w:szCs w:val="28"/>
          <w:highlight w:val="none"/>
        </w:rPr>
        <w:t>公共事业管理绩效评价的工作方案，并负责具体组织实施。</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highlight w:val="none"/>
        </w:rPr>
        <w:t>）</w:t>
      </w:r>
      <w:r>
        <w:rPr>
          <w:rFonts w:ascii="Times New Roman" w:hAnsi="Times New Roman" w:eastAsia="仿宋_GB2312" w:cs="Times New Roman"/>
          <w:kern w:val="0"/>
          <w:sz w:val="32"/>
          <w:szCs w:val="28"/>
          <w:highlight w:val="none"/>
        </w:rPr>
        <w:t>综合评价信息，提出评价结果</w:t>
      </w:r>
      <w:r>
        <w:rPr>
          <w:rFonts w:hint="eastAsia" w:ascii="Times New Roman" w:hAnsi="Times New Roman" w:eastAsia="仿宋_GB2312" w:cs="Times New Roman"/>
          <w:kern w:val="0"/>
          <w:sz w:val="32"/>
          <w:szCs w:val="28"/>
          <w:highlight w:val="none"/>
          <w:lang w:eastAsia="zh-CN"/>
        </w:rPr>
        <w:t>等</w:t>
      </w:r>
      <w:r>
        <w:rPr>
          <w:rFonts w:ascii="Times New Roman" w:hAnsi="Times New Roman" w:eastAsia="仿宋_GB2312" w:cs="Times New Roman"/>
          <w:kern w:val="0"/>
          <w:sz w:val="32"/>
          <w:szCs w:val="28"/>
          <w:highlight w:val="none"/>
        </w:rPr>
        <w:t>次认定方案及奖惩方案等。</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3）</w:t>
      </w:r>
      <w:r>
        <w:rPr>
          <w:rFonts w:ascii="Times New Roman" w:hAnsi="Times New Roman" w:eastAsia="仿宋_GB2312" w:cs="Times New Roman"/>
          <w:kern w:val="0"/>
          <w:sz w:val="32"/>
          <w:szCs w:val="28"/>
          <w:highlight w:val="none"/>
        </w:rPr>
        <w:t>负责绩效评价的日常工作，包括宣传、沟通、协调等。</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4）</w:t>
      </w:r>
      <w:r>
        <w:rPr>
          <w:rFonts w:ascii="Times New Roman" w:hAnsi="Times New Roman" w:eastAsia="仿宋_GB2312" w:cs="Times New Roman"/>
          <w:kern w:val="0"/>
          <w:sz w:val="32"/>
          <w:szCs w:val="28"/>
          <w:highlight w:val="none"/>
        </w:rPr>
        <w:t>根据评价结果撰写绩效评价报告，并递交给领导小组。</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仿宋_GB2312" w:hAnsi="仿宋_GB2312" w:eastAsia="仿宋_GB2312" w:cs="仿宋_GB2312"/>
          <w:kern w:val="0"/>
          <w:sz w:val="32"/>
          <w:szCs w:val="28"/>
        </w:rPr>
        <w:t>3.</w:t>
      </w:r>
      <w:r>
        <w:rPr>
          <w:rFonts w:ascii="Times New Roman" w:hAnsi="Times New Roman" w:eastAsia="仿宋_GB2312" w:cs="Times New Roman"/>
          <w:kern w:val="0"/>
          <w:sz w:val="32"/>
          <w:szCs w:val="28"/>
          <w:highlight w:val="none"/>
        </w:rPr>
        <w:t>具体执行人员职责：</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1）</w:t>
      </w:r>
      <w:r>
        <w:rPr>
          <w:rFonts w:ascii="Times New Roman" w:hAnsi="Times New Roman" w:eastAsia="仿宋_GB2312" w:cs="Times New Roman"/>
          <w:kern w:val="0"/>
          <w:sz w:val="32"/>
          <w:szCs w:val="28"/>
          <w:highlight w:val="none"/>
        </w:rPr>
        <w:t>组长：审批绩效自评方案，监督、检查、核实绩效自评结果。</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2）</w:t>
      </w:r>
      <w:r>
        <w:rPr>
          <w:rFonts w:ascii="Times New Roman" w:hAnsi="Times New Roman" w:eastAsia="仿宋_GB2312" w:cs="Times New Roman"/>
          <w:kern w:val="0"/>
          <w:sz w:val="32"/>
          <w:szCs w:val="28"/>
          <w:highlight w:val="none"/>
        </w:rPr>
        <w:t>副组长：审核修改拟定的绩效自评方案，并提交考评工作组会议讨论通过；监督、部署、确认绩效自评过程及反馈意见的处理。</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3）</w:t>
      </w:r>
      <w:r>
        <w:rPr>
          <w:rFonts w:ascii="Times New Roman" w:hAnsi="Times New Roman" w:eastAsia="仿宋_GB2312" w:cs="Times New Roman"/>
          <w:kern w:val="0"/>
          <w:sz w:val="32"/>
          <w:szCs w:val="28"/>
          <w:highlight w:val="none"/>
        </w:rPr>
        <w:t>小组成员：起草和修改绩效考评方案报自评领导工作组会议讨论通过，实施执行绩效自评方案；牵头组织并实施年度绩效自评，根据组长、副组长指示，对考评结果进行复核，完成绩效自核工作组安排的其他工作。</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rPr>
          <w:rFonts w:hint="default" w:ascii="Times New Roman" w:hAnsi="Times New Roman" w:eastAsia="仿宋_GB2312"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eastAsia="仿宋_GB2312" w:cs="Times New Roman"/>
          <w:color w:val="auto"/>
          <w:sz w:val="32"/>
          <w:szCs w:val="32"/>
          <w:highlight w:val="none"/>
          <w:u w:val="none"/>
          <w:lang w:val="zh-CN"/>
        </w:rPr>
        <w:tab/>
      </w:r>
    </w:p>
    <w:p>
      <w:pPr>
        <w:spacing w:line="578" w:lineRule="exact"/>
        <w:ind w:firstLine="640"/>
        <w:rPr>
          <w:rFonts w:hint="eastAsia" w:ascii="楷体_GB2312" w:hAnsi="宋体" w:eastAsia="楷体_GB2312" w:cs="Times New Roman"/>
          <w:b/>
          <w:sz w:val="32"/>
          <w:szCs w:val="32"/>
        </w:rPr>
      </w:pPr>
      <w:r>
        <w:rPr>
          <w:rFonts w:hint="eastAsia" w:ascii="楷体_GB2312" w:hAnsi="宋体" w:eastAsia="楷体_GB2312" w:cs="Times New Roman"/>
          <w:b/>
          <w:sz w:val="32"/>
          <w:szCs w:val="32"/>
          <w:lang w:val="zh-CN"/>
        </w:rPr>
        <w:t>（一）</w:t>
      </w:r>
      <w:r>
        <w:rPr>
          <w:rFonts w:hint="eastAsia" w:ascii="楷体_GB2312" w:hAnsi="宋体" w:eastAsia="楷体_GB2312" w:cs="Times New Roman"/>
          <w:b/>
          <w:sz w:val="32"/>
          <w:szCs w:val="32"/>
        </w:rPr>
        <w:t>通用指标</w:t>
      </w:r>
      <w:r>
        <w:rPr>
          <w:rFonts w:ascii="Times New Roman" w:hAnsi="Times New Roman" w:eastAsia="楷体_GB2312" w:cs="Times New Roman"/>
          <w:b/>
          <w:bCs/>
          <w:color w:val="000000"/>
          <w:kern w:val="0"/>
          <w:sz w:val="32"/>
          <w:szCs w:val="32"/>
          <w:shd w:val="clear" w:color="auto" w:fill="FFFFFF"/>
          <w:lang w:val="zh-CN"/>
        </w:rPr>
        <w:t>绩效分析。</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1.项目决策。</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w:t>
      </w: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）决策程序</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项目设立、调整延续等方面</w:t>
      </w:r>
      <w:r>
        <w:rPr>
          <w:rFonts w:hint="eastAsia" w:ascii="Times New Roman" w:hAnsi="Times New Roman" w:eastAsia="仿宋_GB2312" w:cs="Times New Roman"/>
          <w:kern w:val="0"/>
          <w:sz w:val="32"/>
          <w:szCs w:val="28"/>
          <w:lang w:eastAsia="zh-CN"/>
        </w:rPr>
        <w:t>基本</w:t>
      </w:r>
      <w:r>
        <w:rPr>
          <w:rFonts w:hint="eastAsia" w:ascii="Times New Roman" w:hAnsi="Times New Roman" w:eastAsia="仿宋_GB2312" w:cs="Times New Roman"/>
          <w:kern w:val="0"/>
          <w:sz w:val="32"/>
          <w:szCs w:val="28"/>
        </w:rPr>
        <w:t>符合资金管理基本规范和决策程序要求，该项指标得分</w:t>
      </w:r>
      <w:r>
        <w:rPr>
          <w:rFonts w:hint="eastAsia" w:ascii="仿宋_GB2312" w:hAnsi="仿宋_GB2312" w:eastAsia="仿宋_GB2312" w:cs="仿宋_GB2312"/>
          <w:kern w:val="0"/>
          <w:sz w:val="32"/>
          <w:szCs w:val="28"/>
          <w:lang w:val="en-US" w:eastAsia="zh-CN"/>
        </w:rPr>
        <w:t>5</w:t>
      </w:r>
      <w:r>
        <w:rPr>
          <w:rFonts w:hint="eastAsia" w:ascii="Times New Roman" w:hAnsi="Times New Roman" w:eastAsia="仿宋_GB2312" w:cs="Times New Roman"/>
          <w:kern w:val="0"/>
          <w:sz w:val="32"/>
          <w:szCs w:val="28"/>
        </w:rPr>
        <w:t>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）规划论证</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项目规划符合中央、省委省政府有关决策部署安排，项目充分评估论证了立项必要性、前瞻性、合理性和可行性。项目总体绩效目标设置合理性的偏离度≤</w:t>
      </w:r>
      <w:r>
        <w:rPr>
          <w:rFonts w:hint="eastAsia" w:ascii="仿宋_GB2312" w:hAnsi="仿宋_GB2312" w:eastAsia="仿宋_GB2312" w:cs="仿宋_GB2312"/>
          <w:kern w:val="0"/>
          <w:sz w:val="32"/>
          <w:szCs w:val="28"/>
        </w:rPr>
        <w:t>15%</w:t>
      </w:r>
      <w:r>
        <w:rPr>
          <w:rFonts w:hint="eastAsia" w:ascii="Times New Roman" w:hAnsi="Times New Roman" w:eastAsia="仿宋_GB2312" w:cs="Times New Roman"/>
          <w:kern w:val="0"/>
          <w:sz w:val="32"/>
          <w:szCs w:val="28"/>
        </w:rPr>
        <w:t>，绩效目标科学合理、规范完整、量化细化、预算匹配，</w:t>
      </w:r>
      <w:r>
        <w:rPr>
          <w:rFonts w:hint="eastAsia" w:ascii="Times New Roman" w:hAnsi="Times New Roman" w:eastAsia="仿宋_GB2312" w:cs="Times New Roman"/>
          <w:kern w:val="0"/>
          <w:sz w:val="32"/>
          <w:szCs w:val="28"/>
          <w:lang w:eastAsia="zh-CN"/>
        </w:rPr>
        <w:t>但部门绩效存在设置不规范的情况，</w:t>
      </w:r>
      <w:r>
        <w:rPr>
          <w:rFonts w:hint="eastAsia" w:ascii="仿宋_GB2312" w:hAnsi="仿宋_GB2312" w:eastAsia="仿宋_GB2312" w:cs="仿宋_GB2312"/>
          <w:kern w:val="0"/>
          <w:sz w:val="32"/>
          <w:szCs w:val="28"/>
          <w:lang w:eastAsia="zh-CN"/>
        </w:rPr>
        <w:t>扣</w:t>
      </w:r>
      <w:r>
        <w:rPr>
          <w:rFonts w:hint="eastAsia" w:ascii="仿宋_GB2312" w:hAnsi="仿宋_GB2312" w:eastAsia="仿宋_GB2312" w:cs="仿宋_GB2312"/>
          <w:kern w:val="0"/>
          <w:sz w:val="32"/>
          <w:szCs w:val="28"/>
          <w:lang w:val="en-US" w:eastAsia="zh-CN"/>
        </w:rPr>
        <w:t>1</w:t>
      </w:r>
      <w:r>
        <w:rPr>
          <w:rFonts w:hint="eastAsia" w:ascii="Times New Roman" w:hAnsi="Times New Roman" w:eastAsia="仿宋_GB2312" w:cs="Times New Roman"/>
          <w:kern w:val="0"/>
          <w:sz w:val="32"/>
          <w:szCs w:val="28"/>
          <w:lang w:val="en-US" w:eastAsia="zh-CN"/>
        </w:rPr>
        <w:t>分，</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5</w:t>
      </w:r>
      <w:r>
        <w:rPr>
          <w:rFonts w:hint="eastAsia" w:ascii="Times New Roman" w:hAnsi="Times New Roman" w:eastAsia="仿宋_GB2312" w:cs="Times New Roman"/>
          <w:kern w:val="0"/>
          <w:sz w:val="32"/>
          <w:szCs w:val="28"/>
        </w:rPr>
        <w:t>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w:t>
      </w:r>
      <w:r>
        <w:rPr>
          <w:rFonts w:hint="eastAsia" w:ascii="Times New Roman" w:hAnsi="Times New Roman" w:eastAsia="仿宋_GB2312" w:cs="Times New Roman"/>
          <w:kern w:val="0"/>
          <w:sz w:val="32"/>
          <w:szCs w:val="28"/>
        </w:rPr>
        <w:t>资金投向</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属于政府支持范围，且符合财政事权支出责任划分规定，资金投向与项目总体规划、相关行业事业发展相匹配，聚焦重大任务、重点领域、重点环节和重点项目，避免“撒胡椒面”，未与其他同类项目或部门内部相关项目交叉重复，该项指标得分</w:t>
      </w:r>
      <w:r>
        <w:rPr>
          <w:rFonts w:hint="eastAsia" w:ascii="仿宋_GB2312" w:hAnsi="仿宋_GB2312" w:eastAsia="仿宋_GB2312" w:cs="仿宋_GB2312"/>
          <w:kern w:val="0"/>
          <w:sz w:val="32"/>
          <w:szCs w:val="28"/>
        </w:rPr>
        <w:t>6</w:t>
      </w:r>
      <w:r>
        <w:rPr>
          <w:rFonts w:hint="eastAsia" w:ascii="Times New Roman" w:hAnsi="Times New Roman" w:eastAsia="仿宋_GB2312" w:cs="Times New Roman"/>
          <w:kern w:val="0"/>
          <w:sz w:val="32"/>
          <w:szCs w:val="28"/>
        </w:rPr>
        <w:t>分。</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2.项目管理。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制度办法</w:t>
      </w:r>
    </w:p>
    <w:p>
      <w:pPr>
        <w:adjustRightInd w:val="0"/>
        <w:snapToGrid w:val="0"/>
        <w:spacing w:line="578" w:lineRule="exact"/>
        <w:ind w:firstLine="640" w:firstLineChars="200"/>
        <w:rPr>
          <w:rFonts w:hint="eastAsia" w:ascii="Times New Roman" w:hAnsi="Times New Roman" w:eastAsia="仿宋_GB2312" w:cs="Times New Roman"/>
          <w:kern w:val="0"/>
          <w:sz w:val="32"/>
          <w:szCs w:val="28"/>
          <w:lang w:val="en-US" w:eastAsia="zh-CN"/>
        </w:rPr>
      </w:pPr>
      <w:r>
        <w:rPr>
          <w:rFonts w:hint="eastAsia" w:ascii="Times New Roman" w:hAnsi="Times New Roman" w:eastAsia="仿宋_GB2312" w:cs="Times New Roman"/>
          <w:kern w:val="0"/>
          <w:sz w:val="32"/>
          <w:szCs w:val="28"/>
          <w:lang w:val="en-US" w:eastAsia="zh-CN"/>
        </w:rPr>
        <w:t>资金管理办法等管理制度体系健全完善，不存在管理制度缺失、管理办法过期情况</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Times New Roman" w:hAnsi="Times New Roman" w:eastAsia="仿宋_GB2312" w:cs="Times New Roman"/>
          <w:kern w:val="0"/>
          <w:sz w:val="32"/>
          <w:szCs w:val="28"/>
        </w:rPr>
        <w:t>分</w:t>
      </w:r>
      <w:r>
        <w:rPr>
          <w:rFonts w:hint="eastAsia" w:ascii="Times New Roman" w:hAnsi="Times New Roman" w:eastAsia="仿宋_GB2312" w:cs="Times New Roman"/>
          <w:kern w:val="0"/>
          <w:sz w:val="32"/>
          <w:szCs w:val="28"/>
          <w:lang w:eastAsia="zh-CN"/>
        </w:rPr>
        <w:t>。</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分配管理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资金分配因素选取充分考虑了相关行业事业发展实际和发展需求，资金分配因素的权重设置有效突出了项目实施重点，资金区域分布结果公平合理，建设了项目储备库，实行了入库项目动态管理、推动了资金竞争性分配，明确了项目申报审核程序，按规定程序履行了项目审批，资金分配依据充分合理，资金分配严格按管理办法执行，决策程序符合管理要求，及时高效，该项指标得分</w:t>
      </w:r>
      <w:r>
        <w:rPr>
          <w:rFonts w:hint="eastAsia" w:ascii="仿宋_GB2312" w:hAnsi="仿宋_GB2312" w:eastAsia="仿宋_GB2312" w:cs="仿宋_GB2312"/>
          <w:kern w:val="0"/>
          <w:sz w:val="32"/>
          <w:szCs w:val="28"/>
          <w:lang w:val="en-US" w:eastAsia="zh-CN"/>
        </w:rPr>
        <w:t>8</w:t>
      </w:r>
      <w:r>
        <w:rPr>
          <w:rFonts w:hint="eastAsia" w:ascii="Times New Roman" w:hAnsi="Times New Roman" w:eastAsia="仿宋_GB2312" w:cs="Times New Roman"/>
          <w:kern w:val="0"/>
          <w:sz w:val="32"/>
          <w:szCs w:val="28"/>
        </w:rPr>
        <w:t>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w:t>
      </w:r>
      <w:r>
        <w:rPr>
          <w:rFonts w:hint="eastAsia" w:ascii="仿宋_GB2312" w:hAnsi="仿宋_GB2312" w:eastAsia="仿宋_GB2312" w:cs="仿宋_GB2312"/>
          <w:kern w:val="0"/>
          <w:sz w:val="32"/>
          <w:szCs w:val="28"/>
        </w:rPr>
        <w:t>3）</w:t>
      </w:r>
      <w:r>
        <w:rPr>
          <w:rFonts w:hint="eastAsia" w:ascii="Times New Roman" w:hAnsi="Times New Roman" w:eastAsia="仿宋_GB2312" w:cs="Times New Roman"/>
          <w:kern w:val="0"/>
          <w:sz w:val="32"/>
          <w:szCs w:val="28"/>
        </w:rPr>
        <w:t>绩效监管</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按中央、省委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28"/>
          <w:lang w:val="en-US" w:eastAsia="zh-CN"/>
        </w:rPr>
        <w:t>5</w:t>
      </w:r>
      <w:r>
        <w:rPr>
          <w:rFonts w:hint="eastAsia" w:ascii="Times New Roman" w:hAnsi="Times New Roman" w:eastAsia="仿宋_GB2312" w:cs="Times New Roman"/>
          <w:kern w:val="0"/>
          <w:sz w:val="32"/>
          <w:szCs w:val="28"/>
        </w:rPr>
        <w:t>分。</w:t>
      </w:r>
    </w:p>
    <w:p>
      <w:pPr>
        <w:spacing w:line="578" w:lineRule="exact"/>
        <w:ind w:left="420" w:leftChars="200"/>
        <w:rPr>
          <w:rFonts w:ascii="Times New Roman" w:hAnsi="Times New Roman" w:eastAsia="仿宋_GB2312" w:cs="Times New Roman"/>
          <w:sz w:val="32"/>
          <w:szCs w:val="32"/>
        </w:rPr>
      </w:pPr>
      <w:r>
        <w:rPr>
          <w:rFonts w:hint="eastAsia" w:ascii="楷体_GB2312" w:hAnsi="楷体_GB2312" w:eastAsia="楷体_GB2312" w:cs="楷体_GB2312"/>
          <w:sz w:val="32"/>
          <w:szCs w:val="32"/>
        </w:rPr>
        <w:t>3.项目实施。</w:t>
      </w:r>
      <w:r>
        <w:rPr>
          <w:rFonts w:hint="eastAsia" w:ascii="Times New Roman" w:hAnsi="Times New Roman" w:eastAsia="仿宋_GB2312" w:cs="Times New Roman"/>
          <w:sz w:val="32"/>
          <w:szCs w:val="32"/>
        </w:rPr>
        <w:t>围绕、进行绩效分析。</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预算执行</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财政资金已按照要求拨付完毕，拨付率</w:t>
      </w:r>
      <w:r>
        <w:rPr>
          <w:rFonts w:hint="eastAsia" w:ascii="仿宋_GB2312" w:hAnsi="仿宋_GB2312" w:eastAsia="仿宋_GB2312" w:cs="仿宋_GB2312"/>
          <w:kern w:val="0"/>
          <w:sz w:val="32"/>
          <w:szCs w:val="28"/>
        </w:rPr>
        <w:t>100%</w:t>
      </w:r>
      <w:r>
        <w:rPr>
          <w:rFonts w:hint="eastAsia" w:ascii="Times New Roman" w:hAnsi="Times New Roman" w:eastAsia="仿宋_GB2312" w:cs="Times New Roman"/>
          <w:kern w:val="0"/>
          <w:sz w:val="32"/>
          <w:szCs w:val="28"/>
        </w:rPr>
        <w:t>，该项指标得分=财政资金拨付率</w:t>
      </w:r>
      <w:r>
        <w:rPr>
          <w:rFonts w:hint="eastAsia" w:ascii="仿宋_GB2312" w:hAnsi="仿宋_GB2312" w:eastAsia="仿宋_GB2312" w:cs="仿宋_GB2312"/>
          <w:kern w:val="0"/>
          <w:sz w:val="32"/>
          <w:szCs w:val="28"/>
        </w:rPr>
        <w:t>×100%×6=6分。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资金使用</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w:t>
      </w:r>
      <w:r>
        <w:rPr>
          <w:rFonts w:hint="eastAsia" w:ascii="Times New Roman" w:hAnsi="Times New Roman" w:eastAsia="仿宋_GB2312" w:cs="Times New Roman"/>
          <w:kern w:val="0"/>
          <w:sz w:val="32"/>
          <w:szCs w:val="28"/>
          <w:lang w:eastAsia="zh-CN"/>
        </w:rPr>
        <w:t>，</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Times New Roman" w:hAnsi="Times New Roman" w:eastAsia="仿宋_GB2312" w:cs="Times New Roman"/>
          <w:kern w:val="0"/>
          <w:sz w:val="32"/>
          <w:szCs w:val="28"/>
        </w:rPr>
        <w:t>分。</w:t>
      </w:r>
    </w:p>
    <w:p>
      <w:pPr>
        <w:spacing w:line="578" w:lineRule="exact"/>
        <w:ind w:left="420" w:leftChars="20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4.项目结果。</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目标完成</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项目完成预期目标，实施结果与绩效目标相匹配，该项指标得分</w:t>
      </w:r>
      <w:r>
        <w:rPr>
          <w:rFonts w:hint="eastAsia" w:ascii="仿宋_GB2312" w:hAnsi="仿宋_GB2312" w:eastAsia="仿宋_GB2312" w:cs="仿宋_GB2312"/>
          <w:kern w:val="0"/>
          <w:sz w:val="32"/>
          <w:szCs w:val="28"/>
        </w:rPr>
        <w:t>6分</w:t>
      </w:r>
      <w:r>
        <w:rPr>
          <w:rFonts w:hint="eastAsia" w:ascii="Times New Roman" w:hAnsi="Times New Roman" w:eastAsia="仿宋_GB2312" w:cs="Times New Roman"/>
          <w:kern w:val="0"/>
          <w:sz w:val="32"/>
          <w:szCs w:val="28"/>
        </w:rPr>
        <w:t>。</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完成时效</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项目实际完成时间与计划完成时间相符，该项指标得分</w:t>
      </w:r>
      <w:r>
        <w:rPr>
          <w:rFonts w:hint="eastAsia" w:ascii="仿宋_GB2312" w:hAnsi="仿宋_GB2312" w:eastAsia="仿宋_GB2312" w:cs="仿宋_GB2312"/>
          <w:kern w:val="0"/>
          <w:sz w:val="32"/>
          <w:szCs w:val="28"/>
        </w:rPr>
        <w:t>3</w:t>
      </w:r>
      <w:r>
        <w:rPr>
          <w:rFonts w:hint="eastAsia" w:ascii="Times New Roman" w:hAnsi="Times New Roman" w:eastAsia="仿宋_GB2312" w:cs="Times New Roman"/>
          <w:kern w:val="0"/>
          <w:sz w:val="32"/>
          <w:szCs w:val="28"/>
        </w:rPr>
        <w:t>分。</w:t>
      </w:r>
    </w:p>
    <w:p>
      <w:pPr>
        <w:spacing w:line="578" w:lineRule="exact"/>
        <w:ind w:firstLine="642" w:firstLineChars="200"/>
        <w:rPr>
          <w:rFonts w:hint="eastAsia" w:ascii="楷体_GB2312" w:hAnsi="楷体_GB2312" w:eastAsia="楷体_GB2312" w:cs="楷体_GB2312"/>
          <w:sz w:val="32"/>
          <w:szCs w:val="32"/>
          <w:lang w:val="zh-CN"/>
        </w:rPr>
      </w:pPr>
      <w:r>
        <w:rPr>
          <w:rFonts w:hint="eastAsia" w:ascii="楷体_GB2312" w:hAnsi="宋体" w:eastAsia="楷体_GB2312" w:cs="Times New Roman"/>
          <w:b/>
          <w:sz w:val="32"/>
          <w:szCs w:val="32"/>
          <w:lang w:val="zh-CN"/>
        </w:rPr>
        <w:t>（二）</w:t>
      </w:r>
      <w:r>
        <w:rPr>
          <w:rFonts w:hint="eastAsia" w:ascii="楷体_GB2312" w:hAnsi="宋体" w:eastAsia="楷体_GB2312" w:cs="Times New Roman"/>
          <w:b/>
          <w:sz w:val="32"/>
          <w:szCs w:val="32"/>
        </w:rPr>
        <w:t>专用指标</w:t>
      </w:r>
      <w:r>
        <w:rPr>
          <w:rFonts w:ascii="Times New Roman" w:hAnsi="Times New Roman" w:eastAsia="楷体_GB2312" w:cs="Times New Roman"/>
          <w:b/>
          <w:bCs/>
          <w:color w:val="000000"/>
          <w:kern w:val="0"/>
          <w:sz w:val="32"/>
          <w:szCs w:val="32"/>
          <w:shd w:val="clear" w:color="auto" w:fill="FFFFFF"/>
          <w:lang w:val="zh-CN"/>
        </w:rPr>
        <w:t>绩效分析。</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eastAsia="zh-CN"/>
        </w:rPr>
        <w:t>基础设施</w:t>
      </w:r>
      <w:r>
        <w:rPr>
          <w:rFonts w:hint="eastAsia" w:ascii="Times New Roman" w:hAnsi="Times New Roman" w:eastAsia="仿宋_GB2312" w:cs="Times New Roman"/>
          <w:kern w:val="0"/>
          <w:sz w:val="32"/>
          <w:szCs w:val="28"/>
        </w:rPr>
        <w:t>。</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eastAsia="zh-CN"/>
        </w:rPr>
        <w:t>项目按时完工，后续有运营公司对设备进行维护，</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25</w:t>
      </w:r>
      <w:r>
        <w:rPr>
          <w:rFonts w:hint="eastAsia" w:ascii="Times New Roman" w:hAnsi="Times New Roman" w:eastAsia="仿宋_GB2312" w:cs="Times New Roman"/>
          <w:kern w:val="0"/>
          <w:sz w:val="32"/>
          <w:szCs w:val="28"/>
        </w:rPr>
        <w:t>分。</w:t>
      </w:r>
    </w:p>
    <w:p>
      <w:pPr>
        <w:spacing w:line="578" w:lineRule="exact"/>
        <w:ind w:firstLine="640"/>
        <w:rPr>
          <w:rFonts w:hint="eastAsia" w:ascii="Times New Roman" w:hAnsi="Times New Roman" w:eastAsia="仿宋_GB2312" w:cs="Times New Roman"/>
          <w:sz w:val="32"/>
          <w:szCs w:val="32"/>
        </w:rPr>
      </w:pPr>
      <w:r>
        <w:rPr>
          <w:rFonts w:hint="eastAsia" w:ascii="楷体_GB2312" w:hAnsi="宋体" w:eastAsia="楷体_GB2312" w:cs="Times New Roman"/>
          <w:b/>
          <w:sz w:val="32"/>
          <w:szCs w:val="32"/>
          <w:lang w:val="zh-CN"/>
        </w:rPr>
        <w:t>（三）</w:t>
      </w:r>
      <w:r>
        <w:rPr>
          <w:rFonts w:hint="eastAsia" w:ascii="楷体_GB2312" w:hAnsi="宋体" w:eastAsia="楷体_GB2312" w:cs="Times New Roman"/>
          <w:b/>
          <w:sz w:val="32"/>
          <w:szCs w:val="32"/>
        </w:rPr>
        <w:t>个性指标</w:t>
      </w:r>
      <w:r>
        <w:rPr>
          <w:rFonts w:ascii="Times New Roman" w:hAnsi="Times New Roman" w:eastAsia="楷体_GB2312" w:cs="Times New Roman"/>
          <w:b/>
          <w:bCs/>
          <w:color w:val="000000"/>
          <w:kern w:val="0"/>
          <w:sz w:val="32"/>
          <w:szCs w:val="32"/>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kern w:val="0"/>
          <w:sz w:val="32"/>
          <w:szCs w:val="28"/>
        </w:rPr>
        <w:t>项目已如期建成，资金已按期拨付</w:t>
      </w:r>
      <w:r>
        <w:rPr>
          <w:rFonts w:hint="eastAsia" w:ascii="Times New Roman" w:hAnsi="Times New Roman" w:eastAsia="仿宋_GB2312" w:cs="Times New Roman"/>
          <w:kern w:val="0"/>
          <w:sz w:val="32"/>
          <w:szCs w:val="28"/>
          <w:lang w:eastAsia="zh-CN"/>
        </w:rPr>
        <w:t>，</w:t>
      </w:r>
      <w:r>
        <w:rPr>
          <w:rFonts w:hint="eastAsia" w:ascii="Times New Roman" w:hAnsi="Times New Roman" w:eastAsia="仿宋_GB2312" w:cs="Times New Roman"/>
          <w:kern w:val="0"/>
          <w:sz w:val="32"/>
          <w:szCs w:val="28"/>
        </w:rPr>
        <w:t>项目实施后</w:t>
      </w:r>
      <w:r>
        <w:rPr>
          <w:rFonts w:hint="eastAsia" w:ascii="Times New Roman" w:hAnsi="Times New Roman" w:eastAsia="仿宋_GB2312" w:cs="Times New Roman"/>
          <w:kern w:val="0"/>
          <w:sz w:val="32"/>
          <w:szCs w:val="28"/>
          <w:lang w:eastAsia="zh-CN"/>
        </w:rPr>
        <w:t>已</w:t>
      </w:r>
      <w:r>
        <w:rPr>
          <w:rFonts w:hint="eastAsia" w:ascii="Times New Roman" w:hAnsi="Times New Roman" w:eastAsia="仿宋_GB2312" w:cs="Times New Roman"/>
          <w:kern w:val="0"/>
          <w:sz w:val="32"/>
          <w:szCs w:val="28"/>
        </w:rPr>
        <w:t>达到预期效果，该项指标得分</w:t>
      </w:r>
      <w:r>
        <w:rPr>
          <w:rFonts w:hint="eastAsia" w:ascii="仿宋_GB2312" w:hAnsi="仿宋_GB2312" w:eastAsia="仿宋_GB2312" w:cs="仿宋_GB2312"/>
          <w:kern w:val="0"/>
          <w:sz w:val="32"/>
          <w:szCs w:val="28"/>
        </w:rPr>
        <w:t>16</w:t>
      </w:r>
      <w:r>
        <w:rPr>
          <w:rFonts w:hint="eastAsia" w:ascii="Times New Roman" w:hAnsi="Times New Roman" w:eastAsia="仿宋_GB2312" w:cs="Times New Roman"/>
          <w:kern w:val="0"/>
          <w:sz w:val="32"/>
          <w:szCs w:val="28"/>
        </w:rPr>
        <w:t>分。</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en-US" w:bidi="ar-SA"/>
        </w:rPr>
      </w:pPr>
      <w:r>
        <w:rPr>
          <w:rFonts w:hint="default" w:ascii="Times New Roman" w:hAnsi="Times New Roman" w:eastAsia="黑体" w:cs="Times New Roman"/>
          <w:color w:val="auto"/>
          <w:kern w:val="0"/>
          <w:position w:val="3"/>
          <w:sz w:val="32"/>
          <w:szCs w:val="32"/>
          <w:highlight w:val="none"/>
          <w:u w:val="none"/>
          <w:lang w:val="en-US" w:eastAsia="zh-CN" w:bidi="ar-SA"/>
        </w:rPr>
        <w:t>四</w:t>
      </w:r>
      <w:r>
        <w:rPr>
          <w:rFonts w:hint="default" w:ascii="Times New Roman" w:hAnsi="Times New Roman" w:eastAsia="黑体" w:cs="Times New Roman"/>
          <w:color w:val="auto"/>
          <w:kern w:val="0"/>
          <w:position w:val="3"/>
          <w:sz w:val="32"/>
          <w:szCs w:val="32"/>
          <w:highlight w:val="none"/>
          <w:u w:val="none"/>
          <w:lang w:val="en-US" w:eastAsia="en-US" w:bidi="ar-SA"/>
        </w:rPr>
        <w:t>、评价结论</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kern w:val="0"/>
          <w:position w:val="0"/>
          <w:sz w:val="32"/>
          <w:szCs w:val="28"/>
          <w:lang w:val="en-US" w:eastAsia="zh-CN" w:bidi="ar-SA"/>
        </w:rPr>
        <w:t>我单位严格按照绩效自评工作要求，秉承客观公正、实事求是的原则开展了</w:t>
      </w:r>
      <w:r>
        <w:rPr>
          <w:rFonts w:hint="eastAsia" w:ascii="Times New Roman" w:hAnsi="Times New Roman" w:eastAsia="仿宋_GB2312" w:cs="Times New Roman"/>
          <w:b w:val="0"/>
          <w:color w:val="auto"/>
          <w:kern w:val="0"/>
          <w:position w:val="3"/>
          <w:sz w:val="32"/>
          <w:szCs w:val="32"/>
          <w:highlight w:val="none"/>
          <w:u w:val="none"/>
          <w:shd w:val="clear" w:color="auto" w:fill="FFFFFF"/>
          <w:lang w:val="en-US" w:eastAsia="zh-CN" w:bidi="ar-SA"/>
        </w:rPr>
        <w:t>黑水县城市生活污水处理厂提标改造项目设备采购</w:t>
      </w:r>
      <w:r>
        <w:rPr>
          <w:rFonts w:hint="default" w:ascii="Times New Roman" w:hAnsi="Times New Roman" w:eastAsia="仿宋_GB2312" w:cs="Times New Roman"/>
          <w:kern w:val="0"/>
          <w:position w:val="0"/>
          <w:sz w:val="32"/>
          <w:szCs w:val="28"/>
          <w:lang w:val="en-US" w:eastAsia="zh-CN" w:bidi="ar-SA"/>
        </w:rPr>
        <w:t>支出绩效自评工作，经对各类指标进行评分和汇总分析，</w:t>
      </w:r>
      <w:r>
        <w:rPr>
          <w:rFonts w:hint="eastAsia" w:ascii="Times New Roman" w:hAnsi="Times New Roman" w:eastAsia="仿宋_GB2312" w:cs="Times New Roman"/>
          <w:b w:val="0"/>
          <w:color w:val="auto"/>
          <w:kern w:val="0"/>
          <w:position w:val="3"/>
          <w:sz w:val="32"/>
          <w:szCs w:val="32"/>
          <w:highlight w:val="none"/>
          <w:u w:val="none"/>
          <w:shd w:val="clear" w:color="auto" w:fill="FFFFFF"/>
          <w:lang w:val="en-US" w:eastAsia="zh-CN" w:bidi="ar-SA"/>
        </w:rPr>
        <w:t>黑水县城市生活污水处理厂提标改造项目设备采购</w:t>
      </w:r>
      <w:r>
        <w:rPr>
          <w:rFonts w:hint="default" w:ascii="Times New Roman" w:hAnsi="Times New Roman" w:eastAsia="仿宋_GB2312" w:cs="Times New Roman"/>
          <w:kern w:val="0"/>
          <w:position w:val="0"/>
          <w:sz w:val="32"/>
          <w:szCs w:val="28"/>
          <w:lang w:val="en-US" w:eastAsia="zh-CN" w:bidi="ar-SA"/>
        </w:rPr>
        <w:t>支出绩效评价综合得分</w:t>
      </w:r>
      <w:r>
        <w:rPr>
          <w:rFonts w:hint="eastAsia" w:ascii="仿宋_GB2312" w:hAnsi="仿宋_GB2312" w:eastAsia="仿宋_GB2312" w:cs="仿宋_GB2312"/>
          <w:kern w:val="0"/>
          <w:sz w:val="32"/>
          <w:szCs w:val="28"/>
          <w:lang w:val="en-US" w:eastAsia="zh-CN" w:bidi="ar-SA"/>
        </w:rPr>
        <w:t>89</w:t>
      </w:r>
      <w:r>
        <w:rPr>
          <w:rFonts w:hint="default" w:ascii="Times New Roman" w:hAnsi="Times New Roman" w:eastAsia="仿宋_GB2312" w:cs="Times New Roman"/>
          <w:kern w:val="0"/>
          <w:position w:val="0"/>
          <w:sz w:val="32"/>
          <w:szCs w:val="28"/>
          <w:lang w:val="en-US" w:eastAsia="zh-CN" w:bidi="ar-SA"/>
        </w:rPr>
        <w:t>分。评价结果显示，</w:t>
      </w:r>
      <w:r>
        <w:rPr>
          <w:rFonts w:hint="eastAsia" w:ascii="Times New Roman" w:hAnsi="Times New Roman" w:eastAsia="仿宋_GB2312" w:cs="Times New Roman"/>
          <w:b w:val="0"/>
          <w:color w:val="auto"/>
          <w:kern w:val="0"/>
          <w:position w:val="3"/>
          <w:sz w:val="32"/>
          <w:szCs w:val="32"/>
          <w:highlight w:val="none"/>
          <w:u w:val="none"/>
          <w:shd w:val="clear" w:color="auto" w:fill="FFFFFF"/>
          <w:lang w:val="en-US" w:eastAsia="zh-CN" w:bidi="ar-SA"/>
        </w:rPr>
        <w:t>黑水县城市生活污水处理厂提标改造项目</w:t>
      </w:r>
      <w:r>
        <w:rPr>
          <w:rFonts w:hint="default" w:ascii="Times New Roman" w:hAnsi="Times New Roman" w:eastAsia="仿宋_GB2312" w:cs="Times New Roman"/>
          <w:kern w:val="0"/>
          <w:position w:val="0"/>
          <w:sz w:val="32"/>
          <w:szCs w:val="28"/>
          <w:lang w:val="en-US" w:eastAsia="zh-CN" w:bidi="ar-SA"/>
        </w:rPr>
        <w:t>按照相关规定进行使用和管理，程序较为规范，项目支出使用效益达到预期。</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zh-CN" w:bidi="ar-SA"/>
        </w:rPr>
      </w:pPr>
      <w:r>
        <w:rPr>
          <w:rFonts w:hint="default" w:ascii="Times New Roman" w:hAnsi="Times New Roman" w:eastAsia="黑体" w:cs="Times New Roman"/>
          <w:color w:val="auto"/>
          <w:kern w:val="0"/>
          <w:position w:val="3"/>
          <w:sz w:val="32"/>
          <w:szCs w:val="32"/>
          <w:highlight w:val="none"/>
          <w:u w:val="none"/>
          <w:lang w:val="en-US" w:eastAsia="zh-CN" w:bidi="ar-SA"/>
        </w:rPr>
        <w:t>五、存在主要问题</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仿宋_GB2312" w:cs="Times New Roman"/>
          <w:kern w:val="0"/>
          <w:position w:val="0"/>
          <w:sz w:val="32"/>
          <w:szCs w:val="28"/>
          <w:lang w:val="zh-CN" w:eastAsia="zh-CN" w:bidi="ar-SA"/>
        </w:rPr>
      </w:pPr>
      <w:r>
        <w:rPr>
          <w:rFonts w:hint="default" w:ascii="Times New Roman" w:hAnsi="Times New Roman" w:eastAsia="仿宋_GB2312" w:cs="Times New Roman"/>
          <w:kern w:val="0"/>
          <w:position w:val="0"/>
          <w:sz w:val="32"/>
          <w:szCs w:val="28"/>
          <w:lang w:val="zh-CN" w:eastAsia="zh-CN" w:bidi="ar-SA"/>
        </w:rPr>
        <w:t>绩效目标编报不规范</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kern w:val="0"/>
          <w:position w:val="0"/>
          <w:sz w:val="32"/>
          <w:szCs w:val="28"/>
          <w:lang w:val="zh-CN" w:eastAsia="zh-CN" w:bidi="ar-SA"/>
        </w:rPr>
        <w:t>绩效指标编制要素不完整，该项目绩效目标申报表中只设置了产出、效益、满意度三大类指标，未设置成本指标。</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adjustRightInd w:val="0"/>
        <w:snapToGrid w:val="0"/>
        <w:spacing w:line="578" w:lineRule="exact"/>
        <w:ind w:firstLine="640" w:firstLineChars="200"/>
        <w:rPr>
          <w:rFonts w:hint="eastAsia" w:ascii="Times New Roman" w:hAnsi="Times New Roman" w:eastAsia="仿宋_GB2312" w:cs="Times New Roman"/>
          <w:kern w:val="0"/>
          <w:sz w:val="32"/>
          <w:szCs w:val="28"/>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w:t>
      </w:r>
      <w:r>
        <w:rPr>
          <w:rFonts w:hint="eastAsia" w:ascii="Times New Roman" w:hAnsi="Times New Roman" w:eastAsia="仿宋_GB2312" w:cs="Times New Roman"/>
          <w:kern w:val="0"/>
          <w:sz w:val="32"/>
          <w:szCs w:val="28"/>
          <w:lang w:val="en-US" w:eastAsia="zh-CN"/>
        </w:rPr>
        <w:t>加强绩效目标管理，提高绩效目标编制质量</w:t>
      </w:r>
    </w:p>
    <w:p>
      <w:pPr>
        <w:tabs>
          <w:tab w:val="left" w:pos="1911"/>
        </w:tabs>
        <w:jc w:val="left"/>
        <w:rPr>
          <w:rFonts w:hint="default" w:ascii="Times New Roman" w:hAnsi="Times New Roman" w:eastAsia="仿宋_GB2312" w:cs="Times New Roman"/>
          <w:b w:val="0"/>
          <w:bCs w:val="0"/>
          <w:kern w:val="0"/>
          <w:position w:val="0"/>
          <w:sz w:val="32"/>
          <w:szCs w:val="32"/>
          <w:highlight w:val="none"/>
          <w:lang w:val="en" w:eastAsia="zh-CN" w:bidi="ar-SA"/>
        </w:rPr>
      </w:pPr>
      <w:r>
        <w:rPr>
          <w:rFonts w:hint="eastAsia" w:ascii="Times New Roman" w:hAnsi="Times New Roman" w:eastAsia="仿宋_GB2312" w:cs="Times New Roman"/>
          <w:kern w:val="0"/>
          <w:sz w:val="32"/>
          <w:szCs w:val="28"/>
          <w:lang w:val="en-US" w:eastAsia="zh-CN"/>
        </w:rPr>
        <w:t>建议单位今后在编制部门整体绩效目标申报时，增加工作人员相关理论知识的培训与学习，按照项目具体内容，设置要素完整、指向明确、细化量化、合理可行、相应匹配的项目支出绩效目标，设置高度关联、重点突出、量化易评的项目支出绩效指标。</w:t>
      </w:r>
    </w:p>
    <w:p>
      <w:pPr>
        <w:keepNext w:val="0"/>
        <w:keepLines w:val="0"/>
        <w:pageBreakBefore w:val="0"/>
        <w:widowControl w:val="0"/>
        <w:kinsoku/>
        <w:wordWrap/>
        <w:overflowPunct w:val="0"/>
        <w:topLinePunct w:val="0"/>
        <w:autoSpaceDE/>
        <w:autoSpaceDN/>
        <w:bidi w:val="0"/>
        <w:spacing w:line="560" w:lineRule="exact"/>
        <w:ind w:left="0" w:leftChars="0"/>
        <w:jc w:val="center"/>
        <w:textAlignment w:val="auto"/>
        <w:rPr>
          <w:rFonts w:hint="eastAsia" w:ascii="Times New Roman" w:hAnsi="Times New Roman" w:eastAsia="方正小标宋简体" w:cs="Times New Roman"/>
          <w:color w:val="auto"/>
          <w:kern w:val="2"/>
          <w:sz w:val="44"/>
          <w:szCs w:val="44"/>
          <w:highlight w:val="none"/>
          <w:lang w:val="en-US" w:eastAsia="zh-CN" w:bidi="ar-SA"/>
        </w:rPr>
      </w:pPr>
    </w:p>
    <w:p>
      <w:pPr>
        <w:keepNext w:val="0"/>
        <w:keepLines w:val="0"/>
        <w:pageBreakBefore w:val="0"/>
        <w:widowControl w:val="0"/>
        <w:kinsoku/>
        <w:wordWrap/>
        <w:overflowPunct w:val="0"/>
        <w:topLinePunct w:val="0"/>
        <w:autoSpaceDE/>
        <w:autoSpaceDN/>
        <w:bidi w:val="0"/>
        <w:spacing w:line="560" w:lineRule="exact"/>
        <w:ind w:left="0" w:leftChars="0"/>
        <w:jc w:val="center"/>
        <w:textAlignment w:val="auto"/>
        <w:rPr>
          <w:rFonts w:hint="default"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黑水县沙石多镇供水建设项目</w:t>
      </w:r>
      <w:r>
        <w:rPr>
          <w:rFonts w:hint="default" w:ascii="Times New Roman" w:hAnsi="Times New Roman" w:eastAsia="方正小标宋简体" w:cs="Times New Roman"/>
          <w:color w:val="auto"/>
          <w:kern w:val="2"/>
          <w:sz w:val="44"/>
          <w:szCs w:val="44"/>
          <w:highlight w:val="none"/>
          <w:lang w:val="en-US" w:eastAsia="zh-CN" w:bidi="ar-SA"/>
        </w:rPr>
        <w:t>专项预算绩效自评报告</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contextualSpacing/>
        <w:jc w:val="left"/>
        <w:textAlignment w:val="auto"/>
        <w:rPr>
          <w:rFonts w:hint="eastAsia" w:ascii="Times New Roman" w:hAnsi="Times New Roman" w:eastAsia="仿宋_GB2312" w:cs="Times New Roman"/>
          <w:color w:val="auto"/>
          <w:kern w:val="0"/>
          <w:sz w:val="32"/>
          <w:szCs w:val="32"/>
          <w:highlight w:val="none"/>
          <w:u w:val="none"/>
          <w:shd w:val="clear" w:color="auto" w:fill="FFFFFF"/>
          <w:lang w:val="zh-CN" w:eastAsia="zh-CN"/>
        </w:rPr>
      </w:pPr>
      <w:r>
        <w:rPr>
          <w:rFonts w:hint="eastAsia" w:ascii="Times New Roman" w:hAnsi="Times New Roman" w:eastAsia="仿宋_GB2312" w:cs="Times New Roman"/>
          <w:color w:val="auto"/>
          <w:kern w:val="0"/>
          <w:sz w:val="32"/>
          <w:szCs w:val="32"/>
          <w:highlight w:val="none"/>
          <w:u w:val="none"/>
          <w:shd w:val="clear" w:color="auto" w:fill="FFFFFF"/>
          <w:lang w:val="en-US" w:eastAsia="zh-CN"/>
        </w:rPr>
        <w:t>1.</w:t>
      </w:r>
      <w:r>
        <w:rPr>
          <w:rFonts w:hint="default" w:ascii="Times New Roman" w:hAnsi="Times New Roman" w:eastAsia="仿宋_GB2312" w:cs="Times New Roman"/>
          <w:color w:val="auto"/>
          <w:kern w:val="0"/>
          <w:sz w:val="32"/>
          <w:szCs w:val="32"/>
          <w:highlight w:val="none"/>
          <w:u w:val="none"/>
          <w:shd w:val="clear" w:color="auto" w:fill="FFFFFF"/>
          <w:lang w:val="en-US" w:eastAsia="zh-CN"/>
        </w:rPr>
        <w:t>项目设立原因及背景，</w:t>
      </w:r>
      <w:r>
        <w:rPr>
          <w:rFonts w:hint="default" w:ascii="Times New Roman" w:hAnsi="Times New Roman" w:eastAsia="仿宋_GB2312" w:cs="Times New Roman"/>
          <w:color w:val="auto"/>
          <w:kern w:val="0"/>
          <w:sz w:val="32"/>
          <w:szCs w:val="32"/>
          <w:highlight w:val="none"/>
          <w:u w:val="none"/>
          <w:shd w:val="clear" w:color="auto" w:fill="FFFFFF"/>
          <w:lang w:val="zh-CN"/>
        </w:rPr>
        <w:t>项目立项、资金申报的依据</w:t>
      </w:r>
      <w:r>
        <w:rPr>
          <w:rFonts w:hint="eastAsia" w:ascii="Times New Roman" w:hAnsi="Times New Roman" w:eastAsia="仿宋_GB2312" w:cs="Times New Roman"/>
          <w:color w:val="auto"/>
          <w:kern w:val="0"/>
          <w:sz w:val="32"/>
          <w:szCs w:val="32"/>
          <w:highlight w:val="none"/>
          <w:u w:val="none"/>
          <w:shd w:val="clear" w:color="auto" w:fill="FFFFFF"/>
          <w:lang w:val="zh-CN"/>
        </w:rPr>
        <w:t>。</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contextualSpacing/>
        <w:jc w:val="left"/>
        <w:textAlignment w:val="auto"/>
        <w:rPr>
          <w:rFonts w:hint="eastAsia" w:ascii="Times New Roman" w:hAnsi="Times New Roman" w:eastAsia="仿宋_GB2312" w:cs="Times New Roman"/>
          <w:color w:val="auto"/>
          <w:kern w:val="0"/>
          <w:sz w:val="32"/>
          <w:szCs w:val="32"/>
          <w:highlight w:val="none"/>
          <w:u w:val="none"/>
          <w:shd w:val="clear" w:color="auto" w:fill="FFFFFF"/>
          <w:lang w:val="en-US" w:eastAsia="zh-CN"/>
        </w:rPr>
      </w:pPr>
      <w:r>
        <w:rPr>
          <w:rFonts w:hint="eastAsia" w:ascii="Times New Roman" w:hAnsi="Times New Roman" w:eastAsia="仿宋_GB2312" w:cs="Times New Roman"/>
          <w:color w:val="auto"/>
          <w:kern w:val="0"/>
          <w:sz w:val="32"/>
          <w:szCs w:val="32"/>
          <w:highlight w:val="none"/>
          <w:u w:val="none"/>
          <w:shd w:val="clear" w:color="auto" w:fill="FFFFFF"/>
          <w:lang w:val="en-US" w:eastAsia="zh-CN"/>
        </w:rPr>
        <w:t>沙石多镇位于黑水县西部，阿坝藏族羌族</w:t>
      </w:r>
      <w:r>
        <w:rPr>
          <w:rFonts w:hint="eastAsia" w:eastAsia="仿宋_GB2312" w:cs="Times New Roman"/>
          <w:color w:val="auto"/>
          <w:kern w:val="0"/>
          <w:sz w:val="32"/>
          <w:szCs w:val="32"/>
          <w:highlight w:val="none"/>
          <w:u w:val="none"/>
          <w:shd w:val="clear" w:color="auto" w:fill="FFFFFF"/>
          <w:lang w:val="en-US" w:eastAsia="zh-CN"/>
        </w:rPr>
        <w:t>自</w:t>
      </w:r>
      <w:r>
        <w:rPr>
          <w:rFonts w:hint="eastAsia" w:ascii="Times New Roman" w:hAnsi="Times New Roman" w:eastAsia="仿宋_GB2312" w:cs="Times New Roman"/>
          <w:color w:val="auto"/>
          <w:kern w:val="0"/>
          <w:sz w:val="32"/>
          <w:szCs w:val="32"/>
          <w:highlight w:val="none"/>
          <w:u w:val="none"/>
          <w:shd w:val="clear" w:color="auto" w:fill="FFFFFF"/>
          <w:lang w:val="en-US" w:eastAsia="zh-CN"/>
        </w:rPr>
        <w:t>治州中部。目前镇内取水口水源和净水能力不足，供水管网管径偏小，居民供水安全保证率低，已影响到人民的日常生活。在此背景下，为解决沙石多镇人民供水问题，在县委县政府的同意下，提出黑水县沙石多镇供水建设项目建设十分必要和迫切。总投资</w:t>
      </w:r>
      <w:r>
        <w:rPr>
          <w:rFonts w:hint="eastAsia" w:ascii="仿宋_GB2312" w:hAnsi="仿宋_GB2312" w:eastAsia="仿宋_GB2312" w:cs="仿宋_GB2312"/>
          <w:kern w:val="0"/>
          <w:sz w:val="32"/>
          <w:szCs w:val="28"/>
          <w:lang w:val="en-US" w:eastAsia="zh-CN"/>
        </w:rPr>
        <w:t>2100</w:t>
      </w:r>
      <w:r>
        <w:rPr>
          <w:rFonts w:hint="eastAsia" w:ascii="Times New Roman" w:hAnsi="Times New Roman" w:eastAsia="仿宋_GB2312" w:cs="Times New Roman"/>
          <w:color w:val="auto"/>
          <w:kern w:val="0"/>
          <w:sz w:val="32"/>
          <w:szCs w:val="32"/>
          <w:highlight w:val="none"/>
          <w:u w:val="none"/>
          <w:shd w:val="clear" w:color="auto" w:fill="FFFFFF"/>
          <w:lang w:val="en-US" w:eastAsia="zh-CN"/>
        </w:rPr>
        <w:t>万元。主管部门为黑水县住房和城乡建设局，负责项目的修建及相关工作。</w:t>
      </w:r>
    </w:p>
    <w:p>
      <w:pPr>
        <w:keepNext/>
        <w:keepLines w:val="0"/>
        <w:pageBreakBefore w:val="0"/>
        <w:widowControl w:val="0"/>
        <w:kinsoku/>
        <w:wordWrap/>
        <w:overflowPunct w:val="0"/>
        <w:topLinePunct w:val="0"/>
        <w:autoSpaceDE/>
        <w:autoSpaceDN/>
        <w:bidi w:val="0"/>
        <w:spacing w:before="0" w:after="0" w:line="560" w:lineRule="exact"/>
        <w:ind w:left="0" w:leftChars="0" w:firstLine="640" w:firstLineChars="200"/>
        <w:jc w:val="left"/>
        <w:outlineLvl w:val="4"/>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kern w:val="0"/>
          <w:sz w:val="32"/>
          <w:szCs w:val="28"/>
          <w:lang w:val="en-US" w:eastAsia="zh-CN" w:bidi="ar-SA"/>
        </w:rPr>
        <w:t>2.</w:t>
      </w: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项目主要内容</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eastAsia" w:ascii="仿宋_GB2312" w:hAnsi="仿宋_GB2312" w:eastAsia="仿宋_GB2312" w:cs="仿宋_GB2312"/>
          <w:bCs/>
          <w:kern w:val="0"/>
          <w:sz w:val="32"/>
          <w:szCs w:val="32"/>
          <w:highlight w:val="none"/>
          <w:lang w:val="en-US" w:eastAsia="zh-CN"/>
        </w:rPr>
        <w:t>新建供水厂一座，新增日供水能力300吨，输水管线10公里及附属设施等。</w:t>
      </w:r>
    </w:p>
    <w:p>
      <w:pPr>
        <w:keepLines w:val="0"/>
        <w:pageBreakBefore w:val="0"/>
        <w:widowControl w:val="0"/>
        <w:kinsoku/>
        <w:wordWrap/>
        <w:overflowPunct w:val="0"/>
        <w:topLinePunct w:val="0"/>
        <w:autoSpaceDE/>
        <w:autoSpaceDN/>
        <w:bidi w:val="0"/>
        <w:spacing w:line="560" w:lineRule="exact"/>
        <w:ind w:left="0" w:leftChars="0" w:firstLine="640" w:firstLineChars="200"/>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kern w:val="0"/>
          <w:sz w:val="32"/>
          <w:szCs w:val="28"/>
          <w:lang w:val="en-US" w:eastAsia="zh-CN"/>
        </w:rPr>
        <w:t>3.</w:t>
      </w: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主管部门</w:t>
      </w:r>
      <w:r>
        <w:rPr>
          <w:rFonts w:hint="default" w:ascii="Times New Roman" w:hAnsi="Times New Roman" w:eastAsia="仿宋_GB2312" w:cs="Times New Roman"/>
          <w:color w:val="auto"/>
          <w:kern w:val="0"/>
          <w:sz w:val="32"/>
          <w:szCs w:val="32"/>
          <w:highlight w:val="none"/>
          <w:u w:val="none"/>
          <w:shd w:val="clear" w:color="auto" w:fill="FFFFFF"/>
          <w:lang w:val="zh-CN"/>
        </w:rPr>
        <w:t>职能</w:t>
      </w:r>
    </w:p>
    <w:p>
      <w:pPr>
        <w:keepNext/>
        <w:keepLines w:val="0"/>
        <w:pageBreakBefore w:val="0"/>
        <w:widowControl w:val="0"/>
        <w:kinsoku/>
        <w:wordWrap/>
        <w:overflowPunct w:val="0"/>
        <w:topLinePunct w:val="0"/>
        <w:autoSpaceDE/>
        <w:autoSpaceDN/>
        <w:bidi w:val="0"/>
        <w:spacing w:before="0" w:after="0" w:line="560" w:lineRule="exact"/>
        <w:ind w:left="0" w:leftChars="0" w:firstLine="640" w:firstLineChars="200"/>
        <w:jc w:val="left"/>
        <w:outlineLvl w:val="4"/>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我单位承担专项资金绩效管理的主体责任，主要负责提出专项资金分配方案，制定项目管理制度，组织项目评审和实施，开展项目验收、绩效评价和监督检查等工作。</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项目资金管理办法制定情况</w:t>
      </w:r>
    </w:p>
    <w:p>
      <w:pPr>
        <w:spacing w:line="560" w:lineRule="exact"/>
        <w:ind w:firstLine="640" w:firstLineChars="200"/>
        <w:rPr>
          <w:rFonts w:ascii="Times New Roman" w:hAnsi="Times New Roman" w:eastAsia="仿宋_GB2312" w:cs="Times New Roman"/>
          <w:kern w:val="0"/>
          <w:sz w:val="32"/>
          <w:szCs w:val="28"/>
        </w:rPr>
      </w:pPr>
      <w:r>
        <w:rPr>
          <w:rFonts w:ascii="Times New Roman" w:hAnsi="Times New Roman" w:eastAsia="仿宋_GB2312" w:cs="Times New Roman"/>
          <w:kern w:val="0"/>
          <w:sz w:val="32"/>
          <w:szCs w:val="28"/>
        </w:rPr>
        <w:t>我单位结合实际制定</w:t>
      </w:r>
      <w:r>
        <w:rPr>
          <w:rFonts w:hint="eastAsia" w:ascii="Times New Roman" w:hAnsi="Times New Roman" w:eastAsia="仿宋_GB2312" w:cs="Times New Roman"/>
          <w:kern w:val="0"/>
          <w:sz w:val="32"/>
          <w:szCs w:val="28"/>
          <w:lang w:eastAsia="zh-CN"/>
        </w:rPr>
        <w:t>和完善</w:t>
      </w:r>
      <w:r>
        <w:rPr>
          <w:rFonts w:ascii="Times New Roman" w:hAnsi="Times New Roman" w:eastAsia="仿宋_GB2312" w:cs="Times New Roman"/>
          <w:kern w:val="0"/>
          <w:sz w:val="32"/>
          <w:szCs w:val="28"/>
        </w:rPr>
        <w:t>了项目</w:t>
      </w:r>
      <w:r>
        <w:rPr>
          <w:rFonts w:hint="eastAsia" w:ascii="Times New Roman" w:hAnsi="Times New Roman" w:eastAsia="仿宋_GB2312" w:cs="Times New Roman"/>
          <w:kern w:val="0"/>
          <w:sz w:val="32"/>
          <w:szCs w:val="28"/>
          <w:lang w:eastAsia="zh-CN"/>
        </w:rPr>
        <w:t>资金</w:t>
      </w:r>
      <w:r>
        <w:rPr>
          <w:rFonts w:ascii="Times New Roman" w:hAnsi="Times New Roman" w:eastAsia="仿宋_GB2312" w:cs="Times New Roman"/>
          <w:kern w:val="0"/>
          <w:sz w:val="32"/>
          <w:szCs w:val="28"/>
        </w:rPr>
        <w:t>管理办法，项目管理办法有效执行。</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2.项</w:t>
      </w:r>
      <w:r>
        <w:rPr>
          <w:rFonts w:hint="eastAsia" w:ascii="Times New Roman" w:hAnsi="Times New Roman" w:eastAsia="仿宋_GB2312" w:cs="Times New Roman"/>
          <w:kern w:val="0"/>
          <w:sz w:val="32"/>
          <w:szCs w:val="28"/>
        </w:rPr>
        <w:t>目实施目的和主要工作任务</w:t>
      </w:r>
    </w:p>
    <w:p>
      <w:pPr>
        <w:spacing w:line="560" w:lineRule="exact"/>
        <w:ind w:firstLine="640" w:firstLineChars="200"/>
        <w:rPr>
          <w:rFonts w:hint="eastAsia" w:ascii="Times New Roman" w:hAnsi="Times New Roman" w:eastAsia="仿宋_GB2312" w:cs="Times New Roman"/>
          <w:color w:val="auto"/>
          <w:kern w:val="0"/>
          <w:sz w:val="32"/>
          <w:szCs w:val="32"/>
          <w:highlight w:val="none"/>
          <w:u w:val="none"/>
          <w:shd w:val="clear" w:color="auto" w:fill="FFFFFF"/>
          <w:lang w:val="en-US" w:eastAsia="zh-CN"/>
        </w:rPr>
      </w:pPr>
      <w:r>
        <w:rPr>
          <w:rFonts w:hint="eastAsia" w:ascii="仿宋_GB2312" w:hAnsi="仿宋_GB2312" w:eastAsia="仿宋_GB2312" w:cs="仿宋_GB2312"/>
          <w:bCs/>
          <w:kern w:val="0"/>
          <w:sz w:val="32"/>
          <w:szCs w:val="32"/>
          <w:highlight w:val="none"/>
          <w:lang w:val="en-US" w:eastAsia="zh-CN"/>
        </w:rPr>
        <w:t>新建供水厂一座，新增日供水能力300吨，输水管线10公里及附属设施等。</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3.项目</w:t>
      </w:r>
      <w:r>
        <w:rPr>
          <w:rFonts w:hint="eastAsia" w:ascii="Times New Roman" w:hAnsi="Times New Roman" w:eastAsia="仿宋_GB2312" w:cs="Times New Roman"/>
          <w:kern w:val="0"/>
          <w:sz w:val="32"/>
          <w:szCs w:val="28"/>
        </w:rPr>
        <w:t>支持方向</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eastAsia" w:ascii="Times New Roman" w:hAnsi="Times New Roman" w:eastAsia="仿宋_GB2312" w:cs="Times New Roman"/>
          <w:kern w:val="0"/>
          <w:sz w:val="32"/>
          <w:szCs w:val="28"/>
          <w:lang w:val="en-US" w:eastAsia="zh-CN"/>
        </w:rPr>
        <w:t>该项目资金主要用于黑水县沙石多镇供水建设项目的开支。</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1.项目预算安排情况</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预算申报项目资金金额为90万元，批复金额为90万元，实际使用金额90万元，项目资金符合资金管理办法等相关规定。资金按批复金额在项目实施前全部到位，与资金计划相契合，资金到位率、到位及时性均为100%，保障项目能够如期开展。</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2.项目资金分配原则及考虑因素</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采用因素法进行项目资金分配，因素法分配财政资金是指事先设定财政资金分配时考虑的主要因素以及不同因素各占的比重，将资金分配到部门或地方，由部门或地方政府按照特定的资金用途，确定具体支持的项目并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3.项目资金分配情况</w:t>
      </w:r>
    </w:p>
    <w:p>
      <w:pPr>
        <w:spacing w:line="560" w:lineRule="exact"/>
        <w:ind w:firstLine="640" w:firstLineChars="200"/>
        <w:rPr>
          <w:rFonts w:hint="default" w:ascii="仿宋_GB2312" w:hAnsi="仿宋_GB2312" w:eastAsia="仿宋_GB2312" w:cs="仿宋_GB2312"/>
          <w:kern w:val="0"/>
          <w:sz w:val="32"/>
          <w:szCs w:val="28"/>
          <w:lang w:val="zh-CN" w:eastAsia="zh-CN"/>
        </w:rPr>
      </w:pPr>
      <w:r>
        <w:rPr>
          <w:rFonts w:hint="eastAsia" w:ascii="仿宋_GB2312" w:hAnsi="仿宋_GB2312" w:eastAsia="仿宋_GB2312" w:cs="仿宋_GB2312"/>
          <w:kern w:val="0"/>
          <w:sz w:val="32"/>
          <w:szCs w:val="28"/>
        </w:rPr>
        <w:t>项目总预算资金为</w:t>
      </w:r>
      <w:r>
        <w:rPr>
          <w:rFonts w:hint="eastAsia" w:ascii="仿宋_GB2312" w:hAnsi="仿宋_GB2312" w:eastAsia="仿宋_GB2312" w:cs="仿宋_GB2312"/>
          <w:kern w:val="0"/>
          <w:sz w:val="32"/>
          <w:szCs w:val="28"/>
          <w:lang w:val="en-US" w:eastAsia="zh-CN"/>
        </w:rPr>
        <w:t>90</w:t>
      </w:r>
      <w:r>
        <w:rPr>
          <w:rFonts w:hint="eastAsia" w:ascii="仿宋_GB2312" w:hAnsi="仿宋_GB2312" w:eastAsia="仿宋_GB2312" w:cs="仿宋_GB2312"/>
          <w:kern w:val="0"/>
          <w:sz w:val="32"/>
          <w:szCs w:val="28"/>
        </w:rPr>
        <w:t>万元，来源为</w:t>
      </w:r>
      <w:r>
        <w:rPr>
          <w:rFonts w:hint="eastAsia" w:ascii="仿宋_GB2312" w:hAnsi="仿宋_GB2312" w:eastAsia="仿宋_GB2312" w:cs="仿宋_GB2312"/>
          <w:kern w:val="0"/>
          <w:sz w:val="32"/>
          <w:szCs w:val="28"/>
          <w:lang w:eastAsia="zh-CN"/>
        </w:rPr>
        <w:t>县级财政</w:t>
      </w:r>
      <w:r>
        <w:rPr>
          <w:rFonts w:hint="eastAsia" w:ascii="仿宋_GB2312" w:hAnsi="仿宋_GB2312" w:eastAsia="仿宋_GB2312" w:cs="仿宋_GB2312"/>
          <w:kern w:val="0"/>
          <w:sz w:val="32"/>
          <w:szCs w:val="28"/>
        </w:rPr>
        <w:t>专项资金，预算资金分配充分，资金分配额度合理，与项目单位实际相适应。</w:t>
      </w:r>
      <w:r>
        <w:rPr>
          <w:rFonts w:hint="eastAsia" w:ascii="仿宋_GB2312" w:hAnsi="仿宋_GB2312" w:eastAsia="仿宋_GB2312" w:cs="仿宋_GB2312"/>
          <w:kern w:val="0"/>
          <w:sz w:val="32"/>
          <w:szCs w:val="28"/>
          <w:lang w:val="en-US" w:eastAsia="zh-CN"/>
        </w:rPr>
        <w:t>目前项目资金已全部支出，支付范围为黑水县沙石多镇供水建设项目的费用，支付依据合规合法，与预算相符。</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outlineLvl w:val="9"/>
        <w:rPr>
          <w:rFonts w:hint="eastAsia" w:ascii="仿宋_GB2312" w:hAnsi="仿宋_GB2312" w:eastAsia="仿宋_GB2312" w:cs="仿宋_GB2312"/>
          <w:color w:val="auto"/>
          <w:kern w:val="0"/>
          <w:sz w:val="32"/>
          <w:szCs w:val="32"/>
          <w:highlight w:val="none"/>
          <w:u w:val="none"/>
          <w:shd w:val="clear" w:color="auto" w:fill="FFFFFF"/>
          <w:lang w:val="en-US" w:eastAsia="zh-CN"/>
        </w:rPr>
      </w:pPr>
      <w:r>
        <w:rPr>
          <w:rFonts w:hint="eastAsia" w:ascii="Times New Roman" w:hAnsi="Times New Roman" w:eastAsia="仿宋_GB2312" w:cs="Times New Roman"/>
          <w:color w:val="auto"/>
          <w:kern w:val="0"/>
          <w:sz w:val="32"/>
          <w:szCs w:val="32"/>
          <w:highlight w:val="none"/>
          <w:u w:val="none"/>
          <w:shd w:val="clear" w:color="auto" w:fill="FFFFFF"/>
          <w:lang w:val="en-US" w:eastAsia="zh-CN"/>
        </w:rPr>
        <w:t>项目绩效目标设置了产出指标、效益指标和满意度指标，具体目标设置及完成情况，详见附表</w:t>
      </w:r>
      <w:r>
        <w:rPr>
          <w:rFonts w:hint="eastAsia" w:ascii="仿宋_GB2312" w:hAnsi="仿宋_GB2312" w:eastAsia="仿宋_GB2312" w:cs="仿宋_GB2312"/>
          <w:color w:val="auto"/>
          <w:kern w:val="0"/>
          <w:sz w:val="32"/>
          <w:szCs w:val="32"/>
          <w:highlight w:val="none"/>
          <w:u w:val="none"/>
          <w:shd w:val="clear" w:color="auto" w:fill="FFFFFF"/>
          <w:lang w:val="en-US" w:eastAsia="zh-CN"/>
        </w:rPr>
        <w:t>3。</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按照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adjustRightInd w:val="0"/>
        <w:snapToGrid w:val="0"/>
        <w:spacing w:line="578" w:lineRule="exact"/>
        <w:ind w:firstLine="640" w:firstLineChars="200"/>
        <w:rPr>
          <w:rFonts w:ascii="楷体_GB2312" w:hAnsi="宋体" w:eastAsia="楷体_GB2312" w:cs="Times New Roman"/>
          <w:b/>
          <w:sz w:val="32"/>
          <w:szCs w:val="32"/>
          <w:lang w:val="zh-CN"/>
        </w:rPr>
      </w:pPr>
      <w:r>
        <w:rPr>
          <w:rFonts w:hint="eastAsia" w:ascii="Times New Roman" w:hAnsi="Times New Roman" w:eastAsia="仿宋_GB2312" w:cs="Times New Roman"/>
          <w:kern w:val="0"/>
          <w:sz w:val="32"/>
          <w:szCs w:val="28"/>
        </w:rPr>
        <w:t>本次评价主要针对该项目的规划编制的内容完整性和项目实施工作的质量问题，结合该项目资金的使用情况来完整的体现。</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（三）评价选点。</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val="en-US" w:eastAsia="zh-CN"/>
        </w:rPr>
        <w:t>黑水县沙石多镇供水建设项目</w:t>
      </w:r>
      <w:r>
        <w:rPr>
          <w:rFonts w:hint="eastAsia" w:ascii="Times New Roman" w:hAnsi="Times New Roman" w:eastAsia="仿宋_GB2312" w:cs="Times New Roman"/>
          <w:kern w:val="0"/>
          <w:sz w:val="32"/>
          <w:szCs w:val="28"/>
        </w:rPr>
        <w:t>主要开展工作地点为</w:t>
      </w:r>
      <w:r>
        <w:rPr>
          <w:rFonts w:hint="eastAsia" w:ascii="Times New Roman" w:hAnsi="Times New Roman" w:eastAsia="仿宋_GB2312" w:cs="Times New Roman"/>
          <w:kern w:val="0"/>
          <w:sz w:val="32"/>
          <w:szCs w:val="28"/>
          <w:lang w:eastAsia="zh-CN"/>
        </w:rPr>
        <w:t>黑水</w:t>
      </w:r>
      <w:r>
        <w:rPr>
          <w:rFonts w:hint="eastAsia" w:ascii="Times New Roman" w:hAnsi="Times New Roman" w:eastAsia="仿宋_GB2312" w:cs="Times New Roman"/>
          <w:kern w:val="0"/>
          <w:sz w:val="32"/>
          <w:szCs w:val="28"/>
        </w:rPr>
        <w:t>县</w:t>
      </w:r>
      <w:r>
        <w:rPr>
          <w:rFonts w:hint="eastAsia" w:ascii="Times New Roman" w:hAnsi="Times New Roman" w:eastAsia="仿宋_GB2312" w:cs="Times New Roman"/>
          <w:kern w:val="0"/>
          <w:sz w:val="32"/>
          <w:szCs w:val="28"/>
          <w:lang w:eastAsia="zh-CN"/>
        </w:rPr>
        <w:t>沙石多镇</w:t>
      </w:r>
      <w:r>
        <w:rPr>
          <w:rFonts w:hint="eastAsia" w:ascii="Times New Roman" w:hAnsi="Times New Roman" w:eastAsia="仿宋_GB2312" w:cs="Times New Roman"/>
          <w:kern w:val="0"/>
          <w:sz w:val="32"/>
          <w:szCs w:val="28"/>
        </w:rPr>
        <w:t>，本次绩效评价主体为</w:t>
      </w:r>
      <w:r>
        <w:rPr>
          <w:rFonts w:hint="eastAsia" w:ascii="Times New Roman" w:hAnsi="Times New Roman" w:eastAsia="仿宋_GB2312" w:cs="Times New Roman"/>
          <w:kern w:val="0"/>
          <w:sz w:val="32"/>
          <w:szCs w:val="28"/>
          <w:lang w:eastAsia="zh-CN"/>
        </w:rPr>
        <w:t>阿坝州财政局</w:t>
      </w:r>
      <w:r>
        <w:rPr>
          <w:rFonts w:hint="eastAsia" w:ascii="Times New Roman" w:hAnsi="Times New Roman" w:eastAsia="仿宋_GB2312" w:cs="Times New Roman"/>
          <w:kern w:val="0"/>
          <w:sz w:val="32"/>
          <w:szCs w:val="28"/>
        </w:rPr>
        <w:t>，项目不</w:t>
      </w:r>
      <w:r>
        <w:rPr>
          <w:rFonts w:hint="eastAsia" w:ascii="Times New Roman" w:hAnsi="Times New Roman" w:eastAsia="仿宋_GB2312" w:cs="Times New Roman"/>
          <w:kern w:val="0"/>
          <w:sz w:val="32"/>
          <w:szCs w:val="28"/>
          <w:lang w:eastAsia="zh-CN"/>
        </w:rPr>
        <w:t>涉及其他</w:t>
      </w:r>
      <w:r>
        <w:rPr>
          <w:rFonts w:hint="eastAsia" w:ascii="Times New Roman" w:hAnsi="Times New Roman" w:eastAsia="仿宋_GB2312" w:cs="Times New Roman"/>
          <w:kern w:val="0"/>
          <w:sz w:val="32"/>
          <w:szCs w:val="28"/>
        </w:rPr>
        <w:t>点位。</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采用先进的绩效评价方法和科学的数据分析是取得正确客观评价结论的重要保障，评价组从以下方法中择优组织，对项目实施评价，通过定量和定性分析得出评价结论。</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1.比较分析法。是指通过对绩效目标与实施效果、历史与当期情况、不同部门和地区同类支出的比较，综合分析绩效目标实现程度。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2.因素分析法。是指通过综合分析影响绩效目标实现、实施效果的内外因素，评价绩效目标实现程度。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3.最低成本分析法。是指对效益确定却不易计量的多个同类对象的实施成本进行比较，评价绩效目标实现程度。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4.双重交叉分析法。通过对项目建设前后的比较，根据成效等方面去寻找和分析政策产生的影响。</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5.随机访谈法。针对部分项目负责人及实施主体进行了询问和访谈，如项目实施情况的必要性、可行性和满意度等进行随机访谈。</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（五）评价组织。</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1.领导小组职责：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（1）研究和决定同级政府公共事业管理绩效评价中的重大问题。</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（2）组织协调绩效评价工作，确保评价的顺利进行。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（3）对各单位的工作目标、绩效考核结果和等次、奖惩方案进行审核，并报同级党委和政府审定。</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2.办公室职责：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（1）提出全省（市、县）政府公共事业管理绩效评价的工作方案，并负责具体组织实施。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（2）综合评价信息，提出评价结果</w:t>
      </w:r>
      <w:r>
        <w:rPr>
          <w:rFonts w:hint="eastAsia" w:ascii="仿宋_GB2312" w:hAnsi="仿宋_GB2312" w:eastAsia="仿宋_GB2312" w:cs="仿宋_GB2312"/>
          <w:kern w:val="0"/>
          <w:sz w:val="32"/>
          <w:szCs w:val="28"/>
          <w:lang w:eastAsia="zh-CN"/>
        </w:rPr>
        <w:t>等</w:t>
      </w:r>
      <w:r>
        <w:rPr>
          <w:rFonts w:hint="eastAsia" w:ascii="仿宋_GB2312" w:hAnsi="仿宋_GB2312" w:eastAsia="仿宋_GB2312" w:cs="仿宋_GB2312"/>
          <w:kern w:val="0"/>
          <w:sz w:val="32"/>
          <w:szCs w:val="28"/>
        </w:rPr>
        <w:t>次认定方案及奖惩方案等。</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（3）负责绩效评价的日常工作，包括宣传、沟通、协调等。</w:t>
      </w:r>
    </w:p>
    <w:p>
      <w:pPr>
        <w:spacing w:line="560" w:lineRule="exact"/>
        <w:ind w:firstLine="640" w:firstLineChars="200"/>
        <w:rPr>
          <w:rFonts w:hint="eastAsia" w:ascii="仿宋_GB2312" w:hAnsi="仿宋_GB2312" w:eastAsia="仿宋_GB2312" w:cs="仿宋_GB2312"/>
          <w:kern w:val="0"/>
          <w:sz w:val="32"/>
          <w:szCs w:val="28"/>
        </w:rPr>
      </w:pPr>
      <w:r>
        <w:rPr>
          <w:rFonts w:hint="eastAsia" w:ascii="Times New Roman" w:hAnsi="Times New Roman" w:eastAsia="仿宋_GB2312" w:cs="Times New Roman"/>
          <w:kern w:val="0"/>
          <w:sz w:val="32"/>
          <w:szCs w:val="28"/>
        </w:rPr>
        <w:t>（4）</w:t>
      </w:r>
      <w:r>
        <w:rPr>
          <w:rFonts w:ascii="Times New Roman" w:hAnsi="Times New Roman" w:eastAsia="仿宋_GB2312" w:cs="Times New Roman"/>
          <w:kern w:val="0"/>
          <w:sz w:val="32"/>
          <w:szCs w:val="28"/>
        </w:rPr>
        <w:t>根据评价结果撰写绩效评价报告，并递交给领导小</w:t>
      </w:r>
      <w:r>
        <w:rPr>
          <w:rFonts w:hint="eastAsia" w:ascii="仿宋_GB2312" w:hAnsi="仿宋_GB2312" w:eastAsia="仿宋_GB2312" w:cs="仿宋_GB2312"/>
          <w:kern w:val="0"/>
          <w:sz w:val="32"/>
          <w:szCs w:val="28"/>
        </w:rPr>
        <w:t>组。</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3.具体执行人员职责：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（1）组长：审批绩效自评方案，监督、检查、核实绩效自评结果。</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（2）副组长：审核修改拟定的绩效自评方案，并提交考评工作组会议讨论通过；监督、部署、确认绩效自评过程及反馈意见的处理。</w:t>
      </w:r>
    </w:p>
    <w:p>
      <w:pPr>
        <w:spacing w:line="560"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（3）小组成员：起草和修改绩效考评方案报自评领导工作组会议讨论通过，实施执行绩效自评方案；牵头组织并实施年度绩效自评，根据组长、副组长指示，对考评结果进行复核，完成绩效自核工作组安排的其</w:t>
      </w:r>
      <w:r>
        <w:rPr>
          <w:rFonts w:ascii="Times New Roman" w:hAnsi="Times New Roman" w:eastAsia="仿宋_GB2312" w:cs="Times New Roman"/>
          <w:kern w:val="0"/>
          <w:sz w:val="32"/>
          <w:szCs w:val="28"/>
        </w:rPr>
        <w:t>他工作。</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rPr>
          <w:rFonts w:hint="default" w:ascii="Times New Roman" w:hAnsi="Times New Roman" w:eastAsia="仿宋_GB2312"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eastAsia="仿宋_GB2312" w:cs="Times New Roman"/>
          <w:color w:val="auto"/>
          <w:sz w:val="32"/>
          <w:szCs w:val="32"/>
          <w:highlight w:val="none"/>
          <w:u w:val="none"/>
          <w:lang w:val="zh-CN"/>
        </w:rPr>
        <w:tab/>
      </w:r>
    </w:p>
    <w:p>
      <w:pPr>
        <w:spacing w:line="578" w:lineRule="exact"/>
        <w:ind w:firstLine="640"/>
        <w:rPr>
          <w:rFonts w:hint="eastAsia" w:ascii="楷体_GB2312" w:hAnsi="宋体" w:eastAsia="楷体_GB2312" w:cs="Times New Roman"/>
          <w:b/>
          <w:sz w:val="32"/>
          <w:szCs w:val="32"/>
        </w:rPr>
      </w:pPr>
      <w:r>
        <w:rPr>
          <w:rFonts w:hint="eastAsia" w:ascii="楷体_GB2312" w:hAnsi="宋体" w:eastAsia="楷体_GB2312" w:cs="Times New Roman"/>
          <w:b/>
          <w:sz w:val="32"/>
          <w:szCs w:val="32"/>
          <w:lang w:val="zh-CN"/>
        </w:rPr>
        <w:t>（一）</w:t>
      </w:r>
      <w:r>
        <w:rPr>
          <w:rFonts w:hint="eastAsia" w:ascii="楷体_GB2312" w:hAnsi="宋体" w:eastAsia="楷体_GB2312" w:cs="Times New Roman"/>
          <w:b/>
          <w:sz w:val="32"/>
          <w:szCs w:val="32"/>
        </w:rPr>
        <w:t>通用指标</w:t>
      </w:r>
      <w:r>
        <w:rPr>
          <w:rFonts w:ascii="Times New Roman" w:hAnsi="Times New Roman" w:eastAsia="楷体_GB2312" w:cs="Times New Roman"/>
          <w:b/>
          <w:bCs/>
          <w:color w:val="000000"/>
          <w:kern w:val="0"/>
          <w:sz w:val="32"/>
          <w:szCs w:val="32"/>
          <w:shd w:val="clear" w:color="auto" w:fill="FFFFFF"/>
          <w:lang w:val="zh-CN"/>
        </w:rPr>
        <w:t>绩效分析。</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1.项目决策。</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（1）决策程序</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项目设立、调整延续等方面</w:t>
      </w:r>
      <w:r>
        <w:rPr>
          <w:rFonts w:hint="eastAsia" w:ascii="仿宋_GB2312" w:hAnsi="仿宋_GB2312" w:eastAsia="仿宋_GB2312" w:cs="仿宋_GB2312"/>
          <w:kern w:val="0"/>
          <w:sz w:val="32"/>
          <w:szCs w:val="28"/>
          <w:lang w:eastAsia="zh-CN"/>
        </w:rPr>
        <w:t>基本</w:t>
      </w:r>
      <w:r>
        <w:rPr>
          <w:rFonts w:hint="eastAsia" w:ascii="仿宋_GB2312" w:hAnsi="仿宋_GB2312" w:eastAsia="仿宋_GB2312" w:cs="仿宋_GB2312"/>
          <w:kern w:val="0"/>
          <w:sz w:val="32"/>
          <w:szCs w:val="28"/>
        </w:rPr>
        <w:t>符合资金管理基本规范和决策程序要求，该项指标得分</w:t>
      </w:r>
      <w:r>
        <w:rPr>
          <w:rFonts w:hint="eastAsia" w:ascii="仿宋_GB2312" w:hAnsi="仿宋_GB2312" w:eastAsia="仿宋_GB2312" w:cs="仿宋_GB2312"/>
          <w:kern w:val="0"/>
          <w:sz w:val="32"/>
          <w:szCs w:val="28"/>
          <w:lang w:val="en-US" w:eastAsia="zh-CN"/>
        </w:rPr>
        <w:t>5</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（2）规划论证</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项目规划符合中央、省委省政府有关决策部署安排，项</w:t>
      </w:r>
      <w:r>
        <w:rPr>
          <w:rFonts w:hint="eastAsia" w:ascii="Times New Roman" w:hAnsi="Times New Roman" w:eastAsia="仿宋_GB2312" w:cs="Times New Roman"/>
          <w:kern w:val="0"/>
          <w:sz w:val="32"/>
          <w:szCs w:val="28"/>
        </w:rPr>
        <w:t>目充分评估论证了立项必要性、前瞻性、合理性和可行性。项目总体绩效目标设置</w:t>
      </w:r>
      <w:r>
        <w:rPr>
          <w:rFonts w:hint="eastAsia" w:ascii="仿宋_GB2312" w:hAnsi="仿宋_GB2312" w:eastAsia="仿宋_GB2312" w:cs="仿宋_GB2312"/>
          <w:kern w:val="0"/>
          <w:sz w:val="32"/>
          <w:szCs w:val="28"/>
        </w:rPr>
        <w:t>合理性的偏离度≤15%，绩效目标科学合理、规范完整、量化细化、预算匹配，</w:t>
      </w:r>
      <w:r>
        <w:rPr>
          <w:rFonts w:hint="eastAsia" w:ascii="仿宋_GB2312" w:hAnsi="仿宋_GB2312" w:eastAsia="仿宋_GB2312" w:cs="仿宋_GB2312"/>
          <w:kern w:val="0"/>
          <w:sz w:val="32"/>
          <w:szCs w:val="28"/>
          <w:lang w:eastAsia="zh-CN"/>
        </w:rPr>
        <w:t>但部门绩效存在设置不规范的情况，扣</w:t>
      </w:r>
      <w:r>
        <w:rPr>
          <w:rFonts w:hint="eastAsia" w:ascii="仿宋_GB2312" w:hAnsi="仿宋_GB2312" w:eastAsia="仿宋_GB2312" w:cs="仿宋_GB2312"/>
          <w:kern w:val="0"/>
          <w:sz w:val="32"/>
          <w:szCs w:val="28"/>
          <w:lang w:val="en-US" w:eastAsia="zh-CN"/>
        </w:rPr>
        <w:t>1分，</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5</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（3）资金投向</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属于政府支持范围，且符合财政事权支出责任划分规定，资金投向与项目总体规划、相关行业事业发展相匹配，聚焦重大任务、重点领域、重点环节和重点项目，避免“撒胡椒面”，未与其他同类项目或部门内部相关项目交叉重复，该项指标得分6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2.项目管理。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（1）制度办法</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分</w:t>
      </w:r>
      <w:r>
        <w:rPr>
          <w:rFonts w:hint="eastAsia" w:ascii="仿宋_GB2312" w:hAnsi="仿宋_GB2312" w:eastAsia="仿宋_GB2312" w:cs="仿宋_GB2312"/>
          <w:kern w:val="0"/>
          <w:sz w:val="32"/>
          <w:szCs w:val="28"/>
          <w:lang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（2）分配管理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资金分配因素选取充分考虑了相关行业事业发展</w:t>
      </w:r>
      <w:r>
        <w:rPr>
          <w:rFonts w:hint="eastAsia" w:ascii="Times New Roman" w:hAnsi="Times New Roman" w:eastAsia="仿宋_GB2312" w:cs="Times New Roman"/>
          <w:kern w:val="0"/>
          <w:sz w:val="32"/>
          <w:szCs w:val="28"/>
        </w:rPr>
        <w:t>实际和发展需求，资金分配因素的权重设置有效突出了项目实施重点，资金区域分布结果公平合理，建设了项目储备库，实行了入库项目动态管理、推动了资金竞争性分配，明确了项</w:t>
      </w:r>
      <w:r>
        <w:rPr>
          <w:rFonts w:hint="eastAsia" w:ascii="仿宋_GB2312" w:hAnsi="仿宋_GB2312" w:eastAsia="仿宋_GB2312" w:cs="仿宋_GB2312"/>
          <w:kern w:val="0"/>
          <w:sz w:val="32"/>
          <w:szCs w:val="28"/>
        </w:rPr>
        <w:t>目申报审核程序，按规定程序履行了项目审批，资金分配依据充分合理，资金分配严格按管理办法执行，决策程序符合管理要求，及时高效，该项指标得分</w:t>
      </w:r>
      <w:r>
        <w:rPr>
          <w:rFonts w:hint="eastAsia" w:ascii="仿宋_GB2312" w:hAnsi="仿宋_GB2312" w:eastAsia="仿宋_GB2312" w:cs="仿宋_GB2312"/>
          <w:kern w:val="0"/>
          <w:sz w:val="32"/>
          <w:szCs w:val="28"/>
          <w:lang w:val="en-US" w:eastAsia="zh-CN"/>
        </w:rPr>
        <w:t>8</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（3）绩效监管</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项目按</w:t>
      </w:r>
      <w:r>
        <w:rPr>
          <w:rFonts w:hint="eastAsia" w:ascii="仿宋_GB2312" w:hAnsi="仿宋_GB2312" w:eastAsia="仿宋_GB2312" w:cs="仿宋_GB2312"/>
          <w:kern w:val="0"/>
          <w:sz w:val="32"/>
          <w:szCs w:val="28"/>
          <w:lang w:eastAsia="zh-CN"/>
        </w:rPr>
        <w:t>中央、省委</w:t>
      </w:r>
      <w:r>
        <w:rPr>
          <w:rFonts w:hint="eastAsia" w:ascii="仿宋_GB2312" w:hAnsi="仿宋_GB2312" w:eastAsia="仿宋_GB2312" w:cs="仿宋_GB2312"/>
          <w:kern w:val="0"/>
          <w:sz w:val="32"/>
          <w:szCs w:val="28"/>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28"/>
          <w:lang w:val="en-US" w:eastAsia="zh-CN"/>
        </w:rPr>
        <w:t>5</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3.项目实施。围绕、进行绩效分析。</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（1）预</w:t>
      </w:r>
      <w:r>
        <w:rPr>
          <w:rFonts w:hint="eastAsia" w:ascii="Times New Roman" w:hAnsi="Times New Roman" w:eastAsia="仿宋_GB2312" w:cs="Times New Roman"/>
          <w:kern w:val="0"/>
          <w:sz w:val="32"/>
          <w:szCs w:val="28"/>
        </w:rPr>
        <w:t>算执行</w:t>
      </w:r>
    </w:p>
    <w:p>
      <w:pPr>
        <w:adjustRightInd w:val="0"/>
        <w:snapToGrid w:val="0"/>
        <w:spacing w:line="578" w:lineRule="exact"/>
        <w:ind w:firstLine="640" w:firstLineChars="200"/>
        <w:rPr>
          <w:rFonts w:hint="eastAsia" w:ascii="仿宋_GB2312" w:hAnsi="仿宋_GB2312" w:eastAsia="仿宋_GB2312" w:cs="仿宋_GB2312"/>
          <w:kern w:val="0"/>
          <w:sz w:val="32"/>
          <w:szCs w:val="28"/>
        </w:rPr>
      </w:pPr>
      <w:r>
        <w:rPr>
          <w:rFonts w:hint="eastAsia" w:ascii="Times New Roman" w:hAnsi="Times New Roman" w:eastAsia="仿宋_GB2312" w:cs="Times New Roman"/>
          <w:kern w:val="0"/>
          <w:sz w:val="32"/>
          <w:szCs w:val="28"/>
        </w:rPr>
        <w:t>财政资金已按照要</w:t>
      </w:r>
      <w:r>
        <w:rPr>
          <w:rFonts w:hint="eastAsia" w:ascii="仿宋_GB2312" w:hAnsi="仿宋_GB2312" w:eastAsia="仿宋_GB2312" w:cs="仿宋_GB2312"/>
          <w:kern w:val="0"/>
          <w:sz w:val="32"/>
          <w:szCs w:val="28"/>
        </w:rPr>
        <w:t>求拨付完毕，拨付率100%，该项指标得分=财政资金拨付率×100%×6=6分。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资金使用</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w:t>
      </w:r>
      <w:r>
        <w:rPr>
          <w:rFonts w:hint="eastAsia" w:ascii="Times New Roman" w:hAnsi="Times New Roman" w:eastAsia="仿宋_GB2312" w:cs="Times New Roman"/>
          <w:kern w:val="0"/>
          <w:sz w:val="32"/>
          <w:szCs w:val="28"/>
          <w:lang w:eastAsia="zh-CN"/>
        </w:rPr>
        <w:t>，</w:t>
      </w:r>
      <w:r>
        <w:rPr>
          <w:rFonts w:hint="eastAsia" w:ascii="Times New Roman" w:hAnsi="Times New Roman" w:eastAsia="仿宋_GB2312" w:cs="Times New Roman"/>
          <w:kern w:val="0"/>
          <w:sz w:val="32"/>
          <w:szCs w:val="28"/>
        </w:rPr>
        <w:t>该项指标得</w:t>
      </w:r>
      <w:r>
        <w:rPr>
          <w:rFonts w:hint="eastAsia" w:ascii="仿宋_GB2312" w:hAnsi="仿宋_GB2312" w:eastAsia="仿宋_GB2312" w:cs="仿宋_GB2312"/>
          <w:kern w:val="0"/>
          <w:sz w:val="32"/>
          <w:szCs w:val="28"/>
        </w:rPr>
        <w:t>分</w:t>
      </w: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分。</w:t>
      </w:r>
    </w:p>
    <w:p>
      <w:pPr>
        <w:spacing w:line="578" w:lineRule="exact"/>
        <w:ind w:left="420" w:leftChars="20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4.项目结果。</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目标完成</w:t>
      </w:r>
    </w:p>
    <w:p>
      <w:pPr>
        <w:spacing w:line="560" w:lineRule="exact"/>
        <w:ind w:firstLine="640" w:firstLineChars="200"/>
        <w:rPr>
          <w:rFonts w:hint="eastAsia" w:ascii="仿宋_GB2312" w:hAnsi="仿宋_GB2312" w:eastAsia="仿宋_GB2312" w:cs="仿宋_GB2312"/>
          <w:kern w:val="0"/>
          <w:sz w:val="32"/>
          <w:szCs w:val="28"/>
        </w:rPr>
      </w:pPr>
      <w:r>
        <w:rPr>
          <w:rFonts w:hint="eastAsia" w:ascii="Times New Roman" w:hAnsi="Times New Roman" w:eastAsia="仿宋_GB2312" w:cs="Times New Roman"/>
          <w:kern w:val="0"/>
          <w:sz w:val="32"/>
          <w:szCs w:val="28"/>
        </w:rPr>
        <w:t>项目完成预期目标，实施结果与绩效目标相匹配，该项指标得分</w:t>
      </w:r>
      <w:r>
        <w:rPr>
          <w:rFonts w:hint="eastAsia" w:ascii="仿宋_GB2312" w:hAnsi="仿宋_GB2312" w:eastAsia="仿宋_GB2312" w:cs="仿宋_GB2312"/>
          <w:kern w:val="0"/>
          <w:sz w:val="32"/>
          <w:szCs w:val="28"/>
        </w:rPr>
        <w:t>6分。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（2）完成时效</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项目实际完成时间与计划完成时间相符，该项指标得分3分。</w:t>
      </w:r>
    </w:p>
    <w:p>
      <w:pPr>
        <w:spacing w:line="560" w:lineRule="exact"/>
        <w:ind w:firstLine="640" w:firstLineChars="200"/>
        <w:rPr>
          <w:rFonts w:hint="eastAsia" w:ascii="楷体_GB2312" w:hAnsi="楷体_GB2312" w:eastAsia="楷体_GB2312" w:cs="楷体_GB2312"/>
          <w:sz w:val="32"/>
          <w:szCs w:val="32"/>
          <w:lang w:val="zh-CN"/>
        </w:rPr>
      </w:pPr>
      <w:r>
        <w:rPr>
          <w:rFonts w:hint="eastAsia" w:ascii="仿宋_GB2312" w:hAnsi="仿宋_GB2312" w:eastAsia="仿宋_GB2312" w:cs="仿宋_GB2312"/>
          <w:kern w:val="0"/>
          <w:sz w:val="32"/>
          <w:szCs w:val="28"/>
          <w:lang w:val="zh-CN"/>
        </w:rPr>
        <w:t>（</w:t>
      </w:r>
      <w:r>
        <w:rPr>
          <w:rFonts w:hint="eastAsia" w:ascii="楷体_GB2312" w:hAnsi="宋体" w:eastAsia="楷体_GB2312" w:cs="Times New Roman"/>
          <w:b/>
          <w:sz w:val="32"/>
          <w:szCs w:val="32"/>
          <w:lang w:val="zh-CN"/>
        </w:rPr>
        <w:t>二）</w:t>
      </w:r>
      <w:r>
        <w:rPr>
          <w:rFonts w:hint="eastAsia" w:ascii="楷体_GB2312" w:hAnsi="宋体" w:eastAsia="楷体_GB2312" w:cs="Times New Roman"/>
          <w:b/>
          <w:sz w:val="32"/>
          <w:szCs w:val="32"/>
        </w:rPr>
        <w:t>专用指标</w:t>
      </w:r>
      <w:r>
        <w:rPr>
          <w:rFonts w:ascii="Times New Roman" w:hAnsi="Times New Roman" w:eastAsia="楷体_GB2312" w:cs="Times New Roman"/>
          <w:b/>
          <w:bCs/>
          <w:color w:val="000000"/>
          <w:kern w:val="0"/>
          <w:sz w:val="32"/>
          <w:szCs w:val="32"/>
          <w:shd w:val="clear" w:color="auto" w:fill="FFFFFF"/>
          <w:lang w:val="zh-CN"/>
        </w:rPr>
        <w:t>绩效分析。</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eastAsia="zh-CN"/>
        </w:rPr>
        <w:t>基础设施</w:t>
      </w:r>
      <w:r>
        <w:rPr>
          <w:rFonts w:hint="eastAsia" w:ascii="Times New Roman" w:hAnsi="Times New Roman" w:eastAsia="仿宋_GB2312" w:cs="Times New Roman"/>
          <w:kern w:val="0"/>
          <w:sz w:val="32"/>
          <w:szCs w:val="28"/>
        </w:rPr>
        <w:t>。</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eastAsia="zh-CN"/>
        </w:rPr>
        <w:t>项目完工并有人负责运营，</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25</w:t>
      </w:r>
      <w:r>
        <w:rPr>
          <w:rFonts w:hint="eastAsia" w:ascii="仿宋_GB2312" w:hAnsi="仿宋_GB2312" w:eastAsia="仿宋_GB2312" w:cs="仿宋_GB2312"/>
          <w:kern w:val="0"/>
          <w:sz w:val="32"/>
          <w:szCs w:val="28"/>
        </w:rPr>
        <w:t>分</w:t>
      </w:r>
      <w:r>
        <w:rPr>
          <w:rFonts w:hint="eastAsia" w:ascii="Times New Roman" w:hAnsi="Times New Roman" w:eastAsia="仿宋_GB2312" w:cs="Times New Roman"/>
          <w:kern w:val="0"/>
          <w:sz w:val="32"/>
          <w:szCs w:val="28"/>
        </w:rPr>
        <w:t>。</w:t>
      </w:r>
    </w:p>
    <w:p>
      <w:pPr>
        <w:spacing w:line="578" w:lineRule="exact"/>
        <w:ind w:firstLine="640"/>
        <w:rPr>
          <w:rFonts w:hint="eastAsia" w:ascii="Times New Roman" w:hAnsi="Times New Roman" w:eastAsia="仿宋_GB2312" w:cs="Times New Roman"/>
          <w:sz w:val="32"/>
          <w:szCs w:val="32"/>
        </w:rPr>
      </w:pPr>
      <w:r>
        <w:rPr>
          <w:rFonts w:hint="eastAsia" w:ascii="楷体_GB2312" w:hAnsi="宋体" w:eastAsia="楷体_GB2312" w:cs="Times New Roman"/>
          <w:b/>
          <w:sz w:val="32"/>
          <w:szCs w:val="32"/>
          <w:lang w:val="zh-CN"/>
        </w:rPr>
        <w:t>（三）</w:t>
      </w:r>
      <w:r>
        <w:rPr>
          <w:rFonts w:hint="eastAsia" w:ascii="楷体_GB2312" w:hAnsi="宋体" w:eastAsia="楷体_GB2312" w:cs="Times New Roman"/>
          <w:b/>
          <w:sz w:val="32"/>
          <w:szCs w:val="32"/>
        </w:rPr>
        <w:t>个性指标</w:t>
      </w:r>
      <w:r>
        <w:rPr>
          <w:rFonts w:ascii="Times New Roman" w:hAnsi="Times New Roman" w:eastAsia="楷体_GB2312" w:cs="Times New Roman"/>
          <w:b/>
          <w:bCs/>
          <w:color w:val="000000"/>
          <w:kern w:val="0"/>
          <w:sz w:val="32"/>
          <w:szCs w:val="32"/>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kern w:val="0"/>
          <w:sz w:val="32"/>
          <w:szCs w:val="28"/>
        </w:rPr>
        <w:t>项目已如期建成，资金已按期拨付</w:t>
      </w:r>
      <w:r>
        <w:rPr>
          <w:rFonts w:hint="eastAsia" w:ascii="Times New Roman" w:hAnsi="Times New Roman" w:eastAsia="仿宋_GB2312" w:cs="Times New Roman"/>
          <w:kern w:val="0"/>
          <w:sz w:val="32"/>
          <w:szCs w:val="28"/>
          <w:lang w:eastAsia="zh-CN"/>
        </w:rPr>
        <w:t>，</w:t>
      </w:r>
      <w:r>
        <w:rPr>
          <w:rFonts w:hint="eastAsia" w:ascii="Times New Roman" w:hAnsi="Times New Roman" w:eastAsia="仿宋_GB2312" w:cs="Times New Roman"/>
          <w:kern w:val="0"/>
          <w:sz w:val="32"/>
          <w:szCs w:val="28"/>
        </w:rPr>
        <w:t>项目实施后</w:t>
      </w:r>
      <w:r>
        <w:rPr>
          <w:rFonts w:hint="eastAsia" w:ascii="Times New Roman" w:hAnsi="Times New Roman" w:eastAsia="仿宋_GB2312" w:cs="Times New Roman"/>
          <w:kern w:val="0"/>
          <w:sz w:val="32"/>
          <w:szCs w:val="28"/>
          <w:lang w:eastAsia="zh-CN"/>
        </w:rPr>
        <w:t>已</w:t>
      </w:r>
      <w:r>
        <w:rPr>
          <w:rFonts w:hint="eastAsia" w:ascii="Times New Roman" w:hAnsi="Times New Roman" w:eastAsia="仿宋_GB2312" w:cs="Times New Roman"/>
          <w:kern w:val="0"/>
          <w:sz w:val="32"/>
          <w:szCs w:val="28"/>
        </w:rPr>
        <w:t>达到预期效果，该项指标得分</w:t>
      </w:r>
      <w:r>
        <w:rPr>
          <w:rFonts w:hint="eastAsia" w:ascii="仿宋_GB2312" w:hAnsi="仿宋_GB2312" w:eastAsia="仿宋_GB2312" w:cs="仿宋_GB2312"/>
          <w:kern w:val="0"/>
          <w:sz w:val="32"/>
          <w:szCs w:val="28"/>
        </w:rPr>
        <w:t>16分</w:t>
      </w:r>
      <w:r>
        <w:rPr>
          <w:rFonts w:hint="eastAsia" w:ascii="Times New Roman" w:hAnsi="Times New Roman" w:eastAsia="仿宋_GB2312" w:cs="Times New Roman"/>
          <w:kern w:val="0"/>
          <w:sz w:val="32"/>
          <w:szCs w:val="28"/>
        </w:rPr>
        <w:t>。</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en-US" w:bidi="ar-SA"/>
        </w:rPr>
      </w:pPr>
      <w:r>
        <w:rPr>
          <w:rFonts w:hint="default" w:ascii="Times New Roman" w:hAnsi="Times New Roman" w:eastAsia="黑体" w:cs="Times New Roman"/>
          <w:color w:val="auto"/>
          <w:kern w:val="0"/>
          <w:position w:val="3"/>
          <w:sz w:val="32"/>
          <w:szCs w:val="32"/>
          <w:highlight w:val="none"/>
          <w:u w:val="none"/>
          <w:lang w:val="en-US" w:eastAsia="zh-CN" w:bidi="ar-SA"/>
        </w:rPr>
        <w:t>四</w:t>
      </w:r>
      <w:r>
        <w:rPr>
          <w:rFonts w:hint="default" w:ascii="Times New Roman" w:hAnsi="Times New Roman" w:eastAsia="黑体" w:cs="Times New Roman"/>
          <w:color w:val="auto"/>
          <w:kern w:val="0"/>
          <w:position w:val="3"/>
          <w:sz w:val="32"/>
          <w:szCs w:val="32"/>
          <w:highlight w:val="none"/>
          <w:u w:val="none"/>
          <w:lang w:val="en-US" w:eastAsia="en-US" w:bidi="ar-SA"/>
        </w:rPr>
        <w:t>、评价结论</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kern w:val="0"/>
          <w:position w:val="0"/>
          <w:sz w:val="32"/>
          <w:szCs w:val="28"/>
          <w:lang w:val="en-US" w:eastAsia="zh-CN" w:bidi="ar-SA"/>
        </w:rPr>
        <w:t>我单位严格按照绩效自评工作要求，秉承客观公正、实事求是的原则开展了</w:t>
      </w:r>
      <w:r>
        <w:rPr>
          <w:rFonts w:hint="eastAsia" w:ascii="Times New Roman" w:hAnsi="Times New Roman" w:eastAsia="仿宋_GB2312" w:cs="Times New Roman"/>
          <w:kern w:val="0"/>
          <w:position w:val="0"/>
          <w:sz w:val="32"/>
          <w:szCs w:val="28"/>
          <w:lang w:val="en-US" w:eastAsia="zh-CN" w:bidi="ar-SA"/>
        </w:rPr>
        <w:t>黑水县沙石多镇供水建设项目</w:t>
      </w:r>
      <w:r>
        <w:rPr>
          <w:rFonts w:hint="default" w:ascii="Times New Roman" w:hAnsi="Times New Roman" w:eastAsia="仿宋_GB2312" w:cs="Times New Roman"/>
          <w:kern w:val="0"/>
          <w:position w:val="0"/>
          <w:sz w:val="32"/>
          <w:szCs w:val="28"/>
          <w:lang w:val="en-US" w:eastAsia="zh-CN" w:bidi="ar-SA"/>
        </w:rPr>
        <w:t>费支出绩效自评工作，经对各类指标进行评分和汇总分析，</w:t>
      </w:r>
      <w:r>
        <w:rPr>
          <w:rFonts w:hint="eastAsia" w:ascii="Times New Roman" w:hAnsi="Times New Roman" w:eastAsia="仿宋_GB2312" w:cs="Times New Roman"/>
          <w:kern w:val="0"/>
          <w:position w:val="0"/>
          <w:sz w:val="32"/>
          <w:szCs w:val="28"/>
          <w:lang w:val="en-US" w:eastAsia="zh-CN" w:bidi="ar-SA"/>
        </w:rPr>
        <w:t>黑水县沙石多镇供水建设项目</w:t>
      </w:r>
      <w:r>
        <w:rPr>
          <w:rFonts w:hint="default" w:ascii="Times New Roman" w:hAnsi="Times New Roman" w:eastAsia="仿宋_GB2312" w:cs="Times New Roman"/>
          <w:kern w:val="0"/>
          <w:position w:val="0"/>
          <w:sz w:val="32"/>
          <w:szCs w:val="28"/>
          <w:lang w:val="en-US" w:eastAsia="zh-CN" w:bidi="ar-SA"/>
        </w:rPr>
        <w:t>费支出绩效评价综合得分</w:t>
      </w:r>
      <w:r>
        <w:rPr>
          <w:rFonts w:hint="eastAsia" w:ascii="仿宋_GB2312" w:hAnsi="仿宋_GB2312" w:eastAsia="仿宋_GB2312" w:cs="仿宋_GB2312"/>
          <w:kern w:val="0"/>
          <w:sz w:val="32"/>
          <w:szCs w:val="28"/>
          <w:lang w:val="en-US" w:eastAsia="zh-CN" w:bidi="ar-SA"/>
        </w:rPr>
        <w:t>89</w:t>
      </w:r>
      <w:r>
        <w:rPr>
          <w:rFonts w:hint="default" w:ascii="Times New Roman" w:hAnsi="Times New Roman" w:eastAsia="仿宋_GB2312" w:cs="Times New Roman"/>
          <w:kern w:val="0"/>
          <w:position w:val="0"/>
          <w:sz w:val="32"/>
          <w:szCs w:val="28"/>
          <w:lang w:val="en-US" w:eastAsia="zh-CN" w:bidi="ar-SA"/>
        </w:rPr>
        <w:t>分。评价结果显示，</w:t>
      </w:r>
      <w:r>
        <w:rPr>
          <w:rFonts w:hint="eastAsia" w:ascii="Times New Roman" w:hAnsi="Times New Roman" w:eastAsia="仿宋_GB2312" w:cs="Times New Roman"/>
          <w:kern w:val="0"/>
          <w:position w:val="0"/>
          <w:sz w:val="32"/>
          <w:szCs w:val="28"/>
          <w:lang w:val="en-US" w:eastAsia="zh-CN" w:bidi="ar-SA"/>
        </w:rPr>
        <w:t>黑水县沙石多镇供水建设项目</w:t>
      </w:r>
      <w:r>
        <w:rPr>
          <w:rFonts w:hint="default" w:ascii="Times New Roman" w:hAnsi="Times New Roman" w:eastAsia="仿宋_GB2312" w:cs="Times New Roman"/>
          <w:kern w:val="0"/>
          <w:position w:val="0"/>
          <w:sz w:val="32"/>
          <w:szCs w:val="28"/>
          <w:lang w:val="en-US" w:eastAsia="zh-CN" w:bidi="ar-SA"/>
        </w:rPr>
        <w:t>费按照相关规定进行使用和管理，程序较为规范，项目支出使用效益达到预期。</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zh-CN" w:bidi="ar-SA"/>
        </w:rPr>
      </w:pPr>
      <w:r>
        <w:rPr>
          <w:rFonts w:hint="default" w:ascii="Times New Roman" w:hAnsi="Times New Roman" w:eastAsia="黑体" w:cs="Times New Roman"/>
          <w:color w:val="auto"/>
          <w:kern w:val="0"/>
          <w:position w:val="3"/>
          <w:sz w:val="32"/>
          <w:szCs w:val="32"/>
          <w:highlight w:val="none"/>
          <w:u w:val="none"/>
          <w:lang w:val="en-US" w:eastAsia="zh-CN" w:bidi="ar-SA"/>
        </w:rPr>
        <w:t>五、存在主要问题</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仿宋_GB2312" w:cs="Times New Roman"/>
          <w:kern w:val="0"/>
          <w:position w:val="0"/>
          <w:sz w:val="32"/>
          <w:szCs w:val="28"/>
          <w:lang w:val="zh-CN" w:eastAsia="zh-CN" w:bidi="ar-SA"/>
        </w:rPr>
      </w:pPr>
      <w:r>
        <w:rPr>
          <w:rFonts w:hint="default" w:ascii="Times New Roman" w:hAnsi="Times New Roman" w:eastAsia="仿宋_GB2312" w:cs="Times New Roman"/>
          <w:kern w:val="0"/>
          <w:position w:val="0"/>
          <w:sz w:val="32"/>
          <w:szCs w:val="28"/>
          <w:lang w:val="zh-CN" w:eastAsia="zh-CN" w:bidi="ar-SA"/>
        </w:rPr>
        <w:t>绩效目标编报不规范</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kern w:val="0"/>
          <w:position w:val="0"/>
          <w:sz w:val="32"/>
          <w:szCs w:val="28"/>
          <w:lang w:val="zh-CN" w:eastAsia="zh-CN" w:bidi="ar-SA"/>
        </w:rPr>
        <w:t>绩效指标编制要素不完整，该项目绩效目标申报表中只设置了产出、效益、满意度三大类指标，未设置成本指标。</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adjustRightInd w:val="0"/>
        <w:snapToGrid w:val="0"/>
        <w:spacing w:line="578" w:lineRule="exact"/>
        <w:ind w:firstLine="640" w:firstLineChars="200"/>
        <w:rPr>
          <w:rFonts w:hint="eastAsia" w:ascii="Times New Roman" w:hAnsi="Times New Roman" w:eastAsia="仿宋_GB2312" w:cs="Times New Roman"/>
          <w:kern w:val="0"/>
          <w:sz w:val="32"/>
          <w:szCs w:val="28"/>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w:t>
      </w:r>
      <w:r>
        <w:rPr>
          <w:rFonts w:hint="eastAsia" w:ascii="Times New Roman" w:hAnsi="Times New Roman" w:eastAsia="仿宋_GB2312" w:cs="Times New Roman"/>
          <w:kern w:val="0"/>
          <w:sz w:val="32"/>
          <w:szCs w:val="28"/>
          <w:lang w:val="en-US" w:eastAsia="zh-CN"/>
        </w:rPr>
        <w:t>加强绩效目标管理，提高绩效目标编制质量</w:t>
      </w:r>
    </w:p>
    <w:p>
      <w:pPr>
        <w:tabs>
          <w:tab w:val="left" w:pos="1911"/>
        </w:tabs>
        <w:jc w:val="left"/>
        <w:rPr>
          <w:rFonts w:hint="default" w:ascii="Times New Roman" w:hAnsi="Times New Roman" w:eastAsia="仿宋_GB2312" w:cs="Times New Roman"/>
          <w:b w:val="0"/>
          <w:bCs w:val="0"/>
          <w:kern w:val="0"/>
          <w:position w:val="0"/>
          <w:sz w:val="32"/>
          <w:szCs w:val="32"/>
          <w:highlight w:val="none"/>
          <w:lang w:val="en" w:eastAsia="zh-CN" w:bidi="ar-SA"/>
        </w:rPr>
      </w:pPr>
      <w:r>
        <w:rPr>
          <w:rFonts w:hint="eastAsia" w:ascii="Times New Roman" w:hAnsi="Times New Roman" w:eastAsia="仿宋_GB2312" w:cs="Times New Roman"/>
          <w:kern w:val="0"/>
          <w:sz w:val="32"/>
          <w:szCs w:val="28"/>
          <w:lang w:val="en-US" w:eastAsia="zh-CN"/>
        </w:rPr>
        <w:t>建议单位今后在编制部门整体绩效目标申报时，增加工作人员相关理论知识的培训与学习，按照项目具体内容，设置要素完整、指向明确、细化量化、合理可行、相应匹配的项目支出绩效目标，设置高度关联、重点突出、量化易评的项目支出绩效指标。</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方正小标宋简体" w:cs="Times New Roman"/>
          <w:color w:val="auto"/>
          <w:kern w:val="2"/>
          <w:sz w:val="44"/>
          <w:szCs w:val="44"/>
          <w:highlight w:val="none"/>
          <w:lang w:val="en-US" w:eastAsia="zh-CN"/>
        </w:rPr>
      </w:pPr>
    </w:p>
    <w:p>
      <w:pPr>
        <w:keepNext w:val="0"/>
        <w:keepLines w:val="0"/>
        <w:pageBreakBefore w:val="0"/>
        <w:widowControl w:val="0"/>
        <w:kinsoku/>
        <w:wordWrap/>
        <w:overflowPunct/>
        <w:topLinePunct w:val="0"/>
        <w:autoSpaceDE/>
        <w:autoSpaceDN/>
        <w:bidi w:val="0"/>
        <w:spacing w:line="560" w:lineRule="exact"/>
        <w:ind w:left="0" w:leftChars="0"/>
        <w:jc w:val="center"/>
        <w:textAlignment w:val="auto"/>
        <w:rPr>
          <w:rFonts w:hint="default" w:ascii="Times New Roman" w:hAnsi="Times New Roman" w:eastAsia="方正小标宋简体" w:cs="Times New Roman"/>
          <w:color w:val="auto"/>
          <w:kern w:val="2"/>
          <w:sz w:val="44"/>
          <w:szCs w:val="44"/>
          <w:highlight w:val="none"/>
          <w:lang w:val="en-US" w:eastAsia="zh-CN" w:bidi="ar-SA"/>
        </w:rPr>
      </w:pPr>
      <w:r>
        <w:rPr>
          <w:rFonts w:hint="default" w:ascii="Times New Roman" w:hAnsi="Times New Roman" w:eastAsia="方正小标宋简体" w:cs="Times New Roman"/>
          <w:color w:val="auto"/>
          <w:kern w:val="2"/>
          <w:sz w:val="44"/>
          <w:szCs w:val="44"/>
          <w:highlight w:val="none"/>
          <w:lang w:val="en-US" w:eastAsia="zh-CN" w:bidi="ar-SA"/>
        </w:rPr>
        <w:t>传统村落保护发展规划编制黑水县专项预算绩效自评报告</w:t>
      </w:r>
    </w:p>
    <w:p>
      <w:pPr>
        <w:keepNext w:val="0"/>
        <w:keepLines w:val="0"/>
        <w:pageBreakBefore w:val="0"/>
        <w:widowControl w:val="0"/>
        <w:kinsoku/>
        <w:wordWrap/>
        <w:overflowPunct/>
        <w:topLinePunct w:val="0"/>
        <w:autoSpaceDE/>
        <w:autoSpaceDN/>
        <w:bidi w:val="0"/>
        <w:spacing w:line="560" w:lineRule="exact"/>
        <w:ind w:left="0" w:leftChars="0" w:firstLine="640"/>
        <w:jc w:val="center"/>
        <w:textAlignment w:val="auto"/>
        <w:rPr>
          <w:rFonts w:hint="default" w:ascii="Times New Roman" w:hAnsi="Times New Roman" w:eastAsia="宋体" w:cs="Times New Roman"/>
          <w:color w:val="auto"/>
          <w:kern w:val="2"/>
          <w:sz w:val="32"/>
          <w:szCs w:val="32"/>
          <w:highlight w:val="none"/>
          <w:lang w:val="zh-CN" w:eastAsia="zh-CN" w:bidi="ar-SA"/>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keepLines/>
        <w:pageBreakBefore w:val="0"/>
        <w:widowControl w:val="0"/>
        <w:kinsoku/>
        <w:wordWrap/>
        <w:overflowPunct/>
        <w:topLinePunct w:val="0"/>
        <w:autoSpaceDE/>
        <w:autoSpaceDN/>
        <w:bidi w:val="0"/>
        <w:spacing w:before="280" w:after="156" w:line="560" w:lineRule="exact"/>
        <w:ind w:firstLine="640" w:firstLineChars="200"/>
        <w:jc w:val="left"/>
        <w:textAlignment w:val="auto"/>
        <w:outlineLvl w:val="4"/>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为贯彻落实习近平总书记关于传统村落保护发展的重要指示精神及党的二十大精神，黑水县成功获评国家级传统村落集中连片保护利用示范县。为科学统筹县域传统村落保护利用工作，打造具有黑水特色的保护利用样板，依据住房城乡建设部、财政部关于传统村落集中连片保护利用示范工作的相关通知要求，立项开展黑水县传统村落集中连片保护利用规划编制工作，项目主管部门为黑水县住房和城乡建设局，核心职责为统筹规划编制工作、审核规划成果、监督资金使用及推动规划落地实施。项目核心内容为委托专业规划设计机构，编制《黑水县传统村落集中连片保护利用规划</w:t>
      </w: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（2024-2035 年）》</w:t>
      </w: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，明确保护利用总体定位、阶段目标、空间布局、实施路径及保障措施。</w:t>
      </w:r>
    </w:p>
    <w:p>
      <w:pPr>
        <w:keepNext w:val="0"/>
        <w:keepLines w:val="0"/>
        <w:pageBreakBefore w:val="0"/>
        <w:numPr>
          <w:ilvl w:val="0"/>
          <w:numId w:val="1"/>
        </w:numPr>
        <w:kinsoku/>
        <w:wordWrap/>
        <w:overflowPunct/>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项目已制定专项资金管理办法，明确资金使用范围、拨付流程、监管要求等核心要素。实施目的为深度挖掘黑水县传统村落的生态与文化价值，破解传统村落保护与发展的难题，构建具有黑水特色的传统村落保护利用模式，推动传统村落成为乡愁守望地、文旅融合打卡地、群众增收致富地，助力城乡融合发展与和美乡村建设。资金唯一支持方向为规划编制相关费用</w:t>
      </w: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，包括现场调研、资料收集、方案设计、规划编制、专家评审、成果修改完善</w:t>
      </w:r>
      <w:r>
        <w:rPr>
          <w:rFonts w:hint="default" w:ascii="Times New Roman" w:hAnsi="Times New Roman" w:eastAsia="仿宋_GB2312" w:cs="Times New Roman"/>
          <w:color w:val="auto"/>
          <w:kern w:val="0"/>
          <w:sz w:val="32"/>
          <w:szCs w:val="32"/>
          <w:highlight w:val="none"/>
          <w:u w:val="none"/>
          <w:shd w:val="clear" w:color="auto" w:fill="FFFFFF"/>
          <w:lang w:val="en-US" w:eastAsia="zh-CN"/>
        </w:rPr>
        <w:t>、印刷装订等全流程工作费用。</w:t>
      </w:r>
    </w:p>
    <w:p>
      <w:pPr>
        <w:keepNext w:val="0"/>
        <w:keepLines w:val="0"/>
        <w:pageBreakBefore w:val="0"/>
        <w:widowControl/>
        <w:numPr>
          <w:ilvl w:val="0"/>
          <w:numId w:val="1"/>
        </w:numPr>
        <w:kinsoku/>
        <w:wordWrap/>
        <w:overflowPunct/>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预算安排及分配管理</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本项目专项预算为90 万元，截止评价时已拨付90万元，已 100% 全额拨付到位，资金来源为黑财预〔2025〕14-239号。资金分配遵循专款专用、按程支付、效益导向原则，根据规划编制工作进度和合同约定分阶段支付，资金分配及支付全程严格遵循财政资金管理要求和项目合同约定，无超范围、超标准分配使用情况</w:t>
      </w: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w:t>
      </w:r>
    </w:p>
    <w:p>
      <w:pPr>
        <w:keepNext w:val="0"/>
        <w:keepLines w:val="0"/>
        <w:pageBreakBefore w:val="0"/>
        <w:numPr>
          <w:ilvl w:val="0"/>
          <w:numId w:val="1"/>
        </w:numPr>
        <w:kinsoku/>
        <w:wordWrap/>
        <w:overflowPunct/>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项目绩效目标设置</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整体绩效目标：编制完成符合国家政策要求、贴合黑水实际、具有前瞻性和可操作性的传统村落集中连片保护利用总体规划，成为县域内传统村落保护利用工作的法定依据和实施指南。</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区域绩效目标：规划对象为</w:t>
      </w:r>
      <w:r>
        <w:rPr>
          <w:rFonts w:hint="eastAsia" w:ascii="仿宋_GB2312" w:hAnsi="仿宋_GB2312" w:eastAsia="仿宋_GB2312" w:cs="仿宋_GB2312"/>
          <w:color w:val="auto"/>
          <w:kern w:val="0"/>
          <w:sz w:val="32"/>
          <w:szCs w:val="32"/>
          <w:highlight w:val="none"/>
          <w:u w:val="none"/>
          <w:shd w:val="clear" w:color="auto" w:fill="FFFFFF"/>
          <w:lang w:val="en-US" w:eastAsia="zh-CN"/>
        </w:rPr>
        <w:t xml:space="preserve"> 8 个中国传统村落（色尔古村、别窝村、西苏瓜子村、才盖村、三达古村、知木林村、雅克夏村、羊茸村），10 个四川传统村落（谷汝村、罗坝街村、沙板沟村、奶子沟村、苦瓜村、瓦钵村、朱坝村、昌德村、杨柳秋村、弼石村），共包括 18 个行政村。明确 “一核四区多点・一廊一环” 的县域保护利用空间布局，打造 4 条特色沟域保护利用示范区。</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具体绩效目标：在规定时限内完成规划编制全流程工作；规划成果通过行业专家及相关部门联合评审，符合国家级示范县建设要求；明确近期和远期阶段目标、重点任务及实施举措；规划成果包含文本、图纸、说明书等完整资料，满足落地实施需求。本次自评已完成规划编制项目资料核查、资金使用审核、绩效目标核对等全流程工作，自评过程规范、客观、全面。</w:t>
      </w:r>
      <w:r>
        <w:rPr>
          <w:rFonts w:hint="eastAsia" w:ascii="Times New Roman" w:hAnsi="Times New Roman" w:eastAsia="仿宋_GB2312" w:cs="Times New Roman"/>
          <w:color w:val="auto"/>
          <w:kern w:val="0"/>
          <w:sz w:val="32"/>
          <w:szCs w:val="32"/>
          <w:highlight w:val="none"/>
          <w:u w:val="none"/>
          <w:shd w:val="clear" w:color="auto" w:fill="FFFFFF"/>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二、评价实施</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（一）评价目的</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通过本次绩效自评，</w:t>
      </w:r>
      <w:r>
        <w:rPr>
          <w:rFonts w:hint="eastAsia" w:ascii="仿宋_GB2312" w:hAnsi="仿宋_GB2312" w:eastAsia="仿宋_GB2312" w:cs="仿宋_GB2312"/>
          <w:color w:val="auto"/>
          <w:kern w:val="0"/>
          <w:sz w:val="32"/>
          <w:szCs w:val="32"/>
          <w:highlight w:val="none"/>
          <w:u w:val="none"/>
          <w:shd w:val="clear" w:color="auto" w:fill="FFFFFF"/>
          <w:lang w:val="en-US" w:eastAsia="zh-CN"/>
        </w:rPr>
        <w:t>全面评估90万元规划编</w:t>
      </w:r>
      <w:r>
        <w:rPr>
          <w:rFonts w:hint="default" w:ascii="Times New Roman" w:hAnsi="Times New Roman" w:eastAsia="仿宋_GB2312" w:cs="Times New Roman"/>
          <w:color w:val="auto"/>
          <w:kern w:val="0"/>
          <w:sz w:val="32"/>
          <w:szCs w:val="32"/>
          <w:highlight w:val="none"/>
          <w:u w:val="none"/>
          <w:shd w:val="clear" w:color="auto" w:fill="FFFFFF"/>
          <w:lang w:val="en-US" w:eastAsia="zh-CN"/>
        </w:rPr>
        <w:t>制费专项预算资金的支出使用合规性、效率及效益，检验规划编制项目绩效目标完成情况，总结规划编制工作的经验做法，查找资金管理、项目实施等方面的问题与不足，为后续规划落地实施、财政专项资金精细化管理提供决策依据和实践参考。</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（二）预设问题及评价重点</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按照专项预算绩效评价指标体系，本次自评预设问题聚焦资金拨付与工作进度匹配性、资金使用合规性、规划编制成果质量、规划成果可操作性等方面。评价重点围绕</w:t>
      </w:r>
      <w:r>
        <w:rPr>
          <w:rFonts w:hint="eastAsia" w:ascii="仿宋_GB2312" w:hAnsi="仿宋_GB2312" w:eastAsia="仿宋_GB2312" w:cs="仿宋_GB2312"/>
          <w:color w:val="auto"/>
          <w:kern w:val="0"/>
          <w:sz w:val="32"/>
          <w:szCs w:val="32"/>
          <w:highlight w:val="none"/>
          <w:u w:val="none"/>
          <w:shd w:val="clear" w:color="auto" w:fill="FFFFFF"/>
          <w:lang w:val="en-US" w:eastAsia="zh-CN"/>
        </w:rPr>
        <w:t>90</w:t>
      </w:r>
      <w:r>
        <w:rPr>
          <w:rFonts w:hint="default" w:ascii="Times New Roman" w:hAnsi="Times New Roman" w:eastAsia="仿宋_GB2312" w:cs="Times New Roman"/>
          <w:color w:val="auto"/>
          <w:kern w:val="0"/>
          <w:sz w:val="32"/>
          <w:szCs w:val="32"/>
          <w:highlight w:val="none"/>
          <w:u w:val="none"/>
          <w:shd w:val="clear" w:color="auto" w:fill="FFFFFF"/>
          <w:lang w:val="en-US" w:eastAsia="zh-CN"/>
        </w:rPr>
        <w:t>万元专项资金支出使用全过程，对项目决策、管理、实施、结果进行综合评价，核心核查规划编制成果是否符合政策要求、是否贴合黑水实际、是否具备落地实施条件。</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（三）评价选点</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本项目为规划编制专项工作，专项资金主要用于规划设计机构的全流程编制工作，结合项目特点，本次自评选取规划编制工作核心实施环节及成果评审环节作为评价点位，包括现场调研点位（沙石多镇羊茸村、昌德村等核心示范村）、专家评审会议现场、规划成果编制工作室，全面核查工作开展及成果形成情况。</w:t>
      </w:r>
    </w:p>
    <w:p>
      <w:pPr>
        <w:keepNext w:val="0"/>
        <w:keepLines w:val="0"/>
        <w:pageBreakBefore w:val="0"/>
        <w:kinsoku/>
        <w:wordWrap/>
        <w:overflowPunct/>
        <w:topLinePunct w:val="0"/>
        <w:autoSpaceDE/>
        <w:autoSpaceDN/>
        <w:bidi w:val="0"/>
        <w:spacing w:line="560" w:lineRule="exact"/>
        <w:ind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结合规划编制项目的专业性、综合性特点，本次自评采用多种方法相结合的方式开展：通过案卷研究法查阅项目立项资料、资金拨付凭证、规划编制合同、工作台账、成果评审资料等文件；通过实地勘察法核查规划编制现场调研工作的开展情况，验证规划内容与实际情况的匹配度；通过座谈调研法与规划设计团队、行业专家、相关部门工作人员开展座谈，评估规划成果的科学性、可操作性；通过成本效益分析法分析</w:t>
      </w:r>
      <w:r>
        <w:rPr>
          <w:rFonts w:hint="eastAsia" w:ascii="仿宋_GB2312" w:hAnsi="仿宋_GB2312" w:eastAsia="仿宋_GB2312" w:cs="仿宋_GB2312"/>
          <w:color w:val="auto"/>
          <w:kern w:val="0"/>
          <w:sz w:val="32"/>
          <w:szCs w:val="32"/>
          <w:highlight w:val="none"/>
          <w:u w:val="none"/>
          <w:shd w:val="clear" w:color="auto" w:fill="FFFFFF"/>
          <w:lang w:val="en-US" w:eastAsia="zh-CN"/>
        </w:rPr>
        <w:t xml:space="preserve"> 90</w:t>
      </w:r>
      <w:r>
        <w:rPr>
          <w:rFonts w:hint="default" w:ascii="Times New Roman" w:hAnsi="Times New Roman" w:eastAsia="仿宋_GB2312" w:cs="Times New Roman"/>
          <w:color w:val="auto"/>
          <w:kern w:val="0"/>
          <w:sz w:val="32"/>
          <w:szCs w:val="32"/>
          <w:highlight w:val="none"/>
          <w:u w:val="none"/>
          <w:shd w:val="clear" w:color="auto" w:fill="FFFFFF"/>
          <w:lang w:val="en-US" w:eastAsia="zh-CN"/>
        </w:rPr>
        <w:t>万元编制费的投入与规划成果的实际价值匹配度；同时采用单位自评法完成指标梳理、数据统计和初步评分。</w:t>
      </w:r>
    </w:p>
    <w:p>
      <w:pPr>
        <w:keepNext w:val="0"/>
        <w:keepLines w:val="0"/>
        <w:pageBreakBefore w:val="0"/>
        <w:widowControl w:val="0"/>
        <w:numPr>
          <w:ilvl w:val="0"/>
          <w:numId w:val="0"/>
        </w:numPr>
        <w:kinsoku/>
        <w:wordWrap/>
        <w:overflowPunct/>
        <w:topLinePunct w:val="0"/>
        <w:autoSpaceDE/>
        <w:autoSpaceDN/>
        <w:bidi w:val="0"/>
        <w:spacing w:line="560" w:lineRule="exact"/>
        <w:ind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eastAsia" w:ascii="Times New Roman" w:hAnsi="Times New Roman" w:eastAsia="楷体_GB2312" w:cs="Times New Roman"/>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en-US" w:eastAsia="zh-CN"/>
        </w:rPr>
        <w:t>五</w:t>
      </w:r>
      <w:r>
        <w:rPr>
          <w:rFonts w:hint="eastAsia" w:ascii="Times New Roman" w:hAnsi="Times New Roman" w:eastAsia="楷体_GB2312" w:cs="Times New Roman"/>
          <w:b/>
          <w:color w:val="auto"/>
          <w:sz w:val="32"/>
          <w:szCs w:val="32"/>
          <w:highlight w:val="none"/>
          <w:u w:val="none"/>
          <w:lang w:val="zh-CN"/>
        </w:rPr>
        <w:t>）</w:t>
      </w:r>
      <w:r>
        <w:rPr>
          <w:rFonts w:hint="default" w:ascii="Times New Roman" w:hAnsi="Times New Roman" w:eastAsia="楷体_GB2312" w:cs="Times New Roman"/>
          <w:b/>
          <w:color w:val="auto"/>
          <w:sz w:val="32"/>
          <w:szCs w:val="32"/>
          <w:highlight w:val="none"/>
          <w:u w:val="none"/>
          <w:lang w:val="zh-CN"/>
        </w:rPr>
        <w:t>评价组织</w:t>
      </w:r>
    </w:p>
    <w:p>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textAlignment w:val="auto"/>
        <w:outlineLvl w:val="9"/>
        <w:rPr>
          <w:rFonts w:hint="default" w:ascii="Times New Roman" w:hAnsi="Times New Roman" w:eastAsia="仿宋_GB2312" w:cs="Times New Roman"/>
          <w:bCs/>
          <w:sz w:val="32"/>
          <w:szCs w:val="32"/>
          <w:lang w:eastAsia="zh-CN"/>
        </w:rPr>
      </w:pPr>
      <w:r>
        <w:rPr>
          <w:rFonts w:ascii="Times New Roman" w:hAnsi="Times New Roman" w:eastAsia="仿宋_GB2312" w:cs="Times New Roman"/>
          <w:sz w:val="32"/>
          <w:szCs w:val="32"/>
        </w:rPr>
        <w:t>成立绩效评价小组，由县住建局局长任组长，分管领导任副组长，财务人员、</w:t>
      </w:r>
      <w:r>
        <w:rPr>
          <w:rFonts w:hint="eastAsia" w:ascii="Times New Roman" w:hAnsi="Times New Roman" w:eastAsia="仿宋_GB2312" w:cs="Times New Roman"/>
          <w:sz w:val="32"/>
          <w:szCs w:val="32"/>
        </w:rPr>
        <w:t>工作人员</w:t>
      </w:r>
      <w:r>
        <w:rPr>
          <w:rFonts w:ascii="Times New Roman" w:hAnsi="Times New Roman" w:eastAsia="仿宋_GB2312" w:cs="Times New Roman"/>
          <w:sz w:val="32"/>
          <w:szCs w:val="32"/>
        </w:rPr>
        <w:t>等。评价小组负责制定方案、组织实施、数据分析及报告撰写，确保评价过程客观公正。</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eastAsia="仿宋_GB2312"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 xml:space="preserve">本次项目绩效评价总分 </w:t>
      </w:r>
      <w:r>
        <w:rPr>
          <w:rFonts w:hint="eastAsia" w:ascii="仿宋_GB2312" w:hAnsi="仿宋_GB2312" w:eastAsia="仿宋_GB2312" w:cs="仿宋_GB2312"/>
          <w:sz w:val="32"/>
          <w:szCs w:val="32"/>
        </w:rPr>
        <w:t xml:space="preserve">100 </w:t>
      </w:r>
      <w:r>
        <w:rPr>
          <w:rFonts w:ascii="Times New Roman" w:hAnsi="Times New Roman" w:eastAsia="仿宋_GB2312" w:cs="Times New Roman"/>
          <w:sz w:val="32"/>
          <w:szCs w:val="32"/>
        </w:rPr>
        <w:t>分，由通用指标（</w:t>
      </w:r>
      <w:r>
        <w:rPr>
          <w:rFonts w:hint="eastAsia" w:ascii="仿宋_GB2312" w:hAnsi="仿宋_GB2312" w:eastAsia="仿宋_GB2312" w:cs="仿宋_GB2312"/>
          <w:sz w:val="32"/>
          <w:szCs w:val="32"/>
        </w:rPr>
        <w:t xml:space="preserve">54 </w:t>
      </w:r>
      <w:r>
        <w:rPr>
          <w:rFonts w:ascii="Times New Roman" w:hAnsi="Times New Roman" w:eastAsia="仿宋_GB2312" w:cs="Times New Roman"/>
          <w:sz w:val="32"/>
          <w:szCs w:val="32"/>
        </w:rPr>
        <w:t>分）、专用指标（</w:t>
      </w:r>
      <w:r>
        <w:rPr>
          <w:rFonts w:hint="eastAsia" w:ascii="仿宋_GB2312" w:hAnsi="仿宋_GB2312" w:eastAsia="仿宋_GB2312" w:cs="仿宋_GB2312"/>
          <w:sz w:val="32"/>
          <w:szCs w:val="32"/>
        </w:rPr>
        <w:t xml:space="preserve">30 </w:t>
      </w:r>
      <w:r>
        <w:rPr>
          <w:rFonts w:ascii="Times New Roman" w:hAnsi="Times New Roman" w:eastAsia="仿宋_GB2312" w:cs="Times New Roman"/>
          <w:sz w:val="32"/>
          <w:szCs w:val="32"/>
        </w:rPr>
        <w:t>分）、个性指标（</w:t>
      </w:r>
      <w:r>
        <w:rPr>
          <w:rFonts w:hint="eastAsia" w:ascii="仿宋_GB2312" w:hAnsi="仿宋_GB2312" w:eastAsia="仿宋_GB2312" w:cs="仿宋_GB2312"/>
          <w:sz w:val="32"/>
          <w:szCs w:val="32"/>
        </w:rPr>
        <w:t xml:space="preserve">16 </w:t>
      </w:r>
      <w:r>
        <w:rPr>
          <w:rFonts w:ascii="Times New Roman" w:hAnsi="Times New Roman" w:eastAsia="仿宋_GB2312" w:cs="Times New Roman"/>
          <w:sz w:val="32"/>
          <w:szCs w:val="32"/>
        </w:rPr>
        <w:t>分）构成，扣分项根据被评价部门配合度酌情扣除，本次自评无扣分项，各项指标绩效分析及评分情况如下</w:t>
      </w:r>
      <w:r>
        <w:rPr>
          <w:rFonts w:hint="eastAsia" w:ascii="Times New Roman" w:hAnsi="Times New Roman" w:eastAsia="仿宋_GB2312"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eastAsia="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color w:val="auto"/>
          <w:sz w:val="32"/>
          <w:szCs w:val="32"/>
          <w:highlight w:val="none"/>
          <w:u w:val="none"/>
          <w:lang w:val="zh-CN" w:eastAsia="zh-CN"/>
        </w:rPr>
        <w:t>绩效分析</w:t>
      </w:r>
      <w:r>
        <w:rPr>
          <w:rFonts w:hint="eastAsia" w:ascii="仿宋_GB2312" w:hAnsi="仿宋_GB2312" w:eastAsia="仿宋_GB2312" w:cs="仿宋_GB2312"/>
          <w:b/>
          <w:color w:val="auto"/>
          <w:sz w:val="32"/>
          <w:szCs w:val="32"/>
          <w:highlight w:val="none"/>
          <w:u w:val="none"/>
          <w:lang w:val="en-US" w:eastAsia="zh-CN"/>
        </w:rPr>
        <w:t>（54 分，自评得分 54 分）</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项目决策（18 分，自评得分 18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决策程序（6 分）：项目立项、资金申报严格履行论证、公示、审批等法定流程，委托规划设计机构通过公开招标方式选取，决策程序严密规范，得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规划论证（6 分）：项目规划编制工作的整体要求充分符合中央、省委关于传统村落保护利用的政策要求，绩效目标设置科学合理、可量化、可考核，与国家级示范县建设任务高度契合，得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资金投向（6 分）：90 万元专项资金全部用于规划编制全流程工作，与项目总体规划高度匹配，精准聚焦传统村落保护利用的顶层设计核心环节，无资金挪用、投向偏差情况，得 6 分。</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项目管理</w:t>
      </w:r>
      <w:r>
        <w:rPr>
          <w:rFonts w:hint="eastAsia" w:ascii="仿宋_GB2312" w:hAnsi="仿宋_GB2312" w:eastAsia="仿宋_GB2312" w:cs="仿宋_GB2312"/>
          <w:color w:val="auto"/>
          <w:sz w:val="32"/>
          <w:szCs w:val="32"/>
          <w:lang w:val="en-US" w:eastAsia="zh-CN"/>
        </w:rPr>
        <w:t>（18 分，自评得分 16分）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制度办法（2 分）：制度体系健全、要素完备，覆盖资金使用、工作推进、成果审核等全流程，得 2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分配管理（10 分）：资金根据规划编制工作进度和合同约定分阶段合理分配，支付标准明确、区域及环节分配科学，项目审批、合同管理等均符合相关管理要求，得 10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 绩效监管（6 分）：建立 “资金 - 工作 - 成果” 三位一体的绩效监管体系，全程跟踪规划编制工作进度，严格审核各阶段资金支付申请，对规划编制质量进行常态化指导监督，监管工作有力有效，得</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3.项目实施（9 分，自评得分 9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预算执行（6 分）：项目财政拨款 90 </w:t>
      </w:r>
      <w:r>
        <w:rPr>
          <w:rFonts w:hint="default" w:ascii="Times New Roman" w:hAnsi="Times New Roman" w:eastAsia="仿宋_GB2312" w:cs="Times New Roman"/>
          <w:color w:val="auto"/>
          <w:sz w:val="32"/>
          <w:szCs w:val="32"/>
          <w:lang w:eastAsia="zh-CN"/>
        </w:rPr>
        <w:t xml:space="preserve">万元已全额及时拨付到位，按工作进度完成各阶段支付，预算执行率 </w:t>
      </w:r>
      <w:r>
        <w:rPr>
          <w:rFonts w:hint="eastAsia" w:ascii="仿宋_GB2312" w:hAnsi="仿宋_GB2312" w:eastAsia="仿宋_GB2312" w:cs="仿宋_GB2312"/>
          <w:color w:val="auto"/>
          <w:sz w:val="32"/>
          <w:szCs w:val="32"/>
          <w:lang w:eastAsia="zh-CN"/>
        </w:rPr>
        <w:t>100%</w:t>
      </w:r>
      <w:r>
        <w:rPr>
          <w:rFonts w:hint="default" w:ascii="Times New Roman" w:hAnsi="Times New Roman" w:eastAsia="仿宋_GB2312" w:cs="Times New Roman"/>
          <w:color w:val="auto"/>
          <w:sz w:val="32"/>
          <w:szCs w:val="32"/>
          <w:lang w:eastAsia="zh-CN"/>
        </w:rPr>
        <w:t>，</w:t>
      </w:r>
      <w:r>
        <w:rPr>
          <w:rFonts w:hint="eastAsia" w:ascii="仿宋_GB2312" w:hAnsi="仿宋_GB2312" w:eastAsia="仿宋_GB2312" w:cs="仿宋_GB2312"/>
          <w:color w:val="auto"/>
          <w:sz w:val="32"/>
          <w:szCs w:val="32"/>
          <w:lang w:eastAsia="zh-CN"/>
        </w:rPr>
        <w:t>无资金沉淀、拨付滞后情况，得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资金使用（3 分）：资金拨付、使用严格遵循专项资金管理细则和项目合同约定，专款专用，票据合规、账目清晰，无截留、挪用、挤占等违规情况，得 3 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760" w:leftChars="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4.项目结果（9 分，自评得分 9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目标完成（6 分）：项目已完成规划编制全流程工作，形成完整规划成果，通过专家及部门联合评审，各项具体绩效目标 100% 达成，实施结果与绩效目标高度匹配，得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完成时效（3 分）：规划编制各项工作均按合同及计划时间节点推进完成，成果评审、修改完善等工作均按时完成，实际完成时间与计划完成时间一致，得 3 分。</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210" w:leftChars="100" w:firstLine="321" w:firstLineChars="10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color w:val="auto"/>
          <w:sz w:val="32"/>
          <w:szCs w:val="32"/>
          <w:highlight w:val="none"/>
          <w:u w:val="none"/>
          <w:lang w:val="en-US" w:eastAsia="zh-CN"/>
        </w:rPr>
        <w:t>（30 分，自评得分 30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eastAsia="zh-CN"/>
        </w:rPr>
        <w:t>本项目属于基础设施类配套顶层设计工作，结合项目实际按基础设施类建成项目指标开展绩效分析：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项目验收（10 分）：规划成果已完成行业专家评审，验收程序规范，评审意见为 “优秀”，成果质量符合相关标准和要求，得 10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 功能实现（10 分）：规划成果明确了黑水县传统村落保护利用的总体定位、空间布局、阶段目标、重点任务及保障措施，完全实现了 “为示范县建设提供顶层设计、指导实际工作落地” 的核心经济社会功能，得 10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后续管护（10 分）：已建立规划成果动态调整、落地实施跟踪及档案管理制度，明确规划实施的责任主体、推进机制及成果更新要求，规划成果的后续管理、使用及优化保障措施完善，得 10 分。</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210" w:leftChars="100" w:right="0" w:firstLine="321" w:firstLineChars="100"/>
        <w:jc w:val="left"/>
        <w:textAlignment w:val="auto"/>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color w:val="auto"/>
          <w:sz w:val="32"/>
          <w:szCs w:val="32"/>
          <w:highlight w:val="none"/>
          <w:u w:val="none"/>
          <w:lang w:val="en-US" w:eastAsia="zh-CN"/>
        </w:rPr>
        <w:t>16分，自评得分 15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结合规划编制项目的特色及黑水县实际需求，自行设定 3 项个性指标，具体分析如下：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规划成果专业性（6 分，自评得分 6 分）：规划成果体例完整、内容详实，符合城乡规划编制相关规范，充分融合冰川彩林生态资源与嘉绒藏乡文化特色，专家评审综合评分 95 分以上，专业性突出，得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规划成果可操作性（6 分，自评得分 5 分）：规划成果明确了各项重点任务的实施主体、时间节点和保障措施，具备落地实施基础，但部分业态培育、资金筹措的具体举措需结合实际进一步细化，可操作性需小幅提升，扣 1 分，得 5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规划与发展契合度（4 分，自评得分 4 分）：规划成果紧密结合黑水县国家级示范县建设要求，与县域乡村振兴、文旅融合、城乡融合发展规划高度衔接，近期目标与 2026 年示范期任务完全契合，契合度 100%，得 4 分。</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en-US" w:bidi="ar-SA"/>
        </w:rPr>
      </w:pPr>
      <w:r>
        <w:rPr>
          <w:rFonts w:hint="default" w:ascii="Times New Roman" w:hAnsi="Times New Roman" w:eastAsia="黑体" w:cs="Times New Roman"/>
          <w:color w:val="auto"/>
          <w:kern w:val="0"/>
          <w:position w:val="3"/>
          <w:sz w:val="32"/>
          <w:szCs w:val="32"/>
          <w:highlight w:val="none"/>
          <w:u w:val="none"/>
          <w:lang w:val="en-US" w:eastAsia="zh-CN" w:bidi="ar-SA"/>
        </w:rPr>
        <w:t>四</w:t>
      </w:r>
      <w:r>
        <w:rPr>
          <w:rFonts w:hint="default" w:ascii="Times New Roman" w:hAnsi="Times New Roman" w:eastAsia="黑体" w:cs="Times New Roman"/>
          <w:color w:val="auto"/>
          <w:kern w:val="0"/>
          <w:position w:val="3"/>
          <w:sz w:val="32"/>
          <w:szCs w:val="32"/>
          <w:highlight w:val="none"/>
          <w:u w:val="none"/>
          <w:lang w:val="en-US" w:eastAsia="en-US" w:bidi="ar-SA"/>
        </w:rPr>
        <w:t>、评价结论</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仿宋_GB2312" w:cs="Times New Roman"/>
          <w:color w:val="auto"/>
          <w:kern w:val="2"/>
          <w:position w:val="0"/>
          <w:sz w:val="32"/>
          <w:szCs w:val="32"/>
          <w:lang w:val="en-US" w:eastAsia="zh-CN" w:bidi="ar-SA"/>
        </w:rPr>
      </w:pPr>
      <w:r>
        <w:rPr>
          <w:rFonts w:hint="default" w:ascii="Times New Roman" w:hAnsi="Times New Roman" w:eastAsia="仿宋_GB2312" w:cs="Times New Roman"/>
          <w:color w:val="auto"/>
          <w:kern w:val="2"/>
          <w:position w:val="0"/>
          <w:sz w:val="32"/>
          <w:szCs w:val="32"/>
          <w:lang w:val="en-US" w:eastAsia="zh-CN" w:bidi="ar-SA"/>
        </w:rPr>
        <w:t>本次项目专项预算绩效自评总得分为</w:t>
      </w:r>
      <w:r>
        <w:rPr>
          <w:rFonts w:hint="eastAsia" w:ascii="仿宋_GB2312" w:hAnsi="仿宋_GB2312" w:eastAsia="仿宋_GB2312" w:cs="仿宋_GB2312"/>
          <w:color w:val="auto"/>
          <w:kern w:val="2"/>
          <w:position w:val="0"/>
          <w:sz w:val="32"/>
          <w:szCs w:val="32"/>
          <w:lang w:val="en-US" w:eastAsia="zh-CN" w:bidi="ar-SA"/>
        </w:rPr>
        <w:t xml:space="preserve">97 </w:t>
      </w:r>
      <w:r>
        <w:rPr>
          <w:rFonts w:hint="default" w:ascii="Times New Roman" w:hAnsi="Times New Roman" w:eastAsia="仿宋_GB2312" w:cs="Times New Roman"/>
          <w:color w:val="auto"/>
          <w:kern w:val="2"/>
          <w:position w:val="0"/>
          <w:sz w:val="32"/>
          <w:szCs w:val="32"/>
          <w:lang w:val="en-US" w:eastAsia="zh-CN" w:bidi="ar-SA"/>
        </w:rPr>
        <w:t>分，项目实施整体成效为优秀。本项目</w:t>
      </w:r>
      <w:r>
        <w:rPr>
          <w:rFonts w:hint="eastAsia" w:ascii="仿宋_GB2312" w:hAnsi="仿宋_GB2312" w:eastAsia="仿宋_GB2312" w:cs="仿宋_GB2312"/>
          <w:color w:val="auto"/>
          <w:kern w:val="2"/>
          <w:position w:val="0"/>
          <w:sz w:val="32"/>
          <w:szCs w:val="32"/>
          <w:lang w:val="en-US" w:eastAsia="zh-CN" w:bidi="ar-SA"/>
        </w:rPr>
        <w:t>90</w:t>
      </w:r>
      <w:r>
        <w:rPr>
          <w:rFonts w:hint="default" w:ascii="Times New Roman" w:hAnsi="Times New Roman" w:eastAsia="仿宋_GB2312" w:cs="Times New Roman"/>
          <w:color w:val="auto"/>
          <w:kern w:val="2"/>
          <w:position w:val="0"/>
          <w:sz w:val="32"/>
          <w:szCs w:val="32"/>
          <w:lang w:val="en-US" w:eastAsia="zh-CN" w:bidi="ar-SA"/>
        </w:rPr>
        <w:t>万元规划编制费专项预算资金已全额拨付、合规使用，预算执行率</w:t>
      </w:r>
      <w:r>
        <w:rPr>
          <w:rFonts w:hint="eastAsia" w:ascii="仿宋_GB2312" w:hAnsi="仿宋_GB2312" w:eastAsia="仿宋_GB2312" w:cs="仿宋_GB2312"/>
          <w:color w:val="auto"/>
          <w:kern w:val="2"/>
          <w:position w:val="0"/>
          <w:sz w:val="32"/>
          <w:szCs w:val="32"/>
          <w:lang w:val="en-US" w:eastAsia="zh-CN" w:bidi="ar-SA"/>
        </w:rPr>
        <w:t>100%</w:t>
      </w:r>
      <w:r>
        <w:rPr>
          <w:rFonts w:hint="default" w:ascii="Times New Roman" w:hAnsi="Times New Roman" w:eastAsia="仿宋_GB2312" w:cs="Times New Roman"/>
          <w:color w:val="auto"/>
          <w:kern w:val="2"/>
          <w:position w:val="0"/>
          <w:sz w:val="32"/>
          <w:szCs w:val="32"/>
          <w:lang w:val="en-US" w:eastAsia="zh-CN" w:bidi="ar-SA"/>
        </w:rPr>
        <w:t>，资金支付与工作进度高度匹配；项目决策科学、管理规范、实施有序，各项工作均按计划时间节点完成；规划编制成果已通过专家评审，质量优秀，核心功能完全实现，为黑水县传统村落集中连片保护利用工作提供了科学、系统的顶层设计，现阶段绩效目标全面达成。</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zh-CN" w:bidi="ar-SA"/>
        </w:rPr>
      </w:pPr>
      <w:r>
        <w:rPr>
          <w:rFonts w:hint="default" w:ascii="Times New Roman" w:hAnsi="Times New Roman" w:eastAsia="黑体" w:cs="Times New Roman"/>
          <w:color w:val="auto"/>
          <w:kern w:val="0"/>
          <w:position w:val="3"/>
          <w:sz w:val="32"/>
          <w:szCs w:val="32"/>
          <w:highlight w:val="none"/>
          <w:u w:val="none"/>
          <w:lang w:val="en-US" w:eastAsia="zh-CN" w:bidi="ar-SA"/>
        </w:rPr>
        <w:t>五、存在主要问题</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color w:val="auto"/>
          <w:kern w:val="2"/>
          <w:position w:val="0"/>
          <w:sz w:val="32"/>
          <w:szCs w:val="32"/>
          <w:lang w:val="en-US" w:eastAsia="zh-CN" w:bidi="ar-SA"/>
        </w:rPr>
        <w:t>项目在规划成果部分举措的具体细化、落地实操性优化等方面仍存在轻微不足</w:t>
      </w:r>
      <w:r>
        <w:rPr>
          <w:rFonts w:hint="default" w:ascii="Times New Roman" w:hAnsi="Times New Roman" w:eastAsia="仿宋_GB2312" w:cs="Times New Roman"/>
          <w:b w:val="0"/>
          <w:bCs w:val="0"/>
          <w:kern w:val="0"/>
          <w:position w:val="0"/>
          <w:sz w:val="32"/>
          <w:szCs w:val="32"/>
          <w:highlight w:val="none"/>
          <w:lang w:val="en-US" w:eastAsia="zh-CN" w:bidi="ar-SA"/>
        </w:rPr>
        <w:t>。</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0" w:right="0"/>
        <w:jc w:val="left"/>
        <w:textAlignment w:val="auto"/>
        <w:rPr>
          <w:rFonts w:hint="default" w:ascii="Times New Roman" w:hAnsi="Times New Roman" w:eastAsia="仿宋_GB2312" w:cs="Times New Roman"/>
          <w:b w:val="0"/>
          <w:bCs w:val="0"/>
          <w:kern w:val="0"/>
          <w:position w:val="0"/>
          <w:sz w:val="32"/>
          <w:szCs w:val="32"/>
          <w:highlight w:val="none"/>
          <w:lang w:val="en"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w:t>
      </w:r>
      <w:r>
        <w:rPr>
          <w:rFonts w:hint="default" w:ascii="Times New Roman" w:hAnsi="Times New Roman" w:eastAsia="仿宋_GB2312" w:cs="Times New Roman"/>
          <w:color w:val="auto"/>
          <w:kern w:val="2"/>
          <w:position w:val="0"/>
          <w:sz w:val="32"/>
          <w:szCs w:val="32"/>
          <w:lang w:val="en-US" w:eastAsia="zh-CN" w:bidi="ar-SA"/>
        </w:rPr>
        <w:t xml:space="preserve"> </w:t>
      </w:r>
      <w:r>
        <w:rPr>
          <w:rFonts w:hint="eastAsia" w:eastAsia="仿宋_GB2312" w:cs="Times New Roman"/>
          <w:color w:val="auto"/>
          <w:kern w:val="2"/>
          <w:position w:val="0"/>
          <w:sz w:val="32"/>
          <w:szCs w:val="32"/>
          <w:lang w:val="en-US" w:eastAsia="zh-CN" w:bidi="ar-SA"/>
        </w:rPr>
        <w:t>坚</w:t>
      </w:r>
      <w:r>
        <w:rPr>
          <w:rFonts w:hint="default" w:ascii="Times New Roman" w:hAnsi="Times New Roman" w:eastAsia="仿宋_GB2312" w:cs="Times New Roman"/>
          <w:color w:val="auto"/>
          <w:kern w:val="2"/>
          <w:position w:val="0"/>
          <w:sz w:val="32"/>
          <w:szCs w:val="32"/>
          <w:lang w:val="en-US" w:eastAsia="zh-CN" w:bidi="ar-SA"/>
        </w:rPr>
        <w:t>持问题导向、靶向施策，化规划举措，提升实操性明确具体实施路径、量化指标、责任主体及时间节点，形成规划配套实施细则，确保各项举措可落地、可考核、可推进。</w:t>
      </w:r>
    </w:p>
    <w:p>
      <w:pPr>
        <w:pStyle w:val="4"/>
        <w:rPr>
          <w:rFonts w:hint="eastAsia"/>
        </w:rPr>
      </w:pP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
    <w:altName w:val="思源宋体"/>
    <w:panose1 w:val="00000000000000000000"/>
    <w:charset w:val="00"/>
    <w:family w:val="roman"/>
    <w:pitch w:val="default"/>
    <w:sig w:usb0="00000000" w:usb1="00000000" w:usb2="00000000" w:usb3="00000000" w:csb0="00040001" w:csb1="00000000"/>
  </w:font>
  <w:font w:name="等线">
    <w:altName w:val="思源宋体"/>
    <w:panose1 w:val="00000000000000000000"/>
    <w:charset w:val="00"/>
    <w:family w:val="auto"/>
    <w:pitch w:val="default"/>
    <w:sig w:usb0="00000000" w:usb1="00000000" w:usb2="00000000" w:usb3="00000000" w:csb0="00040001" w:csb1="00000000"/>
  </w:font>
  <w:font w:name="方正小标宋简体">
    <w:panose1 w:val="02010601030101010101"/>
    <w:charset w:val="86"/>
    <w:family w:val="script"/>
    <w:pitch w:val="default"/>
    <w:sig w:usb0="00000001" w:usb1="080E0000" w:usb2="00000000" w:usb3="00000000" w:csb0="00040000" w:csb1="00000000"/>
  </w:font>
  <w:font w:name="国标黑体">
    <w:panose1 w:val="020005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思源宋体">
    <w:panose1 w:val="02020500000000000000"/>
    <w:charset w:val="86"/>
    <w:family w:val="auto"/>
    <w:pitch w:val="default"/>
    <w:sig w:usb0="3000008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ED8BB8"/>
    <w:multiLevelType w:val="singleLevel"/>
    <w:tmpl w:val="A0ED8BB8"/>
    <w:lvl w:ilvl="0" w:tentative="0">
      <w:start w:val="2"/>
      <w:numFmt w:val="chineseCounting"/>
      <w:suff w:val="nothing"/>
      <w:lvlText w:val="（%1）"/>
      <w:lvlJc w:val="left"/>
      <w:rPr>
        <w:rFonts w:hint="eastAsia"/>
      </w:rPr>
    </w:lvl>
  </w:abstractNum>
  <w:abstractNum w:abstractNumId="1">
    <w:nsid w:val="33E84711"/>
    <w:multiLevelType w:val="singleLevel"/>
    <w:tmpl w:val="33E84711"/>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4YmFkMmRiOTVkZDYxZmUzNDY5YTNjNWEzNDk5ZDQifQ=="/>
  </w:docVars>
  <w:rsids>
    <w:rsidRoot w:val="004C22EC"/>
    <w:rsid w:val="004C22EC"/>
    <w:rsid w:val="007B38C6"/>
    <w:rsid w:val="0D9B0E4F"/>
    <w:rsid w:val="0FFD634F"/>
    <w:rsid w:val="100566B3"/>
    <w:rsid w:val="15CD67CD"/>
    <w:rsid w:val="1B4A3EC4"/>
    <w:rsid w:val="2439349C"/>
    <w:rsid w:val="244E01D1"/>
    <w:rsid w:val="2FFE1CAB"/>
    <w:rsid w:val="33DA011B"/>
    <w:rsid w:val="358B1B11"/>
    <w:rsid w:val="38ED7005"/>
    <w:rsid w:val="3BDB69AC"/>
    <w:rsid w:val="423607D0"/>
    <w:rsid w:val="47A725C1"/>
    <w:rsid w:val="4A0B0DD8"/>
    <w:rsid w:val="4B9A26C8"/>
    <w:rsid w:val="4DEA5B15"/>
    <w:rsid w:val="55704B34"/>
    <w:rsid w:val="56993750"/>
    <w:rsid w:val="57B166CC"/>
    <w:rsid w:val="5DBC40E7"/>
    <w:rsid w:val="5FFA48D4"/>
    <w:rsid w:val="72D23033"/>
    <w:rsid w:val="77991202"/>
    <w:rsid w:val="794200C6"/>
    <w:rsid w:val="BAF852EB"/>
    <w:rsid w:val="EFB89D6F"/>
    <w:rsid w:val="FF79126B"/>
    <w:rsid w:val="FF9FB2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5">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6">
    <w:name w:val="footer"/>
    <w:basedOn w:val="1"/>
    <w:link w:val="12"/>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1"/>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table of figures"/>
    <w:basedOn w:val="1"/>
    <w:next w:val="1"/>
    <w:qFormat/>
    <w:uiPriority w:val="0"/>
    <w:pPr>
      <w:ind w:left="200" w:leftChars="200" w:hanging="200" w:hangingChars="200"/>
    </w:pPr>
  </w:style>
  <w:style w:type="character" w:customStyle="1" w:styleId="11">
    <w:name w:val="页眉 Char"/>
    <w:basedOn w:val="10"/>
    <w:link w:val="7"/>
    <w:semiHidden/>
    <w:qFormat/>
    <w:uiPriority w:val="99"/>
    <w:rPr>
      <w:sz w:val="18"/>
      <w:szCs w:val="18"/>
    </w:rPr>
  </w:style>
  <w:style w:type="character" w:customStyle="1" w:styleId="12">
    <w:name w:val="页脚 Char"/>
    <w:basedOn w:val="10"/>
    <w:link w:val="6"/>
    <w:semiHidden/>
    <w:qFormat/>
    <w:uiPriority w:val="99"/>
    <w:rPr>
      <w:sz w:val="18"/>
      <w:szCs w:val="18"/>
    </w:rPr>
  </w:style>
  <w:style w:type="character" w:customStyle="1" w:styleId="13">
    <w:name w:val="标题 1 Char"/>
    <w:basedOn w:val="10"/>
    <w:link w:val="4"/>
    <w:qFormat/>
    <w:uiPriority w:val="9"/>
    <w:rPr>
      <w:rFonts w:ascii="Times New Roman" w:hAnsi="Times New Roman" w:eastAsia="宋体" w:cs="Times New Roman"/>
      <w:b/>
      <w:bCs/>
      <w:kern w:val="44"/>
      <w:sz w:val="44"/>
      <w:szCs w:val="44"/>
    </w:rPr>
  </w:style>
  <w:style w:type="paragraph" w:customStyle="1" w:styleId="14">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15">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1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42</Pages>
  <Words>15640</Words>
  <Characters>16112</Characters>
  <Lines>2</Lines>
  <Paragraphs>1</Paragraphs>
  <TotalTime>10</TotalTime>
  <ScaleCrop>false</ScaleCrop>
  <LinksUpToDate>false</LinksUpToDate>
  <CharactersWithSpaces>16232</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2019-08-20T01:06:00Z</dcterms:created>
  <dc:creator>Sky123.Org</dc:creator>
  <cp:lastModifiedBy>user</cp:lastModifiedBy>
  <dcterms:modified xsi:type="dcterms:W3CDTF">2026-10-08T17:10:21Z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CD14128851FF4C64A5534974F19A36DC</vt:lpwstr>
  </property>
  <property fmtid="{D5CDD505-2E9C-101B-9397-08002B2CF9AE}" pid="4" name="KSOTemplateDocerSaveRecord">
    <vt:lpwstr>eyJoZGlkIjoiYmE0NGJhNTNkY2M3NjQzYjllOGRmZTQ1Mjc0ZjllODAiLCJ1c2VySWQiOiI1NjcwNTYxOTMifQ==</vt:lpwstr>
  </property>
</Properties>
</file>