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1567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住房和城乡建设局（本级）</w:t>
      </w:r>
    </w:p>
    <w:p w14:paraId="601C3F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年决算情况说明</w:t>
      </w:r>
    </w:p>
    <w:p w14:paraId="33476B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3F4DC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18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62AC7A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1FDCDF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13F31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3EC742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0.18万元，同比下降100%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严格执行公务接待管理规定，优化对外沟通方式，大力推行线上业务对接，严控接待活动，本年度无公务接待发生。</w:t>
      </w:r>
    </w:p>
    <w:p w14:paraId="7BAE8808">
      <w:pPr>
        <w:widowControl/>
        <w:numPr>
          <w:ilvl w:val="0"/>
          <w:numId w:val="0"/>
        </w:numPr>
        <w:spacing w:line="480" w:lineRule="atLeast"/>
        <w:ind w:left="638" w:leftChars="304" w:firstLine="0" w:firstLineChars="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6FF6BEC4"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3226E0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62E635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D90C5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15D7C0D0">
      <w:pPr>
        <w:pStyle w:val="2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22B0DF39">
      <w:pP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4F0C50F1">
      <w:pPr>
        <w:pStyle w:val="2"/>
        <w:rPr>
          <w:rFonts w:hint="eastAsia"/>
          <w:lang w:eastAsia="zh-CN"/>
        </w:rPr>
      </w:pPr>
    </w:p>
    <w:p w14:paraId="747A629F">
      <w:pPr>
        <w:rPr>
          <w:rFonts w:hint="eastAsia"/>
          <w:lang w:eastAsia="zh-CN"/>
        </w:rPr>
      </w:pPr>
    </w:p>
    <w:p w14:paraId="2DC8D8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  <w:t>黑水县住房和城乡建设局（本级）财政拨款“三公”经费</w:t>
      </w:r>
    </w:p>
    <w:p w14:paraId="635F14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  <w:t>年决算情况表</w:t>
      </w:r>
    </w:p>
    <w:p w14:paraId="6F620F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09955B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FF0F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0F6E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5DD2956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61E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D42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B8BFE0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9519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941B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42FB1C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7124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800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1A4B82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BA2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A160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2E817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7AA2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461A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  <w:bookmarkStart w:id="0" w:name="_GoBack"/>
            <w:bookmarkEnd w:id="0"/>
          </w:p>
        </w:tc>
      </w:tr>
    </w:tbl>
    <w:p w14:paraId="2C18E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1E680C12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0DC5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35969E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0D576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25FE0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3FF3A3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77321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11729C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7F805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3CCFF3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3174F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Style w:val="11"/>
          <w:rFonts w:ascii="仿宋_GB2312" w:eastAsia="仿宋_GB2312"/>
          <w:sz w:val="32"/>
          <w:szCs w:val="32"/>
        </w:rPr>
      </w:pPr>
    </w:p>
    <w:p w14:paraId="34A09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Style w:val="11"/>
          <w:rFonts w:ascii="仿宋_GB2312" w:eastAsia="仿宋_GB2312"/>
          <w:sz w:val="32"/>
          <w:szCs w:val="32"/>
        </w:rPr>
      </w:pPr>
    </w:p>
    <w:p w14:paraId="4F23B0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Style w:val="11"/>
          <w:rFonts w:ascii="仿宋_GB2312" w:eastAsia="仿宋_GB2312"/>
          <w:sz w:val="32"/>
          <w:szCs w:val="32"/>
        </w:rPr>
      </w:pPr>
    </w:p>
    <w:p w14:paraId="4E64F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0610271D"/>
    <w:rsid w:val="0C372C71"/>
    <w:rsid w:val="0FBB016D"/>
    <w:rsid w:val="1D0B2F60"/>
    <w:rsid w:val="30861092"/>
    <w:rsid w:val="4E993BEB"/>
    <w:rsid w:val="5EAA4123"/>
    <w:rsid w:val="60366A76"/>
    <w:rsid w:val="618802A2"/>
    <w:rsid w:val="66090EF9"/>
    <w:rsid w:val="6F7A2151"/>
    <w:rsid w:val="77B31EFF"/>
    <w:rsid w:val="CF76D366"/>
    <w:rsid w:val="F5EFF923"/>
    <w:rsid w:val="FDBF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left="0" w:firstLine="40"/>
    </w:pPr>
    <w:rPr>
      <w:rFonts w:ascii="仿宋_GB2312" w:hAnsi="仿宋_GB2312" w:eastAsia="仿宋" w:cs="仿宋_GB2312"/>
      <w:sz w:val="32"/>
      <w:szCs w:val="32"/>
    </w:rPr>
  </w:style>
  <w:style w:type="paragraph" w:styleId="3">
    <w:name w:val="Body Text Indent"/>
    <w:basedOn w:val="1"/>
    <w:next w:val="2"/>
    <w:qFormat/>
    <w:uiPriority w:val="0"/>
    <w:pPr>
      <w:spacing w:after="120"/>
      <w:ind w:left="420"/>
    </w:pPr>
  </w:style>
  <w:style w:type="paragraph" w:styleId="5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9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339</Words>
  <Characters>390</Characters>
  <Lines>3</Lines>
  <Paragraphs>1</Paragraphs>
  <TotalTime>0</TotalTime>
  <ScaleCrop>false</ScaleCrop>
  <LinksUpToDate>false</LinksUpToDate>
  <CharactersWithSpaces>466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2019-08-20T01:06:00Z</dcterms:created>
  <dc:creator>Sky123.Org</dc:creator>
  <cp:lastModifiedBy>fengzhongli</cp:lastModifiedBy>
  <dcterms:modified xsi:type="dcterms:W3CDTF">2026-08-26T09:56:36Z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B1118A2995A571787F8D7E6A2C9D65BB_43</vt:lpwstr>
  </property>
</Properties>
</file>