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body>
    <w:p>
      <w:pPr>
        <w:spacing w:line="580" w:lineRule="exact"/>
        <w:jc w:val="center"/>
        <w:rPr>
          <w:rFonts w:ascii="黑体" w:eastAsia="黑体" w:cs="黑体" w:hint="eastAsia"/>
          <w:b/>
          <w:sz w:val="44"/>
          <w:szCs w:val="44"/>
          <w:lang w:eastAsia="zh-CN"/>
        </w:rPr>
      </w:pPr>
      <w:r>
        <w:rPr>
          <w:rFonts w:ascii="黑体" w:eastAsia="黑体" w:cs="黑体" w:hint="eastAsia"/>
          <w:b/>
          <w:sz w:val="44"/>
          <w:szCs w:val="44"/>
          <w:lang w:eastAsia="zh-CN"/>
        </w:rPr>
        <w:t>黑水县民政</w:t>
      </w:r>
      <w:r>
        <w:rPr>
          <w:rFonts w:ascii="黑体" w:eastAsia="黑体" w:cs="黑体" w:hint="eastAsia"/>
          <w:b/>
          <w:sz w:val="44"/>
          <w:szCs w:val="44"/>
          <w:lang w:val="en-US" w:eastAsia="zh-CN"/>
        </w:rPr>
        <w:t>和退役军人事务</w:t>
      </w:r>
      <w:r>
        <w:rPr>
          <w:rFonts w:ascii="黑体" w:eastAsia="黑体" w:cs="黑体" w:hint="eastAsia"/>
          <w:b/>
          <w:sz w:val="44"/>
          <w:szCs w:val="44"/>
          <w:lang w:eastAsia="zh-CN"/>
        </w:rPr>
        <w:t>局</w:t>
      </w:r>
    </w:p>
    <w:p>
      <w:pPr>
        <w:spacing w:line="580" w:lineRule="exact"/>
        <w:jc w:val="center"/>
        <w:rPr>
          <w:rFonts w:ascii="黑体" w:eastAsia="黑体" w:cs="黑体" w:hint="eastAsia"/>
          <w:b/>
          <w:sz w:val="44"/>
          <w:szCs w:val="44"/>
          <w:lang w:val="en-US" w:eastAsia="zh-CN"/>
        </w:rPr>
      </w:pPr>
      <w:r>
        <w:rPr>
          <w:rFonts w:ascii="黑体" w:eastAsia="黑体" w:cs="黑体" w:hint="eastAsia"/>
          <w:b/>
          <w:sz w:val="44"/>
          <w:szCs w:val="44"/>
          <w:lang w:val="en-US" w:eastAsia="zh-CN"/>
        </w:rPr>
        <w:t>2025年困难群众救助补助资金项目</w:t>
      </w:r>
    </w:p>
    <w:p>
      <w:pPr>
        <w:spacing w:line="580" w:lineRule="exact"/>
        <w:jc w:val="center"/>
        <w:rPr>
          <w:rFonts w:ascii="黑体" w:eastAsia="黑体" w:cs="黑体" w:hint="eastAsia"/>
          <w:b/>
          <w:sz w:val="44"/>
          <w:szCs w:val="44"/>
        </w:rPr>
      </w:pPr>
      <w:r>
        <w:rPr>
          <w:rFonts w:ascii="黑体" w:eastAsia="黑体" w:cs="黑体" w:hint="eastAsia"/>
          <w:b/>
          <w:sz w:val="44"/>
          <w:szCs w:val="44"/>
        </w:rPr>
        <w:t>支出绩效评价报告</w:t>
      </w:r>
    </w:p>
    <w:p>
      <w:pPr>
        <w:spacing w:line="580" w:lineRule="exact"/>
        <w:ind w:firstLineChars="200" w:firstLine="640"/>
        <w:rPr>
          <w:rFonts w:ascii="仿宋_GB2312" w:eastAsia="仿宋_GB2312" w:cs="仿宋_GB2312"/>
          <w:sz w:val="32"/>
          <w:szCs w:val="32"/>
        </w:rPr>
      </w:pPr>
    </w:p>
    <w:p>
      <w:pPr>
        <w:spacing w:line="580" w:lineRule="exact"/>
        <w:ind w:firstLineChars="200" w:firstLine="640"/>
        <w:rPr>
          <w:rFonts w:ascii="黑体" w:eastAsia="黑体" w:cs="黑体" w:hint="eastAsia"/>
          <w:sz w:val="32"/>
          <w:szCs w:val="32"/>
        </w:rPr>
      </w:pPr>
      <w:r>
        <w:rPr>
          <w:rFonts w:ascii="黑体" w:eastAsia="黑体" w:cs="黑体" w:hint="eastAsia"/>
          <w:sz w:val="32"/>
          <w:szCs w:val="32"/>
        </w:rPr>
        <w:t>一、评价工作开展及项目</w:t>
      </w:r>
      <w:r>
        <w:rPr>
          <w:rFonts w:ascii="黑体" w:eastAsia="黑体" w:cs="黑体" w:hint="eastAsia"/>
          <w:sz w:val="32"/>
          <w:szCs w:val="32"/>
          <w:lang w:eastAsia="zh-CN"/>
        </w:rPr>
        <w:t>实施</w:t>
      </w:r>
      <w:r>
        <w:rPr>
          <w:rFonts w:ascii="黑体" w:eastAsia="黑体" w:cs="黑体" w:hint="eastAsia"/>
          <w:sz w:val="32"/>
          <w:szCs w:val="32"/>
        </w:rPr>
        <w:t>情况</w:t>
      </w:r>
    </w:p>
    <w:p>
      <w:pPr>
        <w:keepNext w:val="0"/>
        <w:keepLines w:val="0"/>
        <w:widowControl/>
        <w:suppressLineNumbers w:val="0"/>
        <w:ind w:firstLineChars="200" w:firstLine="640"/>
        <w:jc w:val="left"/>
        <w:rPr>
          <w:rFonts w:ascii="仿宋_GB2312" w:eastAsia="仿宋_GB2312" w:cs="仿宋_GB2312" w:hint="eastAsia"/>
          <w:i w:val="0"/>
          <w:iCs w:val="0"/>
          <w:caps w:val="0"/>
          <w:smallCaps w:val="0"/>
          <w:color w:val="000000"/>
          <w:spacing w:val="0"/>
          <w:kern w:val="0"/>
          <w:sz w:val="32"/>
          <w:szCs w:val="32"/>
          <w:shd w:val="clear" w:color="auto" w:fill="FFFFFF"/>
          <w:lang w:val="en-US" w:eastAsia="zh-CN"/>
        </w:rPr>
      </w:pP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全面落实困难群众救助工作，</w:t>
      </w:r>
      <w:r>
        <w:rPr>
          <w:rFonts w:ascii="仿宋_GB2312" w:eastAsia="仿宋_GB2312" w:cs="仿宋_GB2312"/>
          <w:i w:val="0"/>
          <w:iCs w:val="0"/>
          <w:caps w:val="0"/>
          <w:smallCaps w:val="0"/>
          <w:color w:val="000000"/>
          <w:spacing w:val="0"/>
          <w:kern w:val="0"/>
          <w:sz w:val="32"/>
          <w:szCs w:val="32"/>
          <w:shd w:val="clear" w:color="auto" w:fill="FFFFFF"/>
          <w:lang w:val="en-US" w:eastAsia="zh-CN"/>
        </w:rPr>
        <w:t>巩固拓展脱贫攻坚成果同乡村振兴有效衔接</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切实兜牢基本民生保障底线，加强困难群众救助资金规范化管理，坚持“应保尽保、应救尽救，公平公正、动态管理、统筹兼顾”的基本原则，科学制定救助标准，完善认定条件，规范审核审批程序，强化动态管理，健全监管机制，加强与其他救助制度的有效衔接，不断提高社会救助工作的科学性和执行力，完善审核、审批和发放程序。</w:t>
      </w:r>
    </w:p>
    <w:p>
      <w:pPr>
        <w:keepNext w:val="0"/>
        <w:keepLines w:val="0"/>
        <w:widowControl/>
        <w:suppressLineNumbers w:val="0"/>
        <w:ind w:firstLineChars="200" w:firstLine="640"/>
        <w:jc w:val="left"/>
        <w:rPr>
          <w:rFonts w:hint="eastAsia"/>
          <w:lang w:val="en-US" w:eastAsia="zh-CN"/>
        </w:rPr>
      </w:pP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困难群众救助补助资金统筹用于城乡低保、特困人员供养、临时救助、孤儿基本生活保障、流浪乞讨人员救助等支出，202</w:t>
      </w:r>
      <w:r>
        <w:rPr>
          <w:rFonts w:ascii="仿宋_GB2312" w:cs="仿宋_GB2312" w:hAnsi="仿宋_GB2312" w:hint="eastAsia"/>
          <w:i w:val="0"/>
          <w:iCs w:val="0"/>
          <w:caps w:val="0"/>
          <w:smallCaps w:val="0"/>
          <w:color w:val="000000"/>
          <w:spacing w:val="0"/>
          <w:kern w:val="0"/>
          <w:sz w:val="32"/>
          <w:szCs w:val="32"/>
          <w:shd w:val="clear" w:color="auto" w:fill="FFFFFF"/>
          <w:lang w:val="en-US" w:eastAsia="zh-CN"/>
        </w:rPr>
        <w:t>5</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年度下达资金</w:t>
      </w:r>
      <w:r>
        <w:rPr>
          <w:rFonts w:ascii="仿宋_GB2312" w:cs="仿宋_GB2312" w:hAnsi="仿宋_GB2312" w:hint="eastAsia"/>
          <w:color w:val="auto"/>
          <w:sz w:val="32"/>
          <w:szCs w:val="32"/>
          <w:lang w:val="en-US" w:eastAsia="zh-CN"/>
        </w:rPr>
        <w:t>2723.7</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万元，据实支出</w:t>
      </w:r>
      <w:r>
        <w:rPr>
          <w:rFonts w:ascii="仿宋_GB2312" w:cs="仿宋_GB2312" w:hAnsi="仿宋_GB2312" w:hint="eastAsia"/>
          <w:color w:val="auto"/>
          <w:sz w:val="32"/>
          <w:szCs w:val="32"/>
          <w:lang w:val="en-US" w:eastAsia="zh-CN"/>
        </w:rPr>
        <w:t>2723.7</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万元，结余资金</w:t>
      </w:r>
      <w:r>
        <w:rPr>
          <w:rFonts w:ascii="仿宋_GB2312" w:cs="仿宋_GB2312" w:hAnsi="仿宋_GB2312" w:hint="eastAsia"/>
          <w:i w:val="0"/>
          <w:iCs w:val="0"/>
          <w:caps w:val="0"/>
          <w:smallCaps w:val="0"/>
          <w:color w:val="000000"/>
          <w:spacing w:val="0"/>
          <w:kern w:val="0"/>
          <w:sz w:val="32"/>
          <w:szCs w:val="32"/>
          <w:shd w:val="clear" w:color="auto" w:fill="FFFFFF"/>
          <w:lang w:val="en-US" w:eastAsia="zh-CN"/>
        </w:rPr>
        <w:t>0.00</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万元。项目绩效基本达到，基本解决困难群众生活问题。一是根据省州文件精神及县《关于调整城乡居民最低生活保障和特困人员供养标准的请示》，城市居民最低生活保障标准由</w:t>
      </w:r>
      <w:r>
        <w:rPr>
          <w:rFonts w:ascii="仿宋_GB2312" w:cs="仿宋_GB2312" w:hAnsi="仿宋_GB2312" w:hint="eastAsia"/>
          <w:i w:val="0"/>
          <w:iCs w:val="0"/>
          <w:caps w:val="0"/>
          <w:smallCaps w:val="0"/>
          <w:color w:val="000000"/>
          <w:spacing w:val="0"/>
          <w:kern w:val="0"/>
          <w:sz w:val="32"/>
          <w:szCs w:val="32"/>
          <w:shd w:val="clear" w:color="auto" w:fill="FFFFFF"/>
          <w:lang w:val="en-US" w:eastAsia="zh-CN"/>
        </w:rPr>
        <w:t>788</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元/人.月调整到</w:t>
      </w:r>
      <w:r>
        <w:rPr>
          <w:rFonts w:ascii="仿宋_GB2312" w:cs="仿宋_GB2312" w:hAnsi="仿宋_GB2312" w:hint="eastAsia"/>
          <w:i w:val="0"/>
          <w:iCs w:val="0"/>
          <w:caps w:val="0"/>
          <w:smallCaps w:val="0"/>
          <w:color w:val="000000"/>
          <w:spacing w:val="0"/>
          <w:kern w:val="0"/>
          <w:sz w:val="32"/>
          <w:szCs w:val="32"/>
          <w:shd w:val="clear" w:color="auto" w:fill="FFFFFF"/>
          <w:lang w:val="en-US" w:eastAsia="zh-CN"/>
        </w:rPr>
        <w:t>826</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元/人.月；农村居民最低生活保障标准由</w:t>
      </w:r>
      <w:r>
        <w:rPr>
          <w:rFonts w:ascii="仿宋_GB2312" w:cs="仿宋_GB2312" w:hAnsi="仿宋_GB2312" w:hint="eastAsia"/>
          <w:i w:val="0"/>
          <w:iCs w:val="0"/>
          <w:caps w:val="0"/>
          <w:smallCaps w:val="0"/>
          <w:color w:val="000000"/>
          <w:spacing w:val="0"/>
          <w:kern w:val="0"/>
          <w:sz w:val="32"/>
          <w:szCs w:val="32"/>
          <w:shd w:val="clear" w:color="auto" w:fill="FFFFFF"/>
          <w:lang w:val="en-US" w:eastAsia="zh-CN"/>
        </w:rPr>
        <w:t>580</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元/人.月调整到</w:t>
      </w:r>
      <w:r>
        <w:rPr>
          <w:rFonts w:ascii="仿宋_GB2312" w:cs="仿宋_GB2312" w:hAnsi="仿宋_GB2312" w:hint="eastAsia"/>
          <w:i w:val="0"/>
          <w:iCs w:val="0"/>
          <w:caps w:val="0"/>
          <w:smallCaps w:val="0"/>
          <w:color w:val="000000"/>
          <w:spacing w:val="0"/>
          <w:kern w:val="0"/>
          <w:sz w:val="32"/>
          <w:szCs w:val="32"/>
          <w:shd w:val="clear" w:color="auto" w:fill="FFFFFF"/>
          <w:lang w:val="en-US" w:eastAsia="zh-CN"/>
        </w:rPr>
        <w:t>620</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元/人.月。</w:t>
      </w:r>
      <w:r>
        <w:rPr>
          <w:rFonts w:ascii="仿宋_GB2312" w:eastAsia="仿宋_GB2312" w:cs="仿宋_GB2312" w:hint="eastAsia"/>
          <w:color w:val="auto"/>
          <w:sz w:val="32"/>
          <w:szCs w:val="32"/>
          <w:lang w:val="en-US" w:eastAsia="zh-CN"/>
          <w:highlight w:val="auto"/>
        </w:rPr>
        <w:t>孤儿及事实无人抚养儿童补助标准1</w:t>
      </w:r>
      <w:r>
        <w:rPr>
          <w:rFonts w:ascii="仿宋_GB2312" w:cs="仿宋_GB2312" w:hAnsi="仿宋_GB2312" w:hint="eastAsia"/>
          <w:color w:val="auto"/>
          <w:sz w:val="32"/>
          <w:szCs w:val="32"/>
          <w:lang w:val="en-US" w:eastAsia="zh-CN"/>
          <w:highlight w:val="auto"/>
        </w:rPr>
        <w:t>200</w:t>
      </w:r>
      <w:r>
        <w:rPr>
          <w:rFonts w:ascii="仿宋_GB2312" w:eastAsia="仿宋_GB2312" w:cs="仿宋_GB2312" w:hint="eastAsia"/>
          <w:color w:val="auto"/>
          <w:sz w:val="32"/>
          <w:szCs w:val="32"/>
          <w:lang w:val="en-US" w:eastAsia="zh-CN"/>
          <w:highlight w:val="auto"/>
        </w:rPr>
        <w:t>元/人·月</w:t>
      </w:r>
      <w:r>
        <w:rPr>
          <w:rFonts w:ascii="仿宋_GB2312" w:cs="仿宋_GB2312" w:hAnsi="仿宋_GB2312" w:hint="eastAsia"/>
          <w:color w:val="auto"/>
          <w:sz w:val="32"/>
          <w:szCs w:val="32"/>
          <w:lang w:val="en-US" w:eastAsia="zh-CN"/>
          <w:highlight w:val="auto"/>
        </w:rPr>
        <w:t>调整到1350</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元/人.月</w:t>
      </w:r>
      <w:r>
        <w:rPr>
          <w:rFonts w:ascii="仿宋_GB2312" w:cs="仿宋_GB2312" w:hAnsi="仿宋_GB2312" w:hint="eastAsia"/>
          <w:color w:val="auto"/>
          <w:sz w:val="32"/>
          <w:szCs w:val="32"/>
          <w:lang w:val="en-US" w:eastAsia="zh-CN"/>
          <w:highlight w:val="auto"/>
        </w:rPr>
        <w:t>，</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 xml:space="preserve">农村特困供养人员基本生活标准仍桉现行 </w:t>
      </w:r>
      <w:r>
        <w:rPr>
          <w:rFonts w:ascii="仿宋_GB2312" w:cs="仿宋_GB2312" w:hAnsi="仿宋_GB2312" w:hint="eastAsia"/>
          <w:i w:val="0"/>
          <w:iCs w:val="0"/>
          <w:caps w:val="0"/>
          <w:smallCaps w:val="0"/>
          <w:color w:val="000000"/>
          <w:spacing w:val="0"/>
          <w:kern w:val="0"/>
          <w:sz w:val="32"/>
          <w:szCs w:val="32"/>
          <w:shd w:val="clear" w:color="auto" w:fill="FFFFFF"/>
          <w:lang w:val="en-US" w:eastAsia="zh-CN"/>
        </w:rPr>
        <w:t>755</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元/人.月调整到</w:t>
      </w:r>
      <w:r>
        <w:rPr>
          <w:rFonts w:ascii="仿宋_GB2312" w:cs="仿宋_GB2312" w:hAnsi="仿宋_GB2312" w:hint="eastAsia"/>
          <w:i w:val="0"/>
          <w:iCs w:val="0"/>
          <w:caps w:val="0"/>
          <w:smallCaps w:val="0"/>
          <w:color w:val="000000"/>
          <w:spacing w:val="0"/>
          <w:kern w:val="0"/>
          <w:sz w:val="32"/>
          <w:szCs w:val="32"/>
          <w:shd w:val="clear" w:color="auto" w:fill="FFFFFF"/>
          <w:lang w:val="en-US" w:eastAsia="zh-CN"/>
        </w:rPr>
        <w:t>806</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元/月标准执行。</w:t>
      </w:r>
    </w:p>
    <w:p>
      <w:pPr>
        <w:spacing w:line="580" w:lineRule="exact"/>
        <w:ind w:firstLineChars="200" w:firstLine="640"/>
        <w:rPr>
          <w:rFonts w:ascii="黑体" w:eastAsia="黑体" w:cs="黑体" w:hint="eastAsia"/>
          <w:sz w:val="32"/>
          <w:szCs w:val="32"/>
        </w:rPr>
      </w:pPr>
      <w:r>
        <w:rPr>
          <w:rFonts w:ascii="黑体" w:eastAsia="黑体" w:cs="黑体" w:hint="eastAsia"/>
          <w:sz w:val="32"/>
          <w:szCs w:val="32"/>
        </w:rPr>
        <w:t>二、评价结论及绩效分析</w:t>
      </w:r>
    </w:p>
    <w:p>
      <w:pPr>
        <w:spacing w:line="580" w:lineRule="exact"/>
        <w:ind w:firstLineChars="200" w:firstLine="640"/>
        <w:rPr>
          <w:rFonts w:ascii="仿宋_GB2312" w:eastAsia="仿宋_GB2312" w:cs="仿宋_GB2312"/>
          <w:b/>
          <w:bCs/>
          <w:sz w:val="32"/>
          <w:szCs w:val="32"/>
        </w:rPr>
      </w:pPr>
      <w:r>
        <w:rPr>
          <w:rFonts w:ascii="仿宋_GB2312" w:eastAsia="仿宋_GB2312" w:cs="仿宋_GB2312" w:hint="eastAsia"/>
          <w:b/>
          <w:bCs/>
          <w:sz w:val="32"/>
          <w:szCs w:val="32"/>
        </w:rPr>
        <w:t>（一）评价结论</w:t>
      </w:r>
    </w:p>
    <w:p>
      <w:pPr>
        <w:spacing w:line="40" w:lineRule="atLeast"/>
        <w:ind w:firstLineChars="200" w:firstLine="640"/>
        <w:rPr>
          <w:rFonts w:ascii="仿宋_GB2312" w:eastAsia="仿宋_GB2312" w:cs="仿宋_GB2312" w:hint="eastAsia"/>
          <w:color w:val="000000"/>
          <w:kern w:val="2"/>
          <w:sz w:val="32"/>
          <w:szCs w:val="32"/>
          <w:lang w:val="zh-CN" w:eastAsia="zh-CN" w:bidi="ar-SA"/>
        </w:rPr>
      </w:pPr>
      <w:r>
        <w:rPr>
          <w:rFonts w:ascii="仿宋_GB2312" w:eastAsia="仿宋_GB2312" w:cs="仿宋_GB2312" w:hint="eastAsia"/>
          <w:color w:val="000000"/>
          <w:kern w:val="2"/>
          <w:sz w:val="32"/>
          <w:szCs w:val="32"/>
          <w:lang w:val="zh-CN" w:eastAsia="zh-CN" w:bidi="ar-SA"/>
        </w:rPr>
        <w:t>民政部门作为</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困难群众救助补助资金</w:t>
      </w:r>
      <w:r>
        <w:rPr>
          <w:rFonts w:ascii="仿宋_GB2312" w:eastAsia="仿宋_GB2312" w:cs="仿宋_GB2312" w:hint="eastAsia"/>
          <w:color w:val="000000"/>
          <w:kern w:val="2"/>
          <w:sz w:val="32"/>
          <w:szCs w:val="32"/>
          <w:lang w:val="zh-CN" w:eastAsia="zh-CN" w:bidi="ar-SA"/>
        </w:rPr>
        <w:t>的主管部门，负责会同财政、各乡镇及县级有关部门组织开展</w:t>
      </w:r>
      <w:r>
        <w:rPr>
          <w:rFonts w:ascii="仿宋_GB2312" w:eastAsia="仿宋_GB2312" w:cs="仿宋_GB2312" w:hint="eastAsia"/>
          <w:color w:val="000000"/>
          <w:kern w:val="2"/>
          <w:sz w:val="32"/>
          <w:szCs w:val="32"/>
          <w:lang w:val="en-US" w:eastAsia="zh-CN" w:bidi="ar-SA"/>
        </w:rPr>
        <w:t>困难群众救助</w:t>
      </w:r>
      <w:r>
        <w:rPr>
          <w:rFonts w:ascii="仿宋_GB2312" w:eastAsia="仿宋_GB2312" w:cs="仿宋_GB2312" w:hint="eastAsia"/>
          <w:color w:val="000000"/>
          <w:kern w:val="2"/>
          <w:sz w:val="32"/>
          <w:szCs w:val="32"/>
          <w:lang w:val="zh-CN" w:eastAsia="zh-CN" w:bidi="ar-SA"/>
        </w:rPr>
        <w:t>工作，各职能部门认真履行职责，密切配合，共同做好生活补贴</w:t>
      </w:r>
      <w:r>
        <w:rPr>
          <w:rFonts w:ascii="仿宋_GB2312" w:eastAsia="仿宋_GB2312" w:cs="仿宋_GB2312" w:hint="eastAsia"/>
          <w:color w:val="000000"/>
          <w:kern w:val="2"/>
          <w:sz w:val="32"/>
          <w:szCs w:val="32"/>
          <w:lang w:val="en-US" w:eastAsia="zh-CN" w:bidi="ar-SA"/>
        </w:rPr>
        <w:t>及救助资金</w:t>
      </w:r>
      <w:r>
        <w:rPr>
          <w:rFonts w:ascii="仿宋_GB2312" w:eastAsia="仿宋_GB2312" w:cs="仿宋_GB2312" w:hint="eastAsia"/>
          <w:color w:val="000000"/>
          <w:kern w:val="2"/>
          <w:sz w:val="32"/>
          <w:szCs w:val="32"/>
          <w:lang w:val="zh-CN" w:eastAsia="zh-CN" w:bidi="ar-SA"/>
        </w:rPr>
        <w:t>的发放工作。</w:t>
      </w:r>
    </w:p>
    <w:p>
      <w:pPr>
        <w:spacing w:line="580" w:lineRule="exact"/>
        <w:ind w:firstLineChars="200" w:firstLine="640"/>
        <w:rPr>
          <w:rFonts w:ascii="仿宋_GB2312" w:eastAsia="仿宋_GB2312" w:cs="仿宋_GB2312"/>
          <w:b/>
          <w:bCs/>
          <w:sz w:val="32"/>
          <w:szCs w:val="32"/>
        </w:rPr>
      </w:pPr>
      <w:r>
        <w:rPr>
          <w:rFonts w:ascii="仿宋_GB2312" w:eastAsia="仿宋_GB2312" w:cs="仿宋_GB2312" w:hint="eastAsia"/>
          <w:b/>
          <w:bCs/>
          <w:sz w:val="32"/>
          <w:szCs w:val="32"/>
        </w:rPr>
        <w:t>（二）绩效分析</w:t>
      </w:r>
    </w:p>
    <w:p>
      <w:pPr>
        <w:spacing w:line="580" w:lineRule="exact"/>
        <w:ind w:firstLineChars="200" w:firstLine="640"/>
        <w:rPr>
          <w:rFonts w:ascii="楷体" w:eastAsia="楷体" w:cs="楷体" w:hint="eastAsia"/>
          <w:sz w:val="32"/>
          <w:szCs w:val="32"/>
        </w:rPr>
      </w:pPr>
      <w:r>
        <w:rPr>
          <w:rFonts w:ascii="楷体" w:eastAsia="楷体" w:cs="楷体" w:hint="eastAsia"/>
          <w:sz w:val="32"/>
          <w:szCs w:val="32"/>
        </w:rPr>
        <w:t>1、项目决策</w:t>
      </w:r>
    </w:p>
    <w:p>
      <w:pPr>
        <w:spacing w:line="40" w:lineRule="atLeast"/>
        <w:ind w:firstLineChars="200" w:firstLine="640"/>
        <w:rPr>
          <w:rFonts w:ascii="仿宋_GB2312" w:eastAsia="仿宋_GB2312" w:cs="仿宋_GB2312"/>
          <w:color w:val="000000"/>
          <w:kern w:val="2"/>
          <w:sz w:val="32"/>
          <w:szCs w:val="32"/>
          <w:lang w:val="en-US" w:eastAsia="zh-CN" w:bidi="ar-SA"/>
        </w:rPr>
      </w:pPr>
      <w:r>
        <w:rPr>
          <w:rFonts w:ascii="仿宋_GB2312" w:eastAsia="仿宋_GB2312" w:cs="仿宋_GB2312" w:hint="eastAsia"/>
          <w:color w:val="000000"/>
          <w:kern w:val="2"/>
          <w:sz w:val="32"/>
          <w:szCs w:val="32"/>
          <w:lang w:val="en-US" w:eastAsia="zh-CN" w:bidi="ar-SA"/>
        </w:rPr>
        <w:t>通过</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困难群众救助补助资金</w:t>
      </w:r>
      <w:r>
        <w:rPr>
          <w:rFonts w:ascii="仿宋_GB2312" w:eastAsia="仿宋_GB2312" w:cs="仿宋_GB2312" w:hint="eastAsia"/>
          <w:color w:val="000000"/>
          <w:kern w:val="2"/>
          <w:sz w:val="32"/>
          <w:szCs w:val="32"/>
          <w:lang w:val="en-US" w:eastAsia="zh-CN" w:bidi="ar-SA"/>
        </w:rPr>
        <w:t>政策的实施，大大缓解困难群众的生活压力提高了生活质量，保障困难群众和受教育者的权益，维护社会稳定，使党的惠民政策落到实处。</w:t>
      </w:r>
    </w:p>
    <w:p>
      <w:pPr>
        <w:spacing w:line="580" w:lineRule="exact"/>
        <w:ind w:left="0" w:firstLineChars="200" w:firstLine="640"/>
      </w:pPr>
      <w:r>
        <w:rPr>
          <w:rFonts w:ascii="仿宋_GB2312" w:eastAsia="仿宋_GB2312" w:cs="仿宋_GB2312" w:hint="eastAsia"/>
          <w:sz w:val="32"/>
          <w:szCs w:val="32"/>
          <w:lang w:val="en-US" w:eastAsia="zh-CN"/>
        </w:rPr>
        <w:t>2、</w:t>
      </w:r>
      <w:r>
        <w:rPr>
          <w:rFonts w:ascii="仿宋_GB2312" w:eastAsia="仿宋_GB2312" w:cs="仿宋_GB2312" w:hint="eastAsia"/>
          <w:sz w:val="32"/>
          <w:szCs w:val="32"/>
        </w:rPr>
        <w:t>项目管理</w:t>
      </w:r>
    </w:p>
    <w:p>
      <w:pPr>
        <w:spacing w:line="580" w:lineRule="exact"/>
        <w:ind w:firstLineChars="200" w:firstLine="640"/>
        <w:rPr>
          <w:rFonts w:ascii="楷体" w:eastAsia="楷体" w:cs="楷体" w:hint="eastAsia"/>
          <w:sz w:val="32"/>
          <w:szCs w:val="32"/>
          <w:lang w:val="zh-CN" w:eastAsia="zh-CN"/>
        </w:rPr>
      </w:pPr>
      <w:r>
        <w:rPr>
          <w:rFonts w:ascii="楷体" w:eastAsia="楷体" w:cs="楷体" w:hint="eastAsia"/>
          <w:sz w:val="32"/>
          <w:szCs w:val="32"/>
          <w:lang w:val="zh-CN" w:eastAsia="zh-CN"/>
        </w:rPr>
        <w:t>（</w:t>
      </w:r>
      <w:r>
        <w:rPr>
          <w:rFonts w:ascii="楷体" w:eastAsia="楷体" w:cs="楷体" w:hint="eastAsia"/>
          <w:sz w:val="32"/>
          <w:szCs w:val="32"/>
          <w:lang w:val="en-US" w:eastAsia="zh-CN"/>
        </w:rPr>
        <w:t>1</w:t>
      </w:r>
      <w:r>
        <w:rPr>
          <w:rFonts w:ascii="楷体" w:eastAsia="楷体" w:cs="楷体" w:hint="eastAsia"/>
          <w:sz w:val="32"/>
          <w:szCs w:val="32"/>
          <w:lang w:val="zh-CN" w:eastAsia="zh-CN"/>
        </w:rPr>
        <w:t>）资金到位</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Chars="200" w:firstLine="640"/>
        <w:jc w:val="left"/>
        <w:textAlignment w:val="baseline"/>
        <w:rPr>
          <w:rFonts w:ascii="仿宋_GB2312" w:eastAsia="仿宋_GB2312" w:cs="仿宋_GB2312" w:hint="eastAsia"/>
          <w:i w:val="0"/>
          <w:iCs w:val="0"/>
          <w:caps w:val="0"/>
          <w:smallCaps w:val="0"/>
          <w:color w:val="000000"/>
          <w:spacing w:val="0"/>
          <w:kern w:val="0"/>
          <w:sz w:val="32"/>
          <w:szCs w:val="32"/>
          <w:shd w:val="clear" w:color="auto" w:fill="FFFFFF"/>
          <w:lang w:val="en-US" w:eastAsia="zh-CN"/>
        </w:rPr>
      </w:pPr>
      <w:r>
        <w:rPr>
          <w:rFonts w:ascii="仿宋_GB2312" w:eastAsia="仿宋_GB2312" w:cs="仿宋_GB2312" w:hint="eastAsia"/>
          <w:i w:val="0"/>
          <w:iCs w:val="0"/>
          <w:caps w:val="0"/>
          <w:smallCaps w:val="0"/>
          <w:color w:val="000000"/>
          <w:spacing w:val="0"/>
          <w:kern w:val="0"/>
          <w:sz w:val="32"/>
          <w:szCs w:val="32"/>
          <w:shd w:val="clear" w:color="auto" w:fill="FFFFFF"/>
          <w:lang w:val="zh-CN" w:eastAsia="zh-CN"/>
        </w:rPr>
        <w:t>该项补助资金主要采用因素法、据实效法等办法进行分配。因素法适用于最低生活保障、特困人员供养、</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孤儿、</w:t>
      </w:r>
      <w:r>
        <w:rPr>
          <w:rFonts w:ascii="仿宋_GB2312" w:eastAsia="仿宋_GB2312" w:cs="仿宋_GB2312" w:hint="eastAsia"/>
          <w:i w:val="0"/>
          <w:iCs w:val="0"/>
          <w:caps w:val="0"/>
          <w:smallCaps w:val="0"/>
          <w:color w:val="000000"/>
          <w:spacing w:val="0"/>
          <w:kern w:val="0"/>
          <w:sz w:val="32"/>
          <w:szCs w:val="32"/>
          <w:shd w:val="clear" w:color="auto" w:fill="FFFFFF"/>
          <w:lang w:val="zh-CN" w:eastAsia="zh-CN"/>
        </w:rPr>
        <w:t>临时救助和流浪乞讨人员救助资金的分配。据实据效法适用于孤儿基本生活保障资金分配。根据孤儿（含艾滋病感染儿童）人数和县级财政分担水平据实分配。根据各类人员人数和发放标准困群众救助资金预算安排如下：202</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5</w:t>
      </w:r>
      <w:r>
        <w:rPr>
          <w:rFonts w:ascii="仿宋_GB2312" w:eastAsia="仿宋_GB2312" w:cs="仿宋_GB2312" w:hint="eastAsia"/>
          <w:i w:val="0"/>
          <w:iCs w:val="0"/>
          <w:caps w:val="0"/>
          <w:smallCaps w:val="0"/>
          <w:color w:val="000000"/>
          <w:spacing w:val="0"/>
          <w:kern w:val="0"/>
          <w:sz w:val="32"/>
          <w:szCs w:val="32"/>
          <w:shd w:val="clear" w:color="auto" w:fill="FFFFFF"/>
          <w:lang w:val="zh-CN" w:eastAsia="zh-CN"/>
        </w:rPr>
        <w:t>年共计</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下达困难群众救助补助资金2723.7</w:t>
      </w:r>
      <w:r>
        <w:rPr>
          <w:rFonts w:ascii="仿宋_GB2312" w:eastAsia="仿宋_GB2312" w:cs="仿宋_GB2312" w:hint="eastAsia"/>
          <w:i w:val="0"/>
          <w:iCs w:val="0"/>
          <w:caps w:val="0"/>
          <w:smallCaps w:val="0"/>
          <w:color w:val="000000"/>
          <w:spacing w:val="0"/>
          <w:kern w:val="0"/>
          <w:sz w:val="32"/>
          <w:szCs w:val="32"/>
          <w:shd w:val="clear" w:color="auto" w:fill="FFFFFF"/>
          <w:lang w:val="zh-CN" w:eastAsia="zh-CN"/>
        </w:rPr>
        <w:t>万元，阿州财〔2025〕123号文件下达</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2025年省级财政困难群众补助</w:t>
      </w:r>
      <w:r>
        <w:rPr>
          <w:rFonts w:ascii="仿宋_GB2312" w:eastAsia="仿宋_GB2312" w:cs="仿宋_GB2312" w:hint="eastAsia"/>
          <w:i w:val="0"/>
          <w:iCs w:val="0"/>
          <w:caps w:val="0"/>
          <w:smallCaps w:val="0"/>
          <w:color w:val="000000"/>
          <w:spacing w:val="0"/>
          <w:kern w:val="0"/>
          <w:sz w:val="32"/>
          <w:szCs w:val="32"/>
          <w:shd w:val="clear" w:color="auto" w:fill="FFFFFF"/>
          <w:lang w:val="zh-CN" w:eastAsia="zh-CN"/>
        </w:rPr>
        <w:t>资金</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124</w:t>
      </w:r>
      <w:r>
        <w:rPr>
          <w:rFonts w:ascii="仿宋_GB2312" w:eastAsia="仿宋_GB2312" w:cs="仿宋_GB2312" w:hint="eastAsia"/>
          <w:i w:val="0"/>
          <w:iCs w:val="0"/>
          <w:caps w:val="0"/>
          <w:smallCaps w:val="0"/>
          <w:color w:val="000000"/>
          <w:spacing w:val="0"/>
          <w:kern w:val="0"/>
          <w:sz w:val="32"/>
          <w:szCs w:val="32"/>
          <w:shd w:val="clear" w:color="auto" w:fill="FFFFFF"/>
          <w:lang w:val="zh-CN" w:eastAsia="zh-CN"/>
        </w:rPr>
        <w:t>万元；其中：</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省级57万元；阿州财社（2025）48号</w:t>
      </w:r>
      <w:r>
        <w:rPr>
          <w:rFonts w:ascii="仿宋_GB2312" w:eastAsia="仿宋_GB2312" w:cs="仿宋_GB2312" w:hint="eastAsia"/>
          <w:i w:val="0"/>
          <w:iCs w:val="0"/>
          <w:caps w:val="0"/>
          <w:smallCaps w:val="0"/>
          <w:color w:val="000000"/>
          <w:spacing w:val="0"/>
          <w:kern w:val="0"/>
          <w:sz w:val="32"/>
          <w:szCs w:val="32"/>
          <w:shd w:val="clear" w:color="auto" w:fill="FFFFFF"/>
          <w:lang w:val="zh-CN" w:eastAsia="zh-CN"/>
        </w:rPr>
        <w:t>文件下达</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省州财政困难群众补助</w:t>
      </w:r>
      <w:r>
        <w:rPr>
          <w:rFonts w:ascii="仿宋_GB2312" w:eastAsia="仿宋_GB2312" w:cs="仿宋_GB2312" w:hint="eastAsia"/>
          <w:i w:val="0"/>
          <w:iCs w:val="0"/>
          <w:caps w:val="0"/>
          <w:smallCaps w:val="0"/>
          <w:color w:val="000000"/>
          <w:spacing w:val="0"/>
          <w:kern w:val="0"/>
          <w:sz w:val="32"/>
          <w:szCs w:val="32"/>
          <w:shd w:val="clear" w:color="auto" w:fill="FFFFFF"/>
          <w:lang w:val="zh-CN" w:eastAsia="zh-CN"/>
        </w:rPr>
        <w:t>资金</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55</w:t>
      </w:r>
      <w:r>
        <w:rPr>
          <w:rFonts w:ascii="仿宋_GB2312" w:eastAsia="仿宋_GB2312" w:cs="仿宋_GB2312" w:hint="eastAsia"/>
          <w:i w:val="0"/>
          <w:iCs w:val="0"/>
          <w:caps w:val="0"/>
          <w:smallCaps w:val="0"/>
          <w:color w:val="000000"/>
          <w:spacing w:val="0"/>
          <w:kern w:val="0"/>
          <w:sz w:val="32"/>
          <w:szCs w:val="32"/>
          <w:shd w:val="clear" w:color="auto" w:fill="FFFFFF"/>
          <w:lang w:val="zh-CN" w:eastAsia="zh-CN"/>
        </w:rPr>
        <w:t>万元，</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其中省级35万元，州级20万元</w:t>
      </w:r>
      <w:r>
        <w:rPr>
          <w:rFonts w:ascii="仿宋_GB2312" w:eastAsia="仿宋_GB2312" w:cs="仿宋_GB2312" w:hint="eastAsia"/>
          <w:i w:val="0"/>
          <w:iCs w:val="0"/>
          <w:caps w:val="0"/>
          <w:smallCaps w:val="0"/>
          <w:color w:val="000000"/>
          <w:spacing w:val="0"/>
          <w:kern w:val="0"/>
          <w:sz w:val="32"/>
          <w:szCs w:val="32"/>
          <w:shd w:val="clear" w:color="auto" w:fill="FFFFFF"/>
          <w:lang w:val="zh-CN" w:eastAsia="zh-CN"/>
        </w:rPr>
        <w:t>；阿州财社(2025)75号文件下达</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中央、省和州级财政民政相补助</w:t>
      </w:r>
      <w:r>
        <w:rPr>
          <w:rFonts w:ascii="仿宋_GB2312" w:eastAsia="仿宋_GB2312" w:cs="仿宋_GB2312" w:hint="eastAsia"/>
          <w:i w:val="0"/>
          <w:iCs w:val="0"/>
          <w:caps w:val="0"/>
          <w:smallCaps w:val="0"/>
          <w:color w:val="000000"/>
          <w:spacing w:val="0"/>
          <w:kern w:val="0"/>
          <w:sz w:val="32"/>
          <w:szCs w:val="32"/>
          <w:shd w:val="clear" w:color="auto" w:fill="FFFFFF"/>
          <w:lang w:val="zh-CN" w:eastAsia="zh-CN"/>
        </w:rPr>
        <w:t>资金</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244.6</w:t>
      </w:r>
      <w:r>
        <w:rPr>
          <w:rFonts w:ascii="仿宋_GB2312" w:eastAsia="仿宋_GB2312" w:cs="仿宋_GB2312" w:hint="eastAsia"/>
          <w:i w:val="0"/>
          <w:iCs w:val="0"/>
          <w:caps w:val="0"/>
          <w:smallCaps w:val="0"/>
          <w:color w:val="000000"/>
          <w:spacing w:val="0"/>
          <w:kern w:val="0"/>
          <w:sz w:val="32"/>
          <w:szCs w:val="32"/>
          <w:shd w:val="clear" w:color="auto" w:fill="FFFFFF"/>
          <w:lang w:val="zh-CN" w:eastAsia="zh-CN"/>
        </w:rPr>
        <w:t>万元，</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其中中央216万元，州级28.6万元</w:t>
      </w:r>
      <w:r>
        <w:rPr>
          <w:rFonts w:ascii="仿宋_GB2312" w:eastAsia="仿宋_GB2312" w:cs="仿宋_GB2312" w:hint="eastAsia"/>
          <w:i w:val="0"/>
          <w:iCs w:val="0"/>
          <w:caps w:val="0"/>
          <w:smallCaps w:val="0"/>
          <w:color w:val="000000"/>
          <w:spacing w:val="0"/>
          <w:kern w:val="0"/>
          <w:sz w:val="32"/>
          <w:szCs w:val="32"/>
          <w:shd w:val="clear" w:color="auto" w:fill="FFFFFF"/>
          <w:lang w:val="zh-CN" w:eastAsia="zh-CN"/>
        </w:rPr>
        <w:t>；阿州财社〔2025〕18号文件下达</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中央和省级财政困难群众救助补助资金1725</w:t>
      </w:r>
      <w:r>
        <w:rPr>
          <w:rFonts w:ascii="仿宋_GB2312" w:eastAsia="仿宋_GB2312" w:cs="仿宋_GB2312" w:hint="eastAsia"/>
          <w:i w:val="0"/>
          <w:iCs w:val="0"/>
          <w:caps w:val="0"/>
          <w:smallCaps w:val="0"/>
          <w:color w:val="000000"/>
          <w:spacing w:val="0"/>
          <w:kern w:val="0"/>
          <w:sz w:val="32"/>
          <w:szCs w:val="32"/>
          <w:shd w:val="clear" w:color="auto" w:fill="FFFFFF"/>
          <w:lang w:val="zh-CN" w:eastAsia="zh-CN"/>
        </w:rPr>
        <w:t>万元，</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其中中央1427万元，省级298万元</w:t>
      </w:r>
      <w:r>
        <w:rPr>
          <w:rFonts w:ascii="仿宋_GB2312" w:eastAsia="仿宋_GB2312" w:cs="仿宋_GB2312" w:hint="eastAsia"/>
          <w:i w:val="0"/>
          <w:iCs w:val="0"/>
          <w:caps w:val="0"/>
          <w:smallCaps w:val="0"/>
          <w:color w:val="000000"/>
          <w:spacing w:val="0"/>
          <w:kern w:val="0"/>
          <w:sz w:val="32"/>
          <w:szCs w:val="32"/>
          <w:shd w:val="clear" w:color="auto" w:fill="FFFFFF"/>
          <w:lang w:val="zh-CN" w:eastAsia="zh-CN"/>
        </w:rPr>
        <w:t>；黑财预〔2025〕3号文件下达</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县级财政困难群众补助</w:t>
      </w:r>
      <w:r>
        <w:rPr>
          <w:rFonts w:ascii="仿宋_GB2312" w:eastAsia="仿宋_GB2312" w:cs="仿宋_GB2312" w:hint="eastAsia"/>
          <w:i w:val="0"/>
          <w:iCs w:val="0"/>
          <w:caps w:val="0"/>
          <w:smallCaps w:val="0"/>
          <w:color w:val="000000"/>
          <w:spacing w:val="0"/>
          <w:kern w:val="0"/>
          <w:sz w:val="32"/>
          <w:szCs w:val="32"/>
          <w:shd w:val="clear" w:color="auto" w:fill="FFFFFF"/>
          <w:lang w:val="zh-CN" w:eastAsia="zh-CN"/>
        </w:rPr>
        <w:t>资金</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575.1</w:t>
      </w:r>
      <w:r>
        <w:rPr>
          <w:rFonts w:ascii="仿宋_GB2312" w:eastAsia="仿宋_GB2312" w:cs="仿宋_GB2312" w:hint="eastAsia"/>
          <w:i w:val="0"/>
          <w:iCs w:val="0"/>
          <w:caps w:val="0"/>
          <w:smallCaps w:val="0"/>
          <w:color w:val="000000"/>
          <w:spacing w:val="0"/>
          <w:kern w:val="0"/>
          <w:sz w:val="32"/>
          <w:szCs w:val="32"/>
          <w:shd w:val="clear" w:color="auto" w:fill="FFFFFF"/>
          <w:lang w:val="zh-CN" w:eastAsia="zh-CN"/>
        </w:rPr>
        <w:t>万元。</w:t>
      </w:r>
    </w:p>
    <w:p>
      <w:pPr>
        <w:spacing w:line="580" w:lineRule="exact"/>
        <w:ind w:firstLineChars="200" w:firstLine="640"/>
        <w:rPr>
          <w:rFonts w:ascii="楷体" w:eastAsia="楷体" w:cs="楷体" w:hint="eastAsia"/>
          <w:sz w:val="32"/>
          <w:szCs w:val="32"/>
          <w:lang w:val="zh-CN" w:eastAsia="zh-CN"/>
        </w:rPr>
      </w:pPr>
      <w:r>
        <w:rPr>
          <w:rFonts w:ascii="楷体" w:eastAsia="楷体" w:cs="楷体" w:hint="eastAsia"/>
          <w:sz w:val="32"/>
          <w:szCs w:val="32"/>
          <w:lang w:val="zh-CN" w:eastAsia="zh-CN"/>
        </w:rPr>
        <w:t>（</w:t>
      </w:r>
      <w:r>
        <w:rPr>
          <w:rFonts w:ascii="楷体" w:eastAsia="楷体" w:cs="楷体" w:hint="eastAsia"/>
          <w:sz w:val="32"/>
          <w:szCs w:val="32"/>
          <w:lang w:val="en-US" w:eastAsia="zh-CN"/>
        </w:rPr>
        <w:t>2</w:t>
      </w:r>
      <w:r>
        <w:rPr>
          <w:rFonts w:ascii="楷体" w:eastAsia="楷体" w:cs="楷体" w:hint="eastAsia"/>
          <w:sz w:val="32"/>
          <w:szCs w:val="32"/>
          <w:lang w:val="zh-CN" w:eastAsia="zh-CN"/>
        </w:rPr>
        <w:t>）资金使用</w:t>
      </w:r>
    </w:p>
    <w:p>
      <w:pPr>
        <w:spacing w:line="580" w:lineRule="exact"/>
        <w:ind w:firstLineChars="200" w:firstLine="640"/>
        <w:rPr>
          <w:rFonts w:ascii="仿宋_GB2312" w:eastAsia="仿宋_GB2312" w:cs="仿宋_GB2312" w:hint="eastAsia"/>
          <w:i w:val="0"/>
          <w:iCs w:val="0"/>
          <w:caps w:val="0"/>
          <w:smallCaps w:val="0"/>
          <w:color w:val="000000"/>
          <w:spacing w:val="0"/>
          <w:kern w:val="0"/>
          <w:sz w:val="32"/>
          <w:szCs w:val="32"/>
          <w:shd w:val="clear" w:color="auto" w:fill="FFFFFF"/>
          <w:lang w:val="en-US" w:eastAsia="zh-CN"/>
        </w:rPr>
      </w:pP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202</w:t>
      </w:r>
      <w:r>
        <w:rPr>
          <w:rFonts w:ascii="仿宋_GB2312" w:cs="仿宋_GB2312" w:hAnsi="仿宋_GB2312" w:hint="eastAsia"/>
          <w:i w:val="0"/>
          <w:iCs w:val="0"/>
          <w:caps w:val="0"/>
          <w:smallCaps w:val="0"/>
          <w:color w:val="000000"/>
          <w:spacing w:val="0"/>
          <w:kern w:val="0"/>
          <w:sz w:val="32"/>
          <w:szCs w:val="32"/>
          <w:shd w:val="clear" w:color="auto" w:fill="FFFFFF"/>
          <w:lang w:val="en-US" w:eastAsia="zh-CN"/>
        </w:rPr>
        <w:t>5</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年困难群众补助救助资金共计发放</w:t>
      </w:r>
      <w:r>
        <w:rPr>
          <w:rFonts w:ascii="仿宋_GB2312" w:cs="仿宋_GB2312" w:hAnsi="仿宋_GB2312" w:hint="eastAsia"/>
          <w:color w:val="auto"/>
          <w:sz w:val="32"/>
          <w:szCs w:val="32"/>
          <w:lang w:val="en-US" w:eastAsia="zh-CN"/>
        </w:rPr>
        <w:t>2723.7</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万元，全年共计保障</w:t>
      </w:r>
      <w:r>
        <w:rPr>
          <w:rFonts w:ascii="仿宋_GB2312" w:cs="仿宋_GB2312" w:hAnsi="仿宋_GB2312" w:hint="eastAsia"/>
          <w:i w:val="0"/>
          <w:iCs w:val="0"/>
          <w:caps w:val="0"/>
          <w:smallCaps w:val="0"/>
          <w:color w:val="000000"/>
          <w:spacing w:val="0"/>
          <w:kern w:val="0"/>
          <w:sz w:val="32"/>
          <w:szCs w:val="32"/>
          <w:shd w:val="clear" w:color="auto" w:fill="FFFFFF"/>
          <w:lang w:val="en-US" w:eastAsia="zh-CN"/>
          <w:highlight w:val="auto"/>
        </w:rPr>
        <w:t>22611</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人次。</w:t>
      </w:r>
    </w:p>
    <w:p>
      <w:pPr>
        <w:spacing w:line="580" w:lineRule="exact"/>
        <w:ind w:firstLineChars="200" w:firstLine="640"/>
        <w:rPr>
          <w:rFonts w:ascii="楷体" w:eastAsia="楷体" w:cs="楷体" w:hint="eastAsia"/>
          <w:sz w:val="32"/>
          <w:szCs w:val="32"/>
          <w:lang w:val="zh-CN" w:eastAsia="zh-CN"/>
        </w:rPr>
      </w:pPr>
      <w:r>
        <w:rPr>
          <w:rFonts w:ascii="楷体" w:eastAsia="楷体" w:cs="楷体" w:hint="eastAsia"/>
          <w:sz w:val="32"/>
          <w:szCs w:val="32"/>
          <w:lang w:val="zh-CN" w:eastAsia="zh-CN"/>
        </w:rPr>
        <w:t>（</w:t>
      </w:r>
      <w:r>
        <w:rPr>
          <w:rFonts w:ascii="楷体" w:eastAsia="楷体" w:cs="楷体" w:hint="eastAsia"/>
          <w:sz w:val="32"/>
          <w:szCs w:val="32"/>
          <w:lang w:val="en-US" w:eastAsia="zh-CN"/>
        </w:rPr>
        <w:t>3</w:t>
      </w:r>
      <w:r>
        <w:rPr>
          <w:rFonts w:ascii="楷体" w:eastAsia="楷体" w:cs="楷体" w:hint="eastAsia"/>
          <w:sz w:val="32"/>
          <w:szCs w:val="32"/>
          <w:lang w:val="zh-CN" w:eastAsia="zh-CN"/>
        </w:rPr>
        <w:t>）项目绩效</w:t>
      </w:r>
    </w:p>
    <w:p>
      <w:pPr>
        <w:spacing w:line="580" w:lineRule="exact"/>
        <w:ind w:firstLineChars="200" w:firstLine="640"/>
        <w:rPr>
          <w:rFonts w:ascii="楷体" w:eastAsia="楷体" w:cs="楷体" w:hint="eastAsia"/>
          <w:sz w:val="32"/>
          <w:szCs w:val="32"/>
          <w:lang w:val="zh-CN" w:eastAsia="zh-CN"/>
        </w:rPr>
      </w:pPr>
      <w:r>
        <w:rPr>
          <w:rFonts w:ascii="楷体" w:eastAsia="楷体" w:cs="楷体" w:hint="eastAsia"/>
          <w:sz w:val="32"/>
          <w:szCs w:val="32"/>
          <w:lang w:val="zh-CN" w:eastAsia="zh-CN"/>
        </w:rPr>
        <w:t>(一) 项目完成情况</w:t>
      </w:r>
    </w:p>
    <w:p>
      <w:pPr>
        <w:spacing w:line="580" w:lineRule="exact"/>
        <w:ind w:firstLineChars="200" w:firstLine="640"/>
        <w:rPr>
          <w:rFonts w:ascii="仿宋_GB2312" w:eastAsia="仿宋_GB2312" w:cs="仿宋_GB2312" w:hint="eastAsia"/>
          <w:color w:val="000000"/>
          <w:kern w:val="2"/>
          <w:sz w:val="32"/>
          <w:szCs w:val="32"/>
          <w:lang w:val="en-US" w:eastAsia="zh-CN" w:bidi="ar-SA"/>
        </w:rPr>
      </w:pP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202</w:t>
      </w:r>
      <w:r>
        <w:rPr>
          <w:rFonts w:ascii="仿宋_GB2312" w:cs="仿宋_GB2312" w:hAnsi="仿宋_GB2312" w:hint="eastAsia"/>
          <w:i w:val="0"/>
          <w:iCs w:val="0"/>
          <w:caps w:val="0"/>
          <w:smallCaps w:val="0"/>
          <w:color w:val="000000"/>
          <w:spacing w:val="0"/>
          <w:kern w:val="0"/>
          <w:sz w:val="32"/>
          <w:szCs w:val="32"/>
          <w:shd w:val="clear" w:color="auto" w:fill="FFFFFF"/>
          <w:lang w:val="en-US" w:eastAsia="zh-CN"/>
        </w:rPr>
        <w:t>5</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年困难群众补助救助资金共计发放</w:t>
      </w:r>
      <w:r>
        <w:rPr>
          <w:rFonts w:ascii="仿宋_GB2312" w:cs="仿宋_GB2312" w:hAnsi="仿宋_GB2312" w:hint="eastAsia"/>
          <w:color w:val="auto"/>
          <w:sz w:val="32"/>
          <w:szCs w:val="32"/>
          <w:lang w:val="en-US" w:eastAsia="zh-CN"/>
        </w:rPr>
        <w:t>2723.7</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万元，全年共计保障</w:t>
      </w:r>
      <w:r>
        <w:rPr>
          <w:rFonts w:ascii="仿宋_GB2312" w:cs="仿宋_GB2312" w:hAnsi="仿宋_GB2312" w:hint="eastAsia"/>
          <w:i w:val="0"/>
          <w:iCs w:val="0"/>
          <w:caps w:val="0"/>
          <w:smallCaps w:val="0"/>
          <w:color w:val="000000"/>
          <w:spacing w:val="0"/>
          <w:kern w:val="0"/>
          <w:sz w:val="32"/>
          <w:szCs w:val="32"/>
          <w:shd w:val="clear" w:color="auto" w:fill="FFFFFF"/>
          <w:lang w:val="en-US" w:eastAsia="zh-CN"/>
          <w:highlight w:val="auto"/>
        </w:rPr>
        <w:t>22611</w:t>
      </w:r>
      <w:r>
        <w:rPr>
          <w:rFonts w:ascii="仿宋_GB2312" w:eastAsia="仿宋_GB2312" w:cs="仿宋_GB2312" w:hint="eastAsia"/>
          <w:i w:val="0"/>
          <w:iCs w:val="0"/>
          <w:caps w:val="0"/>
          <w:smallCaps w:val="0"/>
          <w:color w:val="000000"/>
          <w:spacing w:val="0"/>
          <w:kern w:val="0"/>
          <w:sz w:val="32"/>
          <w:szCs w:val="32"/>
          <w:shd w:val="clear" w:color="auto" w:fill="FFFFFF"/>
          <w:lang w:val="en-US" w:eastAsia="zh-CN"/>
        </w:rPr>
        <w:t>人次。</w:t>
      </w:r>
      <w:r>
        <w:rPr>
          <w:rFonts w:ascii="仿宋_GB2312" w:eastAsia="仿宋_GB2312" w:cs="仿宋_GB2312" w:hint="eastAsia"/>
          <w:color w:val="000000"/>
          <w:kern w:val="2"/>
          <w:sz w:val="32"/>
          <w:szCs w:val="32"/>
          <w:lang w:val="en-US" w:eastAsia="zh-CN" w:bidi="ar-SA"/>
        </w:rPr>
        <w:t>发放成功率达100%。</w:t>
      </w:r>
      <w:r>
        <w:rPr>
          <w:rFonts w:ascii="仿宋_GB2312" w:eastAsia="仿宋_GB2312" w:cs="仿宋_GB2312" w:hint="eastAsia"/>
          <w:color w:val="000000"/>
          <w:kern w:val="2"/>
          <w:sz w:val="32"/>
          <w:szCs w:val="32"/>
          <w:lang w:val="zh-CN" w:eastAsia="zh-CN" w:bidi="ar-SA"/>
        </w:rPr>
        <w:t>圆满完成任务，达到预期目的。</w:t>
      </w:r>
    </w:p>
    <w:p>
      <w:pPr>
        <w:spacing w:line="580" w:lineRule="exact"/>
        <w:ind w:firstLineChars="200" w:firstLine="640"/>
        <w:rPr>
          <w:rFonts w:ascii="楷体" w:eastAsia="楷体" w:cs="楷体" w:hint="eastAsia"/>
          <w:sz w:val="32"/>
          <w:szCs w:val="32"/>
          <w:lang w:val="zh-CN" w:eastAsia="zh-CN"/>
        </w:rPr>
      </w:pPr>
      <w:r>
        <w:rPr>
          <w:rFonts w:ascii="楷体" w:eastAsia="楷体" w:cs="楷体" w:hint="eastAsia"/>
          <w:sz w:val="32"/>
          <w:szCs w:val="32"/>
          <w:lang w:val="zh-CN" w:eastAsia="zh-CN"/>
        </w:rPr>
        <w:t>（二）项目效益情况</w:t>
      </w:r>
    </w:p>
    <w:tbl>
      <w:tblPr>
        <w:jc w:val="center"/>
        <w:tblW w:w="9925" w:type="dxa"/>
        <w:tblBorders>
          <w:top w:val="none" w:sz="0" w:space="0" w:color="auto"/>
          <w:left w:val="none" w:sz="0" w:space="0" w:color="auto"/>
          <w:bottom w:val="none" w:sz="0" w:space="0" w:color="auto"/>
          <w:right w:val="none" w:sz="0" w:space="0" w:color="auto"/>
        </w:tblBorders>
        <w:shd w:val="clear" w:color="auto" w:fill="auto"/>
        <w:tblCellMar>
          <w:top w:w="15" w:type="dxa"/>
          <w:left w:w="15" w:type="dxa"/>
          <w:bottom w:w="15" w:type="dxa"/>
          <w:right w:w="15" w:type="dxa"/>
        </w:tblCellMar>
      </w:tblPr>
      <w:tblGrid>
        <w:gridCol w:w="816"/>
        <w:gridCol w:w="917"/>
        <w:gridCol w:w="1250"/>
        <w:gridCol w:w="1312"/>
        <w:gridCol w:w="1127"/>
        <w:gridCol w:w="971"/>
        <w:gridCol w:w="1061"/>
        <w:gridCol w:w="938"/>
        <w:gridCol w:w="1533"/>
      </w:tblGrid>
      <w:tr>
        <w:trPr>
          <w:trHeight w:val="410"/>
        </w:trPr>
        <w:tc>
          <w:tcPr>
            <w:tcW w:w="816"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sz w:val="24"/>
                <w:szCs w:val="24"/>
                <w:u w:val="none"/>
              </w:rPr>
            </w:pPr>
            <w:r>
              <w:rPr>
                <w:rFonts w:ascii="宋体" w:eastAsia="宋体" w:cs="宋体"/>
                <w:i w:val="0"/>
                <w:color w:val="000000"/>
                <w:kern w:val="0"/>
                <w:sz w:val="24"/>
                <w:szCs w:val="24"/>
                <w:u w:val="none"/>
                <w:lang w:val="en-US" w:eastAsia="zh-CN"/>
              </w:rPr>
              <w:t>总体 目标</w:t>
            </w:r>
          </w:p>
        </w:tc>
        <w:tc>
          <w:tcPr>
            <w:tcW w:w="9109" w:type="dxa"/>
            <w:gridSpan w:val="8"/>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sz w:val="24"/>
                <w:szCs w:val="24"/>
                <w:u w:val="none"/>
              </w:rPr>
            </w:pPr>
            <w:r>
              <w:rPr>
                <w:rFonts w:ascii="宋体" w:eastAsia="宋体" w:cs="宋体"/>
                <w:i w:val="0"/>
                <w:color w:val="000000"/>
                <w:kern w:val="0"/>
                <w:sz w:val="24"/>
                <w:szCs w:val="24"/>
                <w:u w:val="none"/>
                <w:lang w:val="en-US" w:eastAsia="zh-CN"/>
              </w:rPr>
              <w:t>年度目标</w:t>
            </w:r>
          </w:p>
        </w:tc>
      </w:tr>
      <w:tr>
        <w:trPr>
          <w:trHeight w:val="730"/>
        </w:trPr>
        <w:tc>
          <w:tcPr>
            <w:tcW w:w="816"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tc>
        <w:tc>
          <w:tcPr>
            <w:tcW w:w="9109" w:type="dxa"/>
            <w:gridSpan w:val="8"/>
            <w:tcBorders>
              <w:top w:val="single" w:sz="4" w:space="0" w:color="000000"/>
              <w:left w:val="single" w:sz="4" w:space="0" w:color="000000"/>
              <w:bottom w:val="single" w:sz="4" w:space="0" w:color="000000"/>
              <w:right w:val="single" w:sz="4" w:space="0" w:color="000000"/>
            </w:tcBorders>
            <w:shd w:val="clear" w:color="auto" w:fill="auto"/>
            <w:noWrap/>
            <w:vAlign w:val="center"/>
          </w:tcPr>
          <w:p>
            <w:pPr>
              <w:spacing w:line="220" w:lineRule="exact"/>
              <w:jc w:val="left"/>
              <w:rPr>
                <w:rFonts w:eastAsia="宋体"/>
                <w:sz w:val="18"/>
                <w:lang w:val="en-US" w:eastAsia="zh-CN"/>
              </w:rPr>
            </w:pPr>
            <w:r>
              <w:rPr>
                <w:rFonts w:eastAsia="宋体"/>
                <w:sz w:val="18"/>
                <w:lang w:val="en-US" w:eastAsia="zh-CN"/>
              </w:rPr>
              <w:t>目标1：规范城乡低保政策实施，合理确定保障标准，使低保对象基本生活得到有效保障。</w:t>
            </w:r>
          </w:p>
          <w:p>
            <w:pPr>
              <w:spacing w:line="220" w:lineRule="exact"/>
              <w:jc w:val="left"/>
              <w:rPr>
                <w:rFonts w:eastAsia="宋体"/>
                <w:sz w:val="18"/>
                <w:lang w:val="en-US" w:eastAsia="zh-CN"/>
              </w:rPr>
            </w:pPr>
            <w:r>
              <w:rPr>
                <w:rFonts w:eastAsia="宋体"/>
                <w:sz w:val="18"/>
                <w:lang w:val="en-US" w:eastAsia="zh-CN"/>
              </w:rPr>
              <w:t>目标2: 统筹城乡特困人员救助供养工作，合理确定保障标准。</w:t>
            </w:r>
          </w:p>
          <w:p>
            <w:pPr>
              <w:spacing w:line="220" w:lineRule="exact"/>
              <w:jc w:val="left"/>
              <w:rPr>
                <w:rFonts w:eastAsia="宋体"/>
                <w:sz w:val="18"/>
                <w:lang w:val="en-US" w:eastAsia="zh-CN"/>
              </w:rPr>
            </w:pPr>
            <w:r>
              <w:rPr>
                <w:rFonts w:eastAsia="宋体"/>
                <w:sz w:val="18"/>
                <w:lang w:val="en-US" w:eastAsia="zh-CN"/>
              </w:rPr>
              <w:t>目标3：规范实施临时救助政策，实现及时高效，救急解难。</w:t>
            </w:r>
          </w:p>
          <w:p>
            <w:pPr>
              <w:keepNext w:val="0"/>
              <w:keepLines w:val="0"/>
              <w:pageBreakBefore w:val="0"/>
              <w:widowControl w:val="0"/>
              <w:kinsoku/>
              <w:wordWrap/>
              <w:overflowPunct/>
              <w:topLinePunct w:val="0"/>
              <w:autoSpaceDE/>
              <w:autoSpaceDN/>
              <w:bidi w:val="0"/>
              <w:adjustRightInd/>
              <w:snapToGrid/>
              <w:spacing w:line="300" w:lineRule="exact"/>
              <w:ind w:left="0"/>
              <w:jc w:val="left"/>
              <w:rPr>
                <w:rFonts w:ascii="宋体" w:eastAsia="宋体" w:cs="宋体"/>
                <w:i w:val="0"/>
                <w:color w:val="000000"/>
                <w:sz w:val="24"/>
                <w:szCs w:val="24"/>
                <w:u w:val="none"/>
                <w:lang w:val="en-US" w:eastAsia="zh-CN"/>
              </w:rPr>
            </w:pPr>
            <w:r>
              <w:rPr>
                <w:rFonts w:eastAsia="宋体"/>
                <w:sz w:val="18"/>
                <w:lang w:val="en-US" w:eastAsia="zh-CN"/>
              </w:rPr>
              <w:t>目标</w:t>
            </w:r>
            <w:r>
              <w:rPr>
                <w:rFonts w:eastAsia="宋体"/>
                <w:sz w:val="18"/>
                <w:lang w:val="en-US" w:eastAsia="zh-CN"/>
              </w:rPr>
              <w:t>4</w:t>
            </w:r>
            <w:r>
              <w:rPr>
                <w:rFonts w:eastAsia="宋体"/>
                <w:sz w:val="18"/>
                <w:lang w:val="en-US" w:eastAsia="zh-CN"/>
              </w:rPr>
              <w:t>：为生活无着流浪乞讨人员提供临时食宿、疾病救治、协助返回等救助，并妥善安置返乡受助人员。                      目标5：规范实施农村留守儿童关爱服务和困境儿童保障相关政策，使农村留守儿童和困境儿童得到更加精准化的专业服务和基本生活保障。                                                                                                                 目标6：适时提高孤儿生活保障水平，孤儿生活保障政策规范高效实施；使孤儿、艾滋病病毒感染儿童和事实无人抚养儿童基本生活得到保障</w:t>
            </w:r>
            <w:r>
              <w:rPr>
                <w:rFonts w:ascii="Arial" w:eastAsia="宋体" w:hAnsi="Arial"/>
                <w:sz w:val="21"/>
                <w:lang w:val="en-US" w:eastAsia="zh-CN"/>
              </w:rPr>
              <w:t>。</w:t>
            </w:r>
          </w:p>
        </w:tc>
      </w:tr>
      <w:tr>
        <w:trPr>
          <w:trHeight w:val="725"/>
        </w:trPr>
        <w:tc>
          <w:tcPr>
            <w:tcW w:w="816" w:type="dxa"/>
            <w:vMerge w:val="restart"/>
            <w:tcBorders>
              <w:top w:val="single" w:sz="4" w:space="0" w:color="000000"/>
              <w:left w:val="single" w:sz="4" w:space="0" w:color="000000"/>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sz w:val="24"/>
                <w:szCs w:val="24"/>
                <w:u w:val="none"/>
              </w:rPr>
            </w:pPr>
            <w:r>
              <w:rPr>
                <w:rFonts w:ascii="宋体" w:eastAsia="宋体" w:cs="宋体"/>
                <w:i w:val="0"/>
                <w:color w:val="000000"/>
                <w:kern w:val="0"/>
                <w:sz w:val="24"/>
                <w:szCs w:val="24"/>
                <w:u w:val="none"/>
                <w:lang w:val="en-US" w:eastAsia="zh-CN"/>
              </w:rPr>
              <w:t>绩</w:t>
            </w:r>
            <w:r>
              <w:rPr>
                <w:rFonts w:ascii="宋体" w:cs="宋体" w:hint="eastAsia"/>
                <w:i w:val="0"/>
                <w:color w:val="000000"/>
                <w:kern w:val="0"/>
                <w:sz w:val="24"/>
                <w:szCs w:val="24"/>
                <w:u w:val="none"/>
                <w:lang w:val="en-US" w:eastAsia="zh-CN"/>
              </w:rPr>
              <w:t xml:space="preserve">   </w:t>
            </w:r>
            <w:r>
              <w:rPr>
                <w:rFonts w:ascii="宋体" w:eastAsia="宋体" w:cs="宋体"/>
                <w:i w:val="0"/>
                <w:color w:val="000000"/>
                <w:kern w:val="0"/>
                <w:sz w:val="24"/>
                <w:szCs w:val="24"/>
                <w:u w:val="none"/>
                <w:lang w:val="en-US" w:eastAsia="zh-CN"/>
              </w:rPr>
              <w:t>效</w:t>
            </w:r>
            <w:r>
              <w:rPr>
                <w:rFonts w:ascii="宋体" w:cs="宋体" w:hint="eastAsia"/>
                <w:i w:val="0"/>
                <w:color w:val="000000"/>
                <w:kern w:val="0"/>
                <w:sz w:val="24"/>
                <w:szCs w:val="24"/>
                <w:u w:val="none"/>
                <w:lang w:val="en-US" w:eastAsia="zh-CN"/>
              </w:rPr>
              <w:t xml:space="preserve"> </w:t>
            </w:r>
            <w:r>
              <w:rPr>
                <w:rFonts w:ascii="宋体" w:eastAsia="宋体" w:cs="宋体"/>
                <w:i w:val="0"/>
                <w:color w:val="000000"/>
                <w:kern w:val="0"/>
                <w:sz w:val="24"/>
                <w:szCs w:val="24"/>
                <w:u w:val="none"/>
                <w:lang w:val="en-US" w:eastAsia="zh-CN"/>
              </w:rPr>
              <w:t xml:space="preserve"> </w:t>
            </w:r>
            <w:r>
              <w:rPr>
                <w:rFonts w:ascii="宋体" w:cs="宋体" w:hint="eastAsia"/>
                <w:i w:val="0"/>
                <w:color w:val="000000"/>
                <w:kern w:val="0"/>
                <w:sz w:val="24"/>
                <w:szCs w:val="24"/>
                <w:u w:val="none"/>
                <w:lang w:val="en-US" w:eastAsia="zh-CN"/>
              </w:rPr>
              <w:t xml:space="preserve">  </w:t>
            </w:r>
            <w:r>
              <w:rPr>
                <w:rFonts w:ascii="宋体" w:eastAsia="宋体" w:cs="宋体"/>
                <w:i w:val="0"/>
                <w:color w:val="000000"/>
                <w:kern w:val="0"/>
                <w:sz w:val="24"/>
                <w:szCs w:val="24"/>
                <w:u w:val="none"/>
                <w:lang w:val="en-US" w:eastAsia="zh-CN"/>
              </w:rPr>
              <w:t>指</w:t>
            </w:r>
            <w:r>
              <w:rPr>
                <w:rFonts w:ascii="宋体" w:cs="宋体" w:hint="eastAsia"/>
                <w:i w:val="0"/>
                <w:color w:val="000000"/>
                <w:kern w:val="0"/>
                <w:sz w:val="24"/>
                <w:szCs w:val="24"/>
                <w:u w:val="none"/>
                <w:lang w:val="en-US" w:eastAsia="zh-CN"/>
              </w:rPr>
              <w:t xml:space="preserve">   </w:t>
            </w:r>
            <w:r>
              <w:rPr>
                <w:rFonts w:ascii="宋体" w:eastAsia="宋体" w:cs="宋体"/>
                <w:i w:val="0"/>
                <w:color w:val="000000"/>
                <w:kern w:val="0"/>
                <w:sz w:val="24"/>
                <w:szCs w:val="24"/>
                <w:u w:val="none"/>
                <w:lang w:val="en-US" w:eastAsia="zh-CN"/>
              </w:rPr>
              <w:t>标</w:t>
            </w:r>
          </w:p>
        </w:tc>
        <w:tc>
          <w:tcPr>
            <w:tcW w:w="917" w:type="dxa"/>
            <w:tcBorders>
              <w:top w:val="single" w:sz="4" w:space="0" w:color="000000"/>
              <w:left w:val="single" w:sz="4" w:space="0" w:color="000000"/>
              <w:bottom w:val="single" w:sz="4" w:space="0" w:color="auto"/>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sz w:val="24"/>
                <w:szCs w:val="24"/>
                <w:u w:val="none"/>
              </w:rPr>
            </w:pPr>
            <w:r>
              <w:rPr>
                <w:rFonts w:ascii="宋体" w:eastAsia="宋体" w:cs="宋体"/>
                <w:i w:val="0"/>
                <w:color w:val="000000"/>
                <w:kern w:val="0"/>
                <w:sz w:val="24"/>
                <w:szCs w:val="24"/>
                <w:u w:val="none"/>
                <w:lang w:val="en-US" w:eastAsia="zh-CN"/>
              </w:rPr>
              <w:t>一级指标</w:t>
            </w:r>
          </w:p>
        </w:tc>
        <w:tc>
          <w:tcPr>
            <w:tcW w:w="1250" w:type="dxa"/>
            <w:tcBorders>
              <w:top w:val="single" w:sz="4" w:space="0" w:color="000000"/>
              <w:left w:val="single" w:sz="4" w:space="0" w:color="000000"/>
              <w:bottom w:val="single" w:sz="4" w:space="0" w:color="auto"/>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sz w:val="24"/>
                <w:szCs w:val="24"/>
                <w:u w:val="none"/>
              </w:rPr>
            </w:pPr>
            <w:r>
              <w:rPr>
                <w:rFonts w:ascii="宋体" w:eastAsia="宋体" w:cs="宋体"/>
                <w:i w:val="0"/>
                <w:color w:val="000000"/>
                <w:kern w:val="0"/>
                <w:sz w:val="24"/>
                <w:szCs w:val="24"/>
                <w:u w:val="none"/>
                <w:lang w:val="en-US" w:eastAsia="zh-CN"/>
              </w:rPr>
              <w:t>二级指标</w:t>
            </w:r>
          </w:p>
        </w:tc>
        <w:tc>
          <w:tcPr>
            <w:tcW w:w="13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sz w:val="24"/>
                <w:szCs w:val="24"/>
                <w:u w:val="none"/>
              </w:rPr>
            </w:pPr>
            <w:r>
              <w:rPr>
                <w:rFonts w:ascii="宋体" w:eastAsia="宋体" w:cs="宋体"/>
                <w:i w:val="0"/>
                <w:color w:val="000000"/>
                <w:kern w:val="0"/>
                <w:sz w:val="24"/>
                <w:szCs w:val="24"/>
                <w:u w:val="none"/>
                <w:lang w:val="en-US" w:eastAsia="zh-CN"/>
              </w:rPr>
              <w:t>三级指标</w:t>
            </w:r>
          </w:p>
        </w:tc>
        <w:tc>
          <w:tcPr>
            <w:tcW w:w="112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sz w:val="24"/>
                <w:szCs w:val="24"/>
                <w:u w:val="none"/>
              </w:rPr>
            </w:pPr>
            <w:r>
              <w:rPr>
                <w:rFonts w:ascii="宋体" w:eastAsia="宋体" w:cs="宋体"/>
                <w:i w:val="0"/>
                <w:color w:val="000000"/>
                <w:kern w:val="0"/>
                <w:sz w:val="24"/>
                <w:szCs w:val="24"/>
                <w:u w:val="none"/>
                <w:lang w:val="en-US" w:eastAsia="zh-CN"/>
              </w:rPr>
              <w:t>指标性质</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sz w:val="24"/>
                <w:szCs w:val="24"/>
                <w:u w:val="none"/>
              </w:rPr>
            </w:pPr>
            <w:r>
              <w:rPr>
                <w:rFonts w:ascii="宋体" w:eastAsia="宋体" w:cs="宋体"/>
                <w:i w:val="0"/>
                <w:color w:val="000000"/>
                <w:kern w:val="0"/>
                <w:sz w:val="24"/>
                <w:szCs w:val="24"/>
                <w:u w:val="none"/>
                <w:lang w:val="en-US" w:eastAsia="zh-CN"/>
              </w:rPr>
              <w:t>指标值</w:t>
            </w:r>
          </w:p>
        </w:tc>
        <w:tc>
          <w:tcPr>
            <w:tcW w:w="106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sz w:val="24"/>
                <w:szCs w:val="24"/>
                <w:u w:val="none"/>
              </w:rPr>
            </w:pPr>
            <w:r>
              <w:rPr>
                <w:rFonts w:ascii="宋体" w:eastAsia="宋体" w:cs="宋体"/>
                <w:i w:val="0"/>
                <w:color w:val="000000"/>
                <w:kern w:val="0"/>
                <w:sz w:val="24"/>
                <w:szCs w:val="24"/>
                <w:u w:val="none"/>
                <w:lang w:val="en-US" w:eastAsia="zh-CN"/>
              </w:rPr>
              <w:t>度量单位</w:t>
            </w:r>
          </w:p>
        </w:tc>
        <w:tc>
          <w:tcPr>
            <w:tcW w:w="9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sz w:val="24"/>
                <w:szCs w:val="24"/>
                <w:u w:val="none"/>
              </w:rPr>
            </w:pPr>
            <w:r>
              <w:rPr>
                <w:rFonts w:ascii="宋体" w:eastAsia="宋体" w:cs="宋体"/>
                <w:i w:val="0"/>
                <w:color w:val="000000"/>
                <w:kern w:val="0"/>
                <w:sz w:val="24"/>
                <w:szCs w:val="24"/>
                <w:u w:val="none"/>
                <w:lang w:val="en-US" w:eastAsia="zh-CN"/>
              </w:rPr>
              <w:t>权重</w:t>
            </w:r>
          </w:p>
        </w:tc>
        <w:tc>
          <w:tcPr>
            <w:tcW w:w="15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sz w:val="24"/>
                <w:szCs w:val="24"/>
                <w:u w:val="none"/>
              </w:rPr>
            </w:pPr>
            <w:r>
              <w:rPr>
                <w:rFonts w:ascii="宋体" w:eastAsia="宋体" w:cs="宋体"/>
                <w:i w:val="0"/>
                <w:color w:val="000000"/>
                <w:kern w:val="0"/>
                <w:sz w:val="24"/>
                <w:szCs w:val="24"/>
                <w:u w:val="none"/>
                <w:lang w:val="en-US" w:eastAsia="zh-CN"/>
              </w:rPr>
              <w:t>实际完成指标值</w:t>
            </w:r>
          </w:p>
        </w:tc>
      </w:tr>
      <w:tr>
        <w:trPr>
          <w:trHeight w:val="23"/>
        </w:trPr>
        <w:tc>
          <w:tcPr>
            <w:tcW w:w="816" w:type="dxa"/>
            <w:vMerge/>
            <w:tcBorders>
              <w:top w:val="nil"/>
              <w:left w:val="single" w:sz="4" w:space="0" w:color="000000"/>
              <w:bottom w:val="nil"/>
              <w:right w:val="nil"/>
            </w:tcBorders>
            <w:shd w:val="clear" w:color="auto" w:fill="auto"/>
            <w:noWrap/>
            <w:vAlign w:val="center"/>
          </w:tcPr>
          <w:p/>
        </w:tc>
        <w:tc>
          <w:tcPr>
            <w:tcW w:w="917" w:type="dxa"/>
            <w:vMerge w:val="restart"/>
            <w:tcBorders>
              <w:top w:val="single" w:sz="4" w:space="0" w:color="auto"/>
              <w:left w:val="single" w:sz="4" w:space="0" w:color="auto"/>
              <w:bottom w:val="nil"/>
              <w:right w:val="single" w:sz="4" w:space="0" w:color="000000"/>
            </w:tcBorders>
            <w:shd w:val="clear" w:color="auto" w:fill="auto"/>
            <w:noWrap/>
            <w:textDirection w:val="tbRlV"/>
          </w:tcPr>
          <w:p>
            <w:pPr>
              <w:ind w:firstLineChars="1100" w:firstLine="2112"/>
              <w:rPr>
                <w:rFonts w:ascii="宋体" w:eastAsia="宋体" w:cs="宋体"/>
                <w:spacing w:val="1"/>
                <w:kern w:val="2"/>
                <w:sz w:val="19"/>
                <w:szCs w:val="19"/>
                <w:lang w:val="en-US" w:eastAsia="zh-CN" w:bidi="ar-SA"/>
              </w:rPr>
            </w:pPr>
            <w:r>
              <w:rPr>
                <w:rFonts w:ascii="宋体" w:eastAsia="宋体" w:cs="宋体" w:hint="eastAsia"/>
                <w:spacing w:val="1"/>
                <w:kern w:val="2"/>
                <w:sz w:val="19"/>
                <w:szCs w:val="19"/>
                <w:lang w:val="en-US" w:eastAsia="zh-CN" w:bidi="ar-SA"/>
              </w:rPr>
              <w:t>产出指标</w:t>
            </w:r>
          </w:p>
        </w:tc>
        <w:tc>
          <w:tcPr>
            <w:tcW w:w="1250" w:type="dxa"/>
            <w:tcBorders>
              <w:top w:val="single" w:sz="4" w:space="0" w:color="auto"/>
              <w:left w:val="single" w:sz="4" w:space="0" w:color="000000"/>
              <w:bottom w:val="single" w:sz="4" w:space="0" w:color="auto"/>
              <w:right w:val="single" w:sz="4" w:space="0" w:color="auto"/>
            </w:tcBorders>
            <w:shd w:val="clear" w:color="auto" w:fill="auto"/>
            <w:noWrap/>
          </w:tcPr>
          <w:p>
            <w:pPr>
              <w:pStyle w:val="23"/>
              <w:spacing w:before="252" w:line="218" w:lineRule="auto"/>
              <w:ind w:left="131"/>
              <w:rPr>
                <w:rFonts w:ascii="宋体" w:eastAsia="宋体" w:cs="宋体" w:hint="eastAsia"/>
                <w:i w:val="0"/>
                <w:color w:val="000000"/>
                <w:kern w:val="2"/>
                <w:sz w:val="24"/>
                <w:szCs w:val="24"/>
                <w:u w:val="none"/>
                <w:lang w:val="en-US" w:bidi="ar-SA"/>
              </w:rPr>
            </w:pPr>
            <w:r>
              <w:rPr>
                <w:spacing w:val="-2"/>
                <w:sz w:val="19"/>
                <w:szCs w:val="19"/>
              </w:rPr>
              <w:t>数量指标</w:t>
            </w:r>
          </w:p>
        </w:tc>
        <w:tc>
          <w:tcPr>
            <w:tcW w:w="1312" w:type="dxa"/>
            <w:tcBorders>
              <w:top w:val="single" w:sz="4" w:space="0" w:color="000000"/>
              <w:left w:val="single" w:sz="4" w:space="0" w:color="auto"/>
              <w:bottom w:val="single" w:sz="4" w:space="0" w:color="000000"/>
              <w:right w:val="single" w:sz="4" w:space="0" w:color="000000"/>
            </w:tcBorders>
            <w:shd w:val="clear" w:color="auto" w:fill="auto"/>
            <w:noWrap/>
          </w:tcPr>
          <w:p>
            <w:pPr>
              <w:spacing w:line="209" w:lineRule="exact"/>
              <w:jc w:val="center"/>
              <w:rPr>
                <w:rFonts w:ascii="宋体" w:eastAsia="宋体" w:cs="宋体" w:hint="eastAsia"/>
                <w:i w:val="0"/>
                <w:color w:val="000000"/>
                <w:kern w:val="2"/>
                <w:sz w:val="24"/>
                <w:szCs w:val="24"/>
                <w:u w:val="none"/>
                <w:lang w:val="en-US" w:eastAsia="zh-CN" w:bidi="ar-SA"/>
              </w:rPr>
            </w:pPr>
            <w:r>
              <w:rPr>
                <w:rFonts w:eastAsia="宋体" w:hint="eastAsia"/>
                <w:sz w:val="18"/>
                <w:lang w:val="en-US" w:eastAsia="zh-CN"/>
              </w:rPr>
              <w:t>孤儿及事实无人抚养儿童人数</w:t>
            </w:r>
          </w:p>
        </w:tc>
        <w:tc>
          <w:tcPr>
            <w:tcW w:w="1127" w:type="dxa"/>
            <w:tcBorders>
              <w:top w:val="single" w:sz="4" w:space="0" w:color="000000"/>
              <w:left w:val="single" w:sz="4" w:space="0" w:color="000000"/>
              <w:bottom w:val="single" w:sz="4" w:space="0" w:color="000000"/>
              <w:right w:val="single" w:sz="4" w:space="0" w:color="000000"/>
            </w:tcBorders>
            <w:shd w:val="clear" w:color="auto" w:fill="auto"/>
            <w:noWrap/>
          </w:tcPr>
          <w:p>
            <w:pPr>
              <w:spacing w:line="220" w:lineRule="exact"/>
              <w:jc w:val="center"/>
              <w:rPr>
                <w:rFonts w:ascii="宋体" w:eastAsia="宋体" w:cs="宋体" w:hint="eastAsia"/>
                <w:i w:val="0"/>
                <w:color w:val="000000"/>
                <w:kern w:val="2"/>
                <w:sz w:val="24"/>
                <w:szCs w:val="24"/>
                <w:u w:val="none"/>
                <w:lang w:val="en-US" w:eastAsia="zh-CN" w:bidi="ar-SA"/>
              </w:rPr>
            </w:pPr>
            <w:r>
              <w:rPr>
                <w:rFonts w:ascii="宋体" w:eastAsia="宋体" w:cs="宋体" w:hint="eastAsia"/>
                <w:i w:val="0"/>
                <w:color w:val="000000"/>
                <w:kern w:val="2"/>
                <w:sz w:val="24"/>
                <w:szCs w:val="24"/>
                <w:u w:val="none"/>
                <w:lang w:val="en-US" w:eastAsia="zh-CN" w:bidi="ar-SA"/>
              </w:rPr>
              <w:t>=</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ascii="宋体" w:eastAsia="宋体" w:cs="宋体" w:hint="eastAsia"/>
                <w:i w:val="0"/>
                <w:color w:val="000000"/>
                <w:sz w:val="24"/>
                <w:szCs w:val="24"/>
                <w:u w:val="none"/>
                <w:lang w:val="en-US" w:eastAsia="zh-CN"/>
              </w:rPr>
              <w:t>11</w:t>
            </w:r>
          </w:p>
        </w:tc>
        <w:tc>
          <w:tcPr>
            <w:tcW w:w="106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hint="eastAsia"/>
                <w:i w:val="0"/>
                <w:color w:val="000000"/>
                <w:kern w:val="2"/>
                <w:sz w:val="24"/>
                <w:szCs w:val="24"/>
                <w:u w:val="none"/>
                <w:lang w:val="en-US" w:eastAsia="zh-CN" w:bidi="ar-SA"/>
              </w:rPr>
            </w:pPr>
            <w:r>
              <w:rPr>
                <w:rFonts w:ascii="宋体" w:eastAsia="宋体" w:cs="宋体" w:hint="eastAsia"/>
                <w:i w:val="0"/>
                <w:color w:val="000000"/>
                <w:sz w:val="24"/>
                <w:szCs w:val="24"/>
                <w:u w:val="none"/>
                <w:lang w:val="en-US" w:eastAsia="zh-CN"/>
              </w:rPr>
              <w:t>人</w:t>
            </w:r>
          </w:p>
        </w:tc>
        <w:tc>
          <w:tcPr>
            <w:tcW w:w="9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ascii="宋体" w:eastAsia="宋体" w:cs="宋体" w:hint="eastAsia"/>
                <w:i w:val="0"/>
                <w:color w:val="000000"/>
                <w:sz w:val="24"/>
                <w:szCs w:val="24"/>
                <w:u w:val="none"/>
                <w:lang w:val="en-US" w:eastAsia="zh-CN"/>
              </w:rPr>
              <w:t>5</w:t>
            </w:r>
          </w:p>
        </w:tc>
        <w:tc>
          <w:tcPr>
            <w:tcW w:w="15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ascii="宋体" w:eastAsia="宋体" w:cs="宋体" w:hint="eastAsia"/>
                <w:i w:val="0"/>
                <w:color w:val="000000"/>
                <w:sz w:val="24"/>
                <w:szCs w:val="24"/>
                <w:u w:val="none"/>
                <w:lang w:val="en-US" w:eastAsia="zh-CN"/>
              </w:rPr>
              <w:t>11人</w:t>
            </w:r>
          </w:p>
        </w:tc>
      </w:tr>
      <w:tr>
        <w:trPr>
          <w:trHeight w:val="23"/>
        </w:trPr>
        <w:tc>
          <w:tcPr>
            <w:tcW w:w="816" w:type="dxa"/>
            <w:vMerge/>
            <w:tcBorders>
              <w:top w:val="nil"/>
              <w:left w:val="single" w:sz="4" w:space="0" w:color="000000"/>
              <w:bottom w:val="nil"/>
              <w:right w:val="nil"/>
            </w:tcBorders>
            <w:shd w:val="clear" w:color="auto" w:fill="auto"/>
            <w:noWrap/>
            <w:vAlign w:val="center"/>
          </w:tcPr>
          <w:p/>
        </w:tc>
        <w:tc>
          <w:tcPr>
            <w:tcW w:w="917" w:type="dxa"/>
            <w:vMerge/>
            <w:tcBorders>
              <w:top w:val="nil"/>
              <w:left w:val="single" w:sz="4" w:space="0" w:color="auto"/>
              <w:bottom w:val="nil"/>
              <w:right w:val="single" w:sz="4" w:space="0" w:color="000000"/>
            </w:tcBorders>
            <w:shd w:val="clear" w:color="auto" w:fill="auto"/>
            <w:noWrap/>
            <w:vAlign w:val="center"/>
          </w:tcPr>
          <w:p/>
        </w:tc>
        <w:tc>
          <w:tcPr>
            <w:tcW w:w="1250" w:type="dxa"/>
            <w:tcBorders>
              <w:top w:val="single" w:sz="4" w:space="0" w:color="auto"/>
              <w:left w:val="single" w:sz="4" w:space="0" w:color="000000"/>
              <w:bottom w:val="single" w:sz="4" w:space="0" w:color="auto"/>
              <w:right w:val="single" w:sz="4" w:space="0" w:color="auto"/>
            </w:tcBorders>
            <w:shd w:val="clear" w:color="auto" w:fill="auto"/>
            <w:noWrap/>
          </w:tcPr>
          <w:p>
            <w:pPr>
              <w:pStyle w:val="23"/>
              <w:spacing w:before="252" w:line="218" w:lineRule="auto"/>
              <w:ind w:left="131"/>
              <w:rPr>
                <w:rFonts w:ascii="宋体" w:eastAsia="宋体" w:cs="宋体" w:hint="eastAsia"/>
                <w:i w:val="0"/>
                <w:color w:val="000000"/>
                <w:kern w:val="2"/>
                <w:sz w:val="24"/>
                <w:szCs w:val="24"/>
                <w:u w:val="none"/>
                <w:lang w:val="en-US" w:bidi="ar-SA"/>
              </w:rPr>
            </w:pPr>
            <w:r>
              <w:rPr>
                <w:spacing w:val="-2"/>
                <w:sz w:val="19"/>
                <w:szCs w:val="19"/>
              </w:rPr>
              <w:t>数量指标</w:t>
            </w:r>
          </w:p>
        </w:tc>
        <w:tc>
          <w:tcPr>
            <w:tcW w:w="1312" w:type="dxa"/>
            <w:tcBorders>
              <w:top w:val="single" w:sz="4" w:space="0" w:color="000000"/>
              <w:left w:val="single" w:sz="4" w:space="0" w:color="auto"/>
              <w:bottom w:val="single" w:sz="4" w:space="0" w:color="000000"/>
              <w:right w:val="single" w:sz="4" w:space="0" w:color="000000"/>
            </w:tcBorders>
            <w:shd w:val="clear" w:color="auto" w:fill="auto"/>
            <w:noWrap/>
          </w:tcPr>
          <w:p>
            <w:pPr>
              <w:spacing w:line="209" w:lineRule="exact"/>
              <w:jc w:val="center"/>
              <w:rPr>
                <w:rFonts w:ascii="宋体" w:eastAsia="宋体" w:cs="宋体" w:hint="eastAsia"/>
                <w:i w:val="0"/>
                <w:color w:val="000000"/>
                <w:kern w:val="2"/>
                <w:sz w:val="24"/>
                <w:szCs w:val="24"/>
                <w:u w:val="none"/>
                <w:lang w:val="en-US" w:eastAsia="zh-CN" w:bidi="ar-SA"/>
              </w:rPr>
            </w:pPr>
            <w:r>
              <w:rPr>
                <w:rFonts w:eastAsia="宋体" w:hint="eastAsia"/>
                <w:sz w:val="18"/>
                <w:lang w:val="en-US" w:eastAsia="zh-CN"/>
              </w:rPr>
              <w:t>孤儿及事实无人抚养儿童补助标准</w:t>
            </w:r>
          </w:p>
        </w:tc>
        <w:tc>
          <w:tcPr>
            <w:tcW w:w="1127" w:type="dxa"/>
            <w:tcBorders>
              <w:top w:val="single" w:sz="4" w:space="0" w:color="000000"/>
              <w:left w:val="single" w:sz="4" w:space="0" w:color="000000"/>
              <w:bottom w:val="single" w:sz="4" w:space="0" w:color="000000"/>
              <w:right w:val="single" w:sz="4" w:space="0" w:color="000000"/>
            </w:tcBorders>
            <w:shd w:val="clear" w:color="auto" w:fill="auto"/>
            <w:noWrap/>
          </w:tcPr>
          <w:p>
            <w:pPr>
              <w:spacing w:line="220" w:lineRule="exact"/>
              <w:jc w:val="center"/>
              <w:rPr>
                <w:rFonts w:ascii="宋体" w:eastAsia="宋体" w:cs="宋体" w:hint="eastAsia"/>
                <w:i w:val="0"/>
                <w:color w:val="000000"/>
                <w:kern w:val="2"/>
                <w:sz w:val="24"/>
                <w:szCs w:val="24"/>
                <w:u w:val="none"/>
                <w:lang w:val="en-US" w:eastAsia="zh-CN" w:bidi="ar-SA"/>
              </w:rPr>
            </w:pPr>
            <w:r>
              <w:rPr>
                <w:rFonts w:ascii="宋体" w:eastAsia="宋体" w:cs="宋体" w:hint="eastAsia"/>
                <w:i w:val="0"/>
                <w:color w:val="000000"/>
                <w:sz w:val="24"/>
                <w:szCs w:val="24"/>
                <w:u w:val="none"/>
                <w:lang w:val="en-US" w:eastAsia="zh-CN"/>
              </w:rPr>
              <w:t>=</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eastAsia="宋体" w:hint="eastAsia"/>
                <w:sz w:val="18"/>
                <w:lang w:val="en-US" w:eastAsia="zh-CN"/>
              </w:rPr>
              <w:t>1350</w:t>
            </w:r>
          </w:p>
        </w:tc>
        <w:tc>
          <w:tcPr>
            <w:tcW w:w="106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hint="eastAsia"/>
                <w:i w:val="0"/>
                <w:color w:val="000000"/>
                <w:kern w:val="2"/>
                <w:sz w:val="24"/>
                <w:szCs w:val="24"/>
                <w:u w:val="none"/>
                <w:lang w:val="en-US" w:eastAsia="zh-CN" w:bidi="ar-SA"/>
              </w:rPr>
            </w:pPr>
            <w:r>
              <w:rPr>
                <w:rFonts w:eastAsia="宋体" w:hint="eastAsia"/>
                <w:sz w:val="18"/>
                <w:lang w:eastAsia="zh-CN"/>
              </w:rPr>
              <w:t>元/人·月</w:t>
            </w:r>
          </w:p>
        </w:tc>
        <w:tc>
          <w:tcPr>
            <w:tcW w:w="9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ascii="宋体" w:eastAsia="宋体" w:cs="宋体" w:hint="eastAsia"/>
                <w:i w:val="0"/>
                <w:color w:val="000000"/>
                <w:sz w:val="24"/>
                <w:szCs w:val="24"/>
                <w:u w:val="none"/>
                <w:lang w:val="en-US" w:eastAsia="zh-CN"/>
              </w:rPr>
              <w:t>5</w:t>
            </w:r>
          </w:p>
        </w:tc>
        <w:tc>
          <w:tcPr>
            <w:tcW w:w="15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eastAsia="宋体" w:hint="eastAsia"/>
                <w:sz w:val="18"/>
                <w:lang w:val="en-US" w:eastAsia="zh-CN"/>
              </w:rPr>
              <w:t>1350</w:t>
            </w:r>
            <w:r>
              <w:rPr>
                <w:rFonts w:eastAsia="宋体" w:hint="eastAsia"/>
                <w:sz w:val="18"/>
                <w:lang w:eastAsia="zh-CN"/>
              </w:rPr>
              <w:t>元/人·月</w:t>
            </w:r>
          </w:p>
        </w:tc>
      </w:tr>
      <w:tr>
        <w:trPr>
          <w:trHeight w:val="23"/>
        </w:trPr>
        <w:tc>
          <w:tcPr>
            <w:tcW w:w="816" w:type="dxa"/>
            <w:vMerge/>
            <w:tcBorders>
              <w:top w:val="nil"/>
              <w:left w:val="single" w:sz="4" w:space="0" w:color="000000"/>
              <w:bottom w:val="nil"/>
              <w:right w:val="nil"/>
            </w:tcBorders>
            <w:shd w:val="clear" w:color="auto" w:fill="auto"/>
            <w:noWrap/>
            <w:vAlign w:val="center"/>
          </w:tcPr>
          <w:p/>
        </w:tc>
        <w:tc>
          <w:tcPr>
            <w:tcW w:w="917" w:type="dxa"/>
            <w:vMerge/>
            <w:tcBorders>
              <w:top w:val="nil"/>
              <w:left w:val="single" w:sz="4" w:space="0" w:color="auto"/>
              <w:bottom w:val="nil"/>
              <w:right w:val="single" w:sz="4" w:space="0" w:color="000000"/>
            </w:tcBorders>
            <w:shd w:val="clear" w:color="auto" w:fill="auto"/>
            <w:noWrap/>
            <w:vAlign w:val="center"/>
          </w:tcPr>
          <w:p/>
        </w:tc>
        <w:tc>
          <w:tcPr>
            <w:tcW w:w="1250" w:type="dxa"/>
            <w:tcBorders>
              <w:top w:val="single" w:sz="4" w:space="0" w:color="auto"/>
              <w:left w:val="single" w:sz="4" w:space="0" w:color="000000"/>
              <w:bottom w:val="single" w:sz="4" w:space="0" w:color="auto"/>
              <w:right w:val="single" w:sz="4" w:space="0" w:color="auto"/>
            </w:tcBorders>
            <w:shd w:val="clear" w:color="auto" w:fill="auto"/>
            <w:noWrap/>
          </w:tcPr>
          <w:p>
            <w:pPr>
              <w:pStyle w:val="23"/>
              <w:spacing w:before="252" w:line="218" w:lineRule="auto"/>
              <w:ind w:left="131"/>
              <w:rPr>
                <w:rFonts w:ascii="宋体" w:eastAsia="宋体" w:cs="宋体" w:hint="eastAsia"/>
                <w:i w:val="0"/>
                <w:color w:val="000000"/>
                <w:kern w:val="2"/>
                <w:sz w:val="24"/>
                <w:szCs w:val="24"/>
                <w:u w:val="none"/>
                <w:lang w:val="en-US" w:bidi="ar-SA"/>
              </w:rPr>
            </w:pPr>
            <w:r>
              <w:rPr>
                <w:spacing w:val="-2"/>
                <w:sz w:val="19"/>
                <w:szCs w:val="19"/>
              </w:rPr>
              <w:t>数量指标</w:t>
            </w:r>
          </w:p>
        </w:tc>
        <w:tc>
          <w:tcPr>
            <w:tcW w:w="1312" w:type="dxa"/>
            <w:tcBorders>
              <w:top w:val="single" w:sz="4" w:space="0" w:color="000000"/>
              <w:left w:val="single" w:sz="4" w:space="0" w:color="auto"/>
              <w:bottom w:val="single" w:sz="4" w:space="0" w:color="000000"/>
              <w:right w:val="single" w:sz="4" w:space="0" w:color="000000"/>
            </w:tcBorders>
            <w:shd w:val="clear" w:color="auto" w:fill="auto"/>
            <w:noWrap/>
          </w:tcPr>
          <w:p>
            <w:pPr>
              <w:spacing w:line="209" w:lineRule="exact"/>
              <w:jc w:val="center"/>
              <w:rPr>
                <w:rFonts w:ascii="宋体" w:eastAsia="宋体" w:cs="宋体" w:hint="eastAsia"/>
                <w:i w:val="0"/>
                <w:color w:val="000000"/>
                <w:kern w:val="2"/>
                <w:sz w:val="24"/>
                <w:szCs w:val="24"/>
                <w:u w:val="none"/>
                <w:lang w:val="en-US" w:eastAsia="zh-CN" w:bidi="ar-SA"/>
              </w:rPr>
            </w:pPr>
            <w:r>
              <w:rPr>
                <w:rFonts w:eastAsia="宋体" w:hint="eastAsia"/>
                <w:sz w:val="18"/>
                <w:lang w:val="en-US" w:eastAsia="zh-CN"/>
              </w:rPr>
              <w:t>城镇最低生活保障人数</w:t>
            </w:r>
          </w:p>
        </w:tc>
        <w:tc>
          <w:tcPr>
            <w:tcW w:w="1127" w:type="dxa"/>
            <w:tcBorders>
              <w:top w:val="single" w:sz="4" w:space="0" w:color="000000"/>
              <w:left w:val="single" w:sz="4" w:space="0" w:color="000000"/>
              <w:bottom w:val="single" w:sz="4" w:space="0" w:color="000000"/>
              <w:right w:val="single" w:sz="4" w:space="0" w:color="000000"/>
            </w:tcBorders>
            <w:shd w:val="clear" w:color="auto" w:fill="auto"/>
            <w:noWrap/>
          </w:tcPr>
          <w:p>
            <w:pPr>
              <w:spacing w:line="220" w:lineRule="exact"/>
              <w:jc w:val="center"/>
              <w:rPr>
                <w:rFonts w:ascii="宋体" w:eastAsia="宋体" w:cs="宋体" w:hint="eastAsia"/>
                <w:i w:val="0"/>
                <w:color w:val="000000"/>
                <w:kern w:val="2"/>
                <w:sz w:val="24"/>
                <w:szCs w:val="24"/>
                <w:u w:val="none"/>
                <w:lang w:val="en-US" w:eastAsia="zh-CN" w:bidi="ar-SA"/>
              </w:rPr>
            </w:pPr>
            <w:r>
              <w:rPr>
                <w:rFonts w:ascii="宋体" w:eastAsia="宋体" w:cs="宋体" w:hint="eastAsia"/>
                <w:i w:val="0"/>
                <w:color w:val="000000"/>
                <w:kern w:val="2"/>
                <w:sz w:val="24"/>
                <w:szCs w:val="24"/>
                <w:u w:val="none"/>
                <w:lang w:val="en-US" w:eastAsia="zh-CN" w:bidi="ar-SA"/>
              </w:rPr>
              <w:t>=</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eastAsia="宋体" w:hint="eastAsia"/>
                <w:sz w:val="18"/>
                <w:lang w:val="en-US" w:eastAsia="zh-CN"/>
              </w:rPr>
              <w:t>216</w:t>
            </w:r>
          </w:p>
        </w:tc>
        <w:tc>
          <w:tcPr>
            <w:tcW w:w="106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hint="eastAsia"/>
                <w:i w:val="0"/>
                <w:color w:val="000000"/>
                <w:kern w:val="2"/>
                <w:sz w:val="24"/>
                <w:szCs w:val="24"/>
                <w:u w:val="none"/>
                <w:lang w:val="en-US" w:eastAsia="zh-CN" w:bidi="ar-SA"/>
              </w:rPr>
            </w:pPr>
            <w:r>
              <w:rPr>
                <w:rFonts w:ascii="宋体" w:eastAsia="宋体" w:cs="宋体" w:hint="eastAsia"/>
                <w:i w:val="0"/>
                <w:color w:val="000000"/>
                <w:sz w:val="24"/>
                <w:szCs w:val="24"/>
                <w:u w:val="none"/>
                <w:lang w:val="en-US" w:eastAsia="zh-CN"/>
              </w:rPr>
              <w:t>人</w:t>
            </w:r>
          </w:p>
        </w:tc>
        <w:tc>
          <w:tcPr>
            <w:tcW w:w="9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ascii="宋体" w:eastAsia="宋体" w:cs="宋体" w:hint="eastAsia"/>
                <w:i w:val="0"/>
                <w:color w:val="000000"/>
                <w:sz w:val="24"/>
                <w:szCs w:val="24"/>
                <w:u w:val="none"/>
                <w:lang w:val="en-US" w:eastAsia="zh-CN"/>
              </w:rPr>
              <w:t>5</w:t>
            </w:r>
          </w:p>
        </w:tc>
        <w:tc>
          <w:tcPr>
            <w:tcW w:w="15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eastAsia="宋体" w:hint="eastAsia"/>
                <w:sz w:val="18"/>
                <w:lang w:val="en-US" w:eastAsia="zh-CN"/>
              </w:rPr>
              <w:t>216人</w:t>
            </w:r>
          </w:p>
        </w:tc>
      </w:tr>
      <w:tr>
        <w:trPr>
          <w:trHeight w:val="23"/>
        </w:trPr>
        <w:tc>
          <w:tcPr>
            <w:tcW w:w="816" w:type="dxa"/>
            <w:vMerge/>
            <w:tcBorders>
              <w:top w:val="nil"/>
              <w:left w:val="single" w:sz="4" w:space="0" w:color="000000"/>
              <w:bottom w:val="nil"/>
              <w:right w:val="nil"/>
            </w:tcBorders>
            <w:shd w:val="clear" w:color="auto" w:fill="auto"/>
            <w:noWrap/>
            <w:vAlign w:val="center"/>
          </w:tcPr>
          <w:p/>
        </w:tc>
        <w:tc>
          <w:tcPr>
            <w:tcW w:w="917" w:type="dxa"/>
            <w:vMerge/>
            <w:tcBorders>
              <w:top w:val="nil"/>
              <w:left w:val="single" w:sz="4" w:space="0" w:color="auto"/>
              <w:bottom w:val="nil"/>
              <w:right w:val="single" w:sz="4" w:space="0" w:color="000000"/>
            </w:tcBorders>
            <w:shd w:val="clear" w:color="auto" w:fill="auto"/>
            <w:noWrap/>
            <w:vAlign w:val="center"/>
          </w:tcPr>
          <w:p/>
        </w:tc>
        <w:tc>
          <w:tcPr>
            <w:tcW w:w="1250" w:type="dxa"/>
            <w:tcBorders>
              <w:top w:val="single" w:sz="4" w:space="0" w:color="auto"/>
              <w:left w:val="single" w:sz="4" w:space="0" w:color="000000"/>
              <w:bottom w:val="single" w:sz="4" w:space="0" w:color="auto"/>
              <w:right w:val="single" w:sz="4" w:space="0" w:color="auto"/>
            </w:tcBorders>
            <w:shd w:val="clear" w:color="auto" w:fill="auto"/>
            <w:noWrap/>
          </w:tcPr>
          <w:p>
            <w:pPr>
              <w:pStyle w:val="23"/>
              <w:spacing w:before="252" w:line="218" w:lineRule="auto"/>
              <w:ind w:left="131"/>
              <w:rPr>
                <w:rFonts w:ascii="宋体" w:eastAsia="宋体" w:cs="宋体" w:hint="eastAsia"/>
                <w:i w:val="0"/>
                <w:color w:val="000000"/>
                <w:kern w:val="2"/>
                <w:sz w:val="24"/>
                <w:szCs w:val="24"/>
                <w:u w:val="none"/>
                <w:lang w:val="en-US" w:bidi="ar-SA"/>
              </w:rPr>
            </w:pPr>
            <w:r>
              <w:rPr>
                <w:spacing w:val="-2"/>
                <w:sz w:val="19"/>
                <w:szCs w:val="19"/>
              </w:rPr>
              <w:t>数量指标</w:t>
            </w:r>
          </w:p>
        </w:tc>
        <w:tc>
          <w:tcPr>
            <w:tcW w:w="1312" w:type="dxa"/>
            <w:tcBorders>
              <w:top w:val="single" w:sz="4" w:space="0" w:color="000000"/>
              <w:left w:val="single" w:sz="4" w:space="0" w:color="auto"/>
              <w:bottom w:val="single" w:sz="4" w:space="0" w:color="000000"/>
              <w:right w:val="single" w:sz="4" w:space="0" w:color="000000"/>
            </w:tcBorders>
            <w:shd w:val="clear" w:color="auto" w:fill="auto"/>
            <w:noWrap/>
          </w:tcPr>
          <w:p>
            <w:pPr>
              <w:spacing w:line="209" w:lineRule="exact"/>
              <w:jc w:val="center"/>
              <w:rPr>
                <w:rFonts w:ascii="宋体" w:eastAsia="宋体" w:cs="宋体" w:hint="eastAsia"/>
                <w:i w:val="0"/>
                <w:color w:val="000000"/>
                <w:kern w:val="2"/>
                <w:sz w:val="24"/>
                <w:szCs w:val="24"/>
                <w:u w:val="none"/>
                <w:lang w:val="en-US" w:eastAsia="zh-CN" w:bidi="ar-SA"/>
              </w:rPr>
            </w:pPr>
            <w:r>
              <w:rPr>
                <w:rFonts w:eastAsia="宋体" w:hint="eastAsia"/>
                <w:sz w:val="18"/>
                <w:lang w:val="en-US" w:eastAsia="zh-CN"/>
              </w:rPr>
              <w:t>城镇最低生活保障补助标准</w:t>
            </w:r>
          </w:p>
        </w:tc>
        <w:tc>
          <w:tcPr>
            <w:tcW w:w="1127" w:type="dxa"/>
            <w:tcBorders>
              <w:top w:val="single" w:sz="4" w:space="0" w:color="000000"/>
              <w:left w:val="single" w:sz="4" w:space="0" w:color="000000"/>
              <w:bottom w:val="single" w:sz="4" w:space="0" w:color="000000"/>
              <w:right w:val="single" w:sz="4" w:space="0" w:color="000000"/>
            </w:tcBorders>
            <w:shd w:val="clear" w:color="auto" w:fill="auto"/>
            <w:noWrap/>
          </w:tcPr>
          <w:p>
            <w:pPr>
              <w:spacing w:line="220" w:lineRule="exact"/>
              <w:jc w:val="center"/>
              <w:rPr>
                <w:rFonts w:ascii="宋体" w:eastAsia="宋体" w:cs="宋体" w:hint="eastAsia"/>
                <w:i w:val="0"/>
                <w:color w:val="000000"/>
                <w:kern w:val="2"/>
                <w:sz w:val="24"/>
                <w:szCs w:val="24"/>
                <w:u w:val="none"/>
                <w:lang w:val="en-US" w:eastAsia="zh-CN" w:bidi="ar-SA"/>
              </w:rPr>
            </w:pPr>
            <w:r>
              <w:rPr>
                <w:rFonts w:ascii="Arial" w:eastAsia="宋体" w:cs="Arial" w:hAnsi="Arial"/>
                <w:i w:val="0"/>
                <w:color w:val="000000"/>
                <w:sz w:val="24"/>
                <w:szCs w:val="24"/>
                <w:u w:val="none"/>
                <w:lang w:val="en-US" w:eastAsia="zh-CN"/>
              </w:rPr>
              <w:t>≥</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ascii="宋体" w:eastAsia="宋体" w:cs="宋体" w:hint="eastAsia"/>
                <w:i w:val="0"/>
                <w:color w:val="000000"/>
                <w:sz w:val="24"/>
                <w:szCs w:val="24"/>
                <w:u w:val="none"/>
                <w:lang w:val="en-US" w:eastAsia="zh-CN"/>
              </w:rPr>
              <w:t>826</w:t>
            </w:r>
          </w:p>
        </w:tc>
        <w:tc>
          <w:tcPr>
            <w:tcW w:w="106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hint="eastAsia"/>
                <w:i w:val="0"/>
                <w:color w:val="000000"/>
                <w:kern w:val="2"/>
                <w:sz w:val="24"/>
                <w:szCs w:val="24"/>
                <w:u w:val="none"/>
                <w:lang w:val="en-US" w:eastAsia="zh-CN" w:bidi="ar-SA"/>
              </w:rPr>
            </w:pPr>
            <w:r>
              <w:rPr>
                <w:rFonts w:eastAsia="宋体" w:hint="eastAsia"/>
                <w:sz w:val="18"/>
                <w:lang w:eastAsia="zh-CN"/>
              </w:rPr>
              <w:t>元/人·月</w:t>
            </w:r>
          </w:p>
        </w:tc>
        <w:tc>
          <w:tcPr>
            <w:tcW w:w="9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ascii="宋体" w:eastAsia="宋体" w:cs="宋体" w:hint="eastAsia"/>
                <w:i w:val="0"/>
                <w:color w:val="000000"/>
                <w:sz w:val="24"/>
                <w:szCs w:val="24"/>
                <w:u w:val="none"/>
                <w:lang w:val="en-US" w:eastAsia="zh-CN"/>
              </w:rPr>
              <w:t>5</w:t>
            </w:r>
          </w:p>
        </w:tc>
        <w:tc>
          <w:tcPr>
            <w:tcW w:w="15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eastAsia="宋体" w:hint="eastAsia"/>
                <w:sz w:val="18"/>
                <w:lang w:val="en-US" w:eastAsia="zh-CN"/>
              </w:rPr>
              <w:t>826</w:t>
            </w:r>
            <w:r>
              <w:rPr>
                <w:rFonts w:eastAsia="宋体" w:hint="eastAsia"/>
                <w:sz w:val="18"/>
                <w:lang w:eastAsia="zh-CN"/>
              </w:rPr>
              <w:t>元/人·月</w:t>
            </w:r>
          </w:p>
        </w:tc>
      </w:tr>
      <w:tr>
        <w:trPr>
          <w:trHeight w:val="23"/>
        </w:trPr>
        <w:tc>
          <w:tcPr>
            <w:tcW w:w="816" w:type="dxa"/>
            <w:vMerge/>
            <w:tcBorders>
              <w:top w:val="nil"/>
              <w:left w:val="single" w:sz="4" w:space="0" w:color="000000"/>
              <w:bottom w:val="nil"/>
              <w:right w:val="nil"/>
            </w:tcBorders>
            <w:shd w:val="clear" w:color="auto" w:fill="auto"/>
            <w:noWrap/>
            <w:vAlign w:val="center"/>
          </w:tcPr>
          <w:p/>
        </w:tc>
        <w:tc>
          <w:tcPr>
            <w:tcW w:w="917" w:type="dxa"/>
            <w:vMerge/>
            <w:tcBorders>
              <w:top w:val="nil"/>
              <w:left w:val="single" w:sz="4" w:space="0" w:color="auto"/>
              <w:bottom w:val="nil"/>
              <w:right w:val="single" w:sz="4" w:space="0" w:color="000000"/>
            </w:tcBorders>
            <w:shd w:val="clear" w:color="auto" w:fill="auto"/>
            <w:noWrap/>
            <w:vAlign w:val="center"/>
          </w:tcPr>
          <w:p/>
        </w:tc>
        <w:tc>
          <w:tcPr>
            <w:tcW w:w="1250" w:type="dxa"/>
            <w:tcBorders>
              <w:top w:val="single" w:sz="4" w:space="0" w:color="auto"/>
              <w:left w:val="single" w:sz="4" w:space="0" w:color="000000"/>
              <w:bottom w:val="single" w:sz="4" w:space="0" w:color="auto"/>
              <w:right w:val="single" w:sz="4" w:space="0" w:color="auto"/>
            </w:tcBorders>
            <w:shd w:val="clear" w:color="auto" w:fill="auto"/>
            <w:noWrap/>
          </w:tcPr>
          <w:p>
            <w:pPr>
              <w:pStyle w:val="23"/>
              <w:spacing w:before="252" w:line="218" w:lineRule="auto"/>
              <w:ind w:left="131"/>
              <w:rPr>
                <w:rFonts w:ascii="宋体" w:eastAsia="宋体" w:cs="宋体" w:hint="eastAsia"/>
                <w:i w:val="0"/>
                <w:color w:val="000000"/>
                <w:kern w:val="2"/>
                <w:sz w:val="24"/>
                <w:szCs w:val="24"/>
                <w:u w:val="none"/>
                <w:lang w:val="en-US" w:bidi="ar-SA"/>
              </w:rPr>
            </w:pPr>
            <w:r>
              <w:rPr>
                <w:spacing w:val="-2"/>
                <w:sz w:val="19"/>
                <w:szCs w:val="19"/>
              </w:rPr>
              <w:t>数量指标</w:t>
            </w:r>
          </w:p>
        </w:tc>
        <w:tc>
          <w:tcPr>
            <w:tcW w:w="1312" w:type="dxa"/>
            <w:tcBorders>
              <w:top w:val="single" w:sz="4" w:space="0" w:color="000000"/>
              <w:left w:val="single" w:sz="4" w:space="0" w:color="auto"/>
              <w:bottom w:val="single" w:sz="4" w:space="0" w:color="000000"/>
              <w:right w:val="single" w:sz="4" w:space="0" w:color="000000"/>
            </w:tcBorders>
            <w:shd w:val="clear" w:color="auto" w:fill="auto"/>
            <w:noWrap/>
          </w:tcPr>
          <w:p>
            <w:pPr>
              <w:spacing w:line="209" w:lineRule="exact"/>
              <w:jc w:val="center"/>
              <w:rPr>
                <w:rFonts w:ascii="宋体" w:eastAsia="宋体" w:cs="宋体" w:hint="eastAsia"/>
                <w:i w:val="0"/>
                <w:color w:val="000000"/>
                <w:kern w:val="2"/>
                <w:sz w:val="24"/>
                <w:szCs w:val="24"/>
                <w:u w:val="none"/>
                <w:lang w:val="en-US" w:eastAsia="zh-CN" w:bidi="ar-SA"/>
              </w:rPr>
            </w:pPr>
            <w:r>
              <w:rPr>
                <w:rFonts w:eastAsia="宋体" w:hint="eastAsia"/>
                <w:sz w:val="18"/>
                <w:lang w:val="en-US" w:eastAsia="zh-CN"/>
              </w:rPr>
              <w:t>农村最低生活保障人数</w:t>
            </w:r>
          </w:p>
        </w:tc>
        <w:tc>
          <w:tcPr>
            <w:tcW w:w="1127" w:type="dxa"/>
            <w:tcBorders>
              <w:top w:val="single" w:sz="4" w:space="0" w:color="000000"/>
              <w:left w:val="single" w:sz="4" w:space="0" w:color="000000"/>
              <w:bottom w:val="single" w:sz="4" w:space="0" w:color="000000"/>
              <w:right w:val="single" w:sz="4" w:space="0" w:color="000000"/>
            </w:tcBorders>
            <w:shd w:val="clear" w:color="auto" w:fill="auto"/>
            <w:noWrap/>
          </w:tcPr>
          <w:p>
            <w:pPr>
              <w:spacing w:line="220" w:lineRule="exact"/>
              <w:jc w:val="center"/>
              <w:rPr>
                <w:rFonts w:ascii="宋体" w:eastAsia="宋体" w:cs="宋体" w:hint="eastAsia"/>
                <w:i w:val="0"/>
                <w:color w:val="000000"/>
                <w:kern w:val="2"/>
                <w:sz w:val="24"/>
                <w:szCs w:val="24"/>
                <w:u w:val="none"/>
                <w:lang w:val="en-US" w:eastAsia="zh-CN" w:bidi="ar-SA"/>
              </w:rPr>
            </w:pPr>
            <w:r>
              <w:rPr>
                <w:rFonts w:ascii="Arial" w:eastAsia="宋体" w:cs="Arial" w:hAnsi="Arial"/>
                <w:i w:val="0"/>
                <w:color w:val="000000"/>
                <w:sz w:val="24"/>
                <w:szCs w:val="24"/>
                <w:u w:val="none"/>
                <w:lang w:val="en-US" w:eastAsia="zh-CN"/>
              </w:rPr>
              <w:t>≥</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eastAsia="宋体" w:hint="eastAsia"/>
                <w:sz w:val="18"/>
                <w:lang w:val="en-US" w:eastAsia="zh-CN"/>
              </w:rPr>
              <w:t>3972</w:t>
            </w:r>
          </w:p>
        </w:tc>
        <w:tc>
          <w:tcPr>
            <w:tcW w:w="106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hint="eastAsia"/>
                <w:i w:val="0"/>
                <w:color w:val="000000"/>
                <w:kern w:val="2"/>
                <w:sz w:val="24"/>
                <w:szCs w:val="24"/>
                <w:u w:val="none"/>
                <w:lang w:val="en-US" w:eastAsia="zh-CN" w:bidi="ar-SA"/>
              </w:rPr>
            </w:pPr>
            <w:r>
              <w:rPr>
                <w:rFonts w:eastAsia="宋体" w:hint="eastAsia"/>
                <w:sz w:val="18"/>
                <w:lang w:val="en-US" w:eastAsia="zh-CN"/>
              </w:rPr>
              <w:t>人</w:t>
            </w:r>
          </w:p>
        </w:tc>
        <w:tc>
          <w:tcPr>
            <w:tcW w:w="9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ascii="宋体" w:eastAsia="宋体" w:cs="宋体" w:hint="eastAsia"/>
                <w:i w:val="0"/>
                <w:color w:val="000000"/>
                <w:sz w:val="24"/>
                <w:szCs w:val="24"/>
                <w:u w:val="none"/>
                <w:lang w:val="en-US" w:eastAsia="zh-CN"/>
              </w:rPr>
              <w:t>5</w:t>
            </w:r>
          </w:p>
        </w:tc>
        <w:tc>
          <w:tcPr>
            <w:tcW w:w="15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eastAsia="宋体" w:hint="eastAsia"/>
                <w:sz w:val="18"/>
                <w:lang w:val="en-US" w:eastAsia="zh-CN"/>
              </w:rPr>
              <w:t>3972人</w:t>
            </w:r>
          </w:p>
        </w:tc>
      </w:tr>
      <w:tr>
        <w:trPr>
          <w:trHeight w:val="23"/>
        </w:trPr>
        <w:tc>
          <w:tcPr>
            <w:tcW w:w="816" w:type="dxa"/>
            <w:vMerge/>
            <w:tcBorders>
              <w:top w:val="nil"/>
              <w:left w:val="single" w:sz="4" w:space="0" w:color="000000"/>
              <w:bottom w:val="nil"/>
              <w:right w:val="nil"/>
            </w:tcBorders>
            <w:shd w:val="clear" w:color="auto" w:fill="auto"/>
            <w:noWrap/>
            <w:vAlign w:val="center"/>
          </w:tcPr>
          <w:p/>
        </w:tc>
        <w:tc>
          <w:tcPr>
            <w:tcW w:w="917" w:type="dxa"/>
            <w:vMerge/>
            <w:tcBorders>
              <w:top w:val="nil"/>
              <w:left w:val="single" w:sz="4" w:space="0" w:color="auto"/>
              <w:bottom w:val="nil"/>
              <w:right w:val="single" w:sz="4" w:space="0" w:color="000000"/>
            </w:tcBorders>
            <w:shd w:val="clear" w:color="auto" w:fill="auto"/>
            <w:noWrap/>
            <w:vAlign w:val="center"/>
          </w:tcPr>
          <w:p/>
        </w:tc>
        <w:tc>
          <w:tcPr>
            <w:tcW w:w="1250" w:type="dxa"/>
            <w:tcBorders>
              <w:top w:val="single" w:sz="4" w:space="0" w:color="auto"/>
              <w:left w:val="single" w:sz="4" w:space="0" w:color="000000"/>
              <w:bottom w:val="single" w:sz="4" w:space="0" w:color="auto"/>
              <w:right w:val="single" w:sz="4" w:space="0" w:color="auto"/>
            </w:tcBorders>
            <w:shd w:val="clear" w:color="auto" w:fill="auto"/>
            <w:noWrap/>
          </w:tcPr>
          <w:p>
            <w:pPr>
              <w:rPr>
                <w:rFonts w:ascii="宋体" w:eastAsia="宋体" w:cs="宋体" w:hint="eastAsia"/>
                <w:i w:val="0"/>
                <w:color w:val="000000"/>
                <w:kern w:val="2"/>
                <w:sz w:val="24"/>
                <w:szCs w:val="24"/>
                <w:u w:val="none"/>
                <w:lang w:val="en-US" w:eastAsia="zh-CN" w:bidi="ar-SA"/>
              </w:rPr>
            </w:pPr>
            <w:r>
              <w:rPr>
                <w:rFonts w:eastAsia="宋体" w:hint="eastAsia"/>
                <w:spacing w:val="-2"/>
                <w:sz w:val="19"/>
                <w:szCs w:val="19"/>
                <w:lang w:val="en-US" w:eastAsia="zh-CN"/>
              </w:rPr>
              <w:t>数量指标</w:t>
            </w:r>
          </w:p>
        </w:tc>
        <w:tc>
          <w:tcPr>
            <w:tcW w:w="1312" w:type="dxa"/>
            <w:tcBorders>
              <w:top w:val="single" w:sz="4" w:space="0" w:color="000000"/>
              <w:left w:val="single" w:sz="4" w:space="0" w:color="auto"/>
              <w:bottom w:val="single" w:sz="4" w:space="0" w:color="000000"/>
              <w:right w:val="single" w:sz="4" w:space="0" w:color="000000"/>
            </w:tcBorders>
            <w:shd w:val="clear" w:color="auto" w:fill="auto"/>
            <w:noWrap/>
          </w:tcPr>
          <w:p>
            <w:pPr>
              <w:spacing w:line="220" w:lineRule="exact"/>
              <w:jc w:val="center"/>
              <w:rPr>
                <w:rFonts w:ascii="宋体" w:eastAsia="宋体" w:cs="宋体" w:hint="eastAsia"/>
                <w:i w:val="0"/>
                <w:color w:val="000000"/>
                <w:kern w:val="2"/>
                <w:sz w:val="24"/>
                <w:szCs w:val="24"/>
                <w:u w:val="none"/>
                <w:lang w:val="en-US" w:eastAsia="zh-CN" w:bidi="ar-SA"/>
              </w:rPr>
            </w:pPr>
            <w:r>
              <w:rPr>
                <w:rFonts w:eastAsia="宋体" w:hint="eastAsia"/>
                <w:sz w:val="18"/>
                <w:lang w:eastAsia="zh-CN"/>
              </w:rPr>
              <w:t>农村最低生活保障补助标准</w:t>
            </w:r>
          </w:p>
        </w:tc>
        <w:tc>
          <w:tcPr>
            <w:tcW w:w="1127" w:type="dxa"/>
            <w:tcBorders>
              <w:top w:val="single" w:sz="4" w:space="0" w:color="000000"/>
              <w:left w:val="single" w:sz="4" w:space="0" w:color="000000"/>
              <w:bottom w:val="single" w:sz="4" w:space="0" w:color="000000"/>
              <w:right w:val="single" w:sz="4" w:space="0" w:color="000000"/>
            </w:tcBorders>
            <w:shd w:val="clear" w:color="auto" w:fill="auto"/>
            <w:noWrap/>
          </w:tcPr>
          <w:p>
            <w:pPr>
              <w:spacing w:line="220" w:lineRule="exact"/>
              <w:jc w:val="center"/>
              <w:rPr>
                <w:rFonts w:ascii="宋体" w:eastAsia="宋体" w:cs="宋体" w:hint="eastAsia"/>
                <w:i w:val="0"/>
                <w:color w:val="000000"/>
                <w:kern w:val="2"/>
                <w:sz w:val="24"/>
                <w:szCs w:val="24"/>
                <w:u w:val="none"/>
                <w:lang w:val="en-US" w:eastAsia="zh-CN" w:bidi="ar-SA"/>
              </w:rPr>
            </w:pPr>
            <w:r>
              <w:rPr>
                <w:rFonts w:ascii="Arial" w:eastAsia="宋体" w:cs="Arial" w:hAnsi="Arial"/>
                <w:i w:val="0"/>
                <w:color w:val="000000"/>
                <w:sz w:val="24"/>
                <w:szCs w:val="24"/>
                <w:u w:val="none"/>
                <w:lang w:val="en-US" w:eastAsia="zh-CN"/>
              </w:rPr>
              <w:t>≥</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eastAsia="宋体" w:hint="eastAsia"/>
                <w:sz w:val="18"/>
                <w:lang w:val="en-US" w:eastAsia="zh-CN"/>
              </w:rPr>
              <w:t>620</w:t>
            </w:r>
          </w:p>
        </w:tc>
        <w:tc>
          <w:tcPr>
            <w:tcW w:w="106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hint="eastAsia"/>
                <w:i w:val="0"/>
                <w:color w:val="000000"/>
                <w:kern w:val="2"/>
                <w:sz w:val="24"/>
                <w:szCs w:val="24"/>
                <w:u w:val="none"/>
                <w:lang w:val="en-US" w:eastAsia="zh-CN" w:bidi="ar-SA"/>
              </w:rPr>
            </w:pPr>
            <w:r>
              <w:rPr>
                <w:rFonts w:eastAsia="宋体" w:hint="eastAsia"/>
                <w:sz w:val="18"/>
                <w:lang w:eastAsia="zh-CN"/>
              </w:rPr>
              <w:t>元/人·月</w:t>
            </w:r>
          </w:p>
        </w:tc>
        <w:tc>
          <w:tcPr>
            <w:tcW w:w="9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ascii="宋体" w:eastAsia="宋体" w:cs="宋体" w:hint="eastAsia"/>
                <w:i w:val="0"/>
                <w:color w:val="000000"/>
                <w:sz w:val="24"/>
                <w:szCs w:val="24"/>
                <w:u w:val="none"/>
                <w:lang w:val="en-US" w:eastAsia="zh-CN"/>
              </w:rPr>
              <w:t>5</w:t>
            </w:r>
          </w:p>
        </w:tc>
        <w:tc>
          <w:tcPr>
            <w:tcW w:w="15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eastAsia="宋体" w:hint="eastAsia"/>
                <w:sz w:val="18"/>
                <w:lang w:val="en-US" w:eastAsia="zh-CN"/>
              </w:rPr>
              <w:t>620</w:t>
            </w:r>
            <w:r>
              <w:rPr>
                <w:rFonts w:eastAsia="宋体" w:hint="eastAsia"/>
                <w:sz w:val="18"/>
                <w:lang w:eastAsia="zh-CN"/>
              </w:rPr>
              <w:t>元/人·月</w:t>
            </w:r>
          </w:p>
        </w:tc>
      </w:tr>
      <w:tr>
        <w:trPr>
          <w:trHeight w:val="23"/>
        </w:trPr>
        <w:tc>
          <w:tcPr>
            <w:tcW w:w="816" w:type="dxa"/>
            <w:vMerge/>
            <w:tcBorders>
              <w:top w:val="nil"/>
              <w:left w:val="single" w:sz="4" w:space="0" w:color="000000"/>
              <w:bottom w:val="nil"/>
              <w:right w:val="nil"/>
            </w:tcBorders>
            <w:shd w:val="clear" w:color="auto" w:fill="auto"/>
            <w:noWrap/>
            <w:vAlign w:val="center"/>
          </w:tcPr>
          <w:p/>
        </w:tc>
        <w:tc>
          <w:tcPr>
            <w:tcW w:w="917" w:type="dxa"/>
            <w:vMerge/>
            <w:tcBorders>
              <w:top w:val="nil"/>
              <w:left w:val="single" w:sz="4" w:space="0" w:color="auto"/>
              <w:bottom w:val="nil"/>
              <w:right w:val="single" w:sz="4" w:space="0" w:color="000000"/>
            </w:tcBorders>
            <w:shd w:val="clear" w:color="auto" w:fill="auto"/>
            <w:noWrap/>
            <w:vAlign w:val="center"/>
          </w:tcPr>
          <w:p/>
        </w:tc>
        <w:tc>
          <w:tcPr>
            <w:tcW w:w="1250" w:type="dxa"/>
            <w:tcBorders>
              <w:top w:val="single" w:sz="4" w:space="0" w:color="auto"/>
              <w:left w:val="single" w:sz="4" w:space="0" w:color="000000"/>
              <w:bottom w:val="single" w:sz="4" w:space="0" w:color="auto"/>
              <w:right w:val="single" w:sz="4" w:space="0" w:color="auto"/>
            </w:tcBorders>
            <w:shd w:val="clear" w:color="auto" w:fill="auto"/>
            <w:noWrap/>
          </w:tcPr>
          <w:p>
            <w:pPr>
              <w:rPr>
                <w:rFonts w:ascii="宋体" w:eastAsia="宋体" w:cs="宋体" w:hint="eastAsia"/>
                <w:i w:val="0"/>
                <w:color w:val="000000"/>
                <w:kern w:val="2"/>
                <w:sz w:val="24"/>
                <w:szCs w:val="24"/>
                <w:u w:val="none"/>
                <w:lang w:val="en-US" w:eastAsia="zh-CN" w:bidi="ar-SA"/>
              </w:rPr>
            </w:pPr>
            <w:r>
              <w:rPr>
                <w:rFonts w:eastAsia="宋体" w:hint="eastAsia"/>
                <w:spacing w:val="-2"/>
                <w:sz w:val="19"/>
                <w:szCs w:val="19"/>
                <w:lang w:val="en-US" w:eastAsia="zh-CN"/>
              </w:rPr>
              <w:t>数量指标</w:t>
            </w:r>
          </w:p>
        </w:tc>
        <w:tc>
          <w:tcPr>
            <w:tcW w:w="1312" w:type="dxa"/>
            <w:tcBorders>
              <w:top w:val="single" w:sz="4" w:space="0" w:color="000000"/>
              <w:left w:val="single" w:sz="4" w:space="0" w:color="auto"/>
              <w:bottom w:val="single" w:sz="4" w:space="0" w:color="000000"/>
              <w:right w:val="single" w:sz="4" w:space="0" w:color="000000"/>
            </w:tcBorders>
            <w:shd w:val="clear" w:color="auto" w:fill="auto"/>
            <w:noWrap/>
          </w:tcPr>
          <w:p>
            <w:pPr>
              <w:spacing w:line="209" w:lineRule="exact"/>
              <w:rPr>
                <w:rFonts w:ascii="宋体" w:eastAsia="宋体" w:cs="宋体" w:hint="eastAsia"/>
                <w:i w:val="0"/>
                <w:color w:val="000000"/>
                <w:kern w:val="2"/>
                <w:sz w:val="24"/>
                <w:szCs w:val="24"/>
                <w:u w:val="none"/>
                <w:lang w:val="en-US" w:eastAsia="zh-CN" w:bidi="ar-SA"/>
              </w:rPr>
            </w:pPr>
            <w:r>
              <w:rPr>
                <w:rFonts w:eastAsia="宋体" w:hint="eastAsia"/>
                <w:sz w:val="18"/>
                <w:lang w:val="en-US" w:eastAsia="zh-CN"/>
              </w:rPr>
              <w:t>农村特困供养人数</w:t>
            </w:r>
          </w:p>
        </w:tc>
        <w:tc>
          <w:tcPr>
            <w:tcW w:w="1127" w:type="dxa"/>
            <w:tcBorders>
              <w:top w:val="single" w:sz="4" w:space="0" w:color="000000"/>
              <w:left w:val="single" w:sz="4" w:space="0" w:color="000000"/>
              <w:bottom w:val="single" w:sz="4" w:space="0" w:color="000000"/>
              <w:right w:val="single" w:sz="4" w:space="0" w:color="000000"/>
            </w:tcBorders>
            <w:shd w:val="clear" w:color="auto" w:fill="auto"/>
            <w:noWrap/>
          </w:tcPr>
          <w:p>
            <w:pPr>
              <w:spacing w:line="220" w:lineRule="exact"/>
              <w:jc w:val="center"/>
              <w:rPr>
                <w:rFonts w:ascii="宋体" w:eastAsia="宋体" w:cs="宋体" w:hint="eastAsia"/>
                <w:i w:val="0"/>
                <w:color w:val="000000"/>
                <w:kern w:val="2"/>
                <w:sz w:val="24"/>
                <w:szCs w:val="24"/>
                <w:u w:val="none"/>
                <w:lang w:val="en-US" w:eastAsia="zh-CN" w:bidi="ar-SA"/>
              </w:rPr>
            </w:pPr>
            <w:r>
              <w:rPr>
                <w:rFonts w:ascii="宋体" w:eastAsia="宋体" w:cs="宋体" w:hint="eastAsia"/>
                <w:i w:val="0"/>
                <w:color w:val="000000"/>
                <w:kern w:val="2"/>
                <w:sz w:val="24"/>
                <w:szCs w:val="24"/>
                <w:u w:val="none"/>
                <w:lang w:val="en-US" w:eastAsia="zh-CN" w:bidi="ar-SA"/>
              </w:rPr>
              <w:t>=</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eastAsia="宋体" w:hint="eastAsia"/>
                <w:sz w:val="18"/>
                <w:lang w:val="en-US" w:eastAsia="zh-CN"/>
              </w:rPr>
              <w:t>142</w:t>
            </w:r>
          </w:p>
        </w:tc>
        <w:tc>
          <w:tcPr>
            <w:tcW w:w="106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hint="eastAsia"/>
                <w:i w:val="0"/>
                <w:color w:val="000000"/>
                <w:kern w:val="2"/>
                <w:sz w:val="24"/>
                <w:szCs w:val="24"/>
                <w:u w:val="none"/>
                <w:lang w:val="en-US" w:eastAsia="zh-CN" w:bidi="ar-SA"/>
              </w:rPr>
            </w:pPr>
            <w:r>
              <w:rPr>
                <w:rFonts w:ascii="宋体" w:eastAsia="宋体" w:cs="宋体" w:hint="eastAsia"/>
                <w:i w:val="0"/>
                <w:color w:val="000000"/>
                <w:sz w:val="24"/>
                <w:szCs w:val="24"/>
                <w:u w:val="none"/>
                <w:lang w:val="en-US" w:eastAsia="zh-CN"/>
              </w:rPr>
              <w:t>人</w:t>
            </w:r>
          </w:p>
        </w:tc>
        <w:tc>
          <w:tcPr>
            <w:tcW w:w="9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ascii="宋体" w:eastAsia="宋体" w:cs="宋体" w:hint="eastAsia"/>
                <w:i w:val="0"/>
                <w:color w:val="000000"/>
                <w:sz w:val="24"/>
                <w:szCs w:val="24"/>
                <w:u w:val="none"/>
                <w:lang w:val="en-US" w:eastAsia="zh-CN"/>
              </w:rPr>
              <w:t>5</w:t>
            </w:r>
          </w:p>
        </w:tc>
        <w:tc>
          <w:tcPr>
            <w:tcW w:w="15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eastAsia="宋体" w:hint="eastAsia"/>
                <w:sz w:val="18"/>
                <w:lang w:val="en-US" w:eastAsia="zh-CN"/>
              </w:rPr>
              <w:t>142人</w:t>
            </w:r>
          </w:p>
        </w:tc>
      </w:tr>
      <w:tr>
        <w:trPr>
          <w:trHeight w:val="23"/>
        </w:trPr>
        <w:tc>
          <w:tcPr>
            <w:tcW w:w="816" w:type="dxa"/>
            <w:vMerge/>
            <w:tcBorders>
              <w:top w:val="nil"/>
              <w:left w:val="single" w:sz="4" w:space="0" w:color="000000"/>
              <w:bottom w:val="nil"/>
              <w:right w:val="nil"/>
            </w:tcBorders>
            <w:shd w:val="clear" w:color="auto" w:fill="auto"/>
            <w:noWrap/>
            <w:vAlign w:val="center"/>
          </w:tcPr>
          <w:p/>
        </w:tc>
        <w:tc>
          <w:tcPr>
            <w:tcW w:w="917" w:type="dxa"/>
            <w:vMerge/>
            <w:tcBorders>
              <w:top w:val="nil"/>
              <w:left w:val="single" w:sz="4" w:space="0" w:color="auto"/>
              <w:bottom w:val="nil"/>
              <w:right w:val="single" w:sz="4" w:space="0" w:color="000000"/>
            </w:tcBorders>
            <w:shd w:val="clear" w:color="auto" w:fill="auto"/>
            <w:noWrap/>
            <w:vAlign w:val="center"/>
          </w:tcPr>
          <w:p/>
        </w:tc>
        <w:tc>
          <w:tcPr>
            <w:tcW w:w="1250" w:type="dxa"/>
            <w:tcBorders>
              <w:top w:val="single" w:sz="4" w:space="0" w:color="auto"/>
              <w:left w:val="single" w:sz="4" w:space="0" w:color="000000"/>
              <w:bottom w:val="single" w:sz="4" w:space="0" w:color="auto"/>
              <w:right w:val="single" w:sz="4" w:space="0" w:color="auto"/>
            </w:tcBorders>
            <w:shd w:val="clear" w:color="auto" w:fill="auto"/>
            <w:noWrap/>
          </w:tcPr>
          <w:p>
            <w:pPr>
              <w:rPr>
                <w:rFonts w:ascii="宋体" w:eastAsia="宋体" w:cs="宋体" w:hint="eastAsia"/>
                <w:i w:val="0"/>
                <w:color w:val="000000"/>
                <w:kern w:val="2"/>
                <w:sz w:val="24"/>
                <w:szCs w:val="24"/>
                <w:u w:val="none"/>
                <w:lang w:val="en-US" w:eastAsia="zh-CN" w:bidi="ar-SA"/>
              </w:rPr>
            </w:pPr>
            <w:r>
              <w:rPr>
                <w:rFonts w:eastAsia="宋体" w:hint="eastAsia"/>
                <w:spacing w:val="-2"/>
                <w:sz w:val="19"/>
                <w:szCs w:val="19"/>
                <w:lang w:val="en-US" w:eastAsia="zh-CN"/>
              </w:rPr>
              <w:t>数量指标</w:t>
            </w:r>
          </w:p>
        </w:tc>
        <w:tc>
          <w:tcPr>
            <w:tcW w:w="1312" w:type="dxa"/>
            <w:tcBorders>
              <w:top w:val="single" w:sz="4" w:space="0" w:color="000000"/>
              <w:left w:val="single" w:sz="4" w:space="0" w:color="auto"/>
              <w:bottom w:val="single" w:sz="4" w:space="0" w:color="000000"/>
              <w:right w:val="single" w:sz="4" w:space="0" w:color="000000"/>
            </w:tcBorders>
            <w:shd w:val="clear" w:color="auto" w:fill="auto"/>
            <w:noWrap/>
          </w:tcPr>
          <w:p>
            <w:pPr>
              <w:spacing w:line="209" w:lineRule="exact"/>
              <w:rPr>
                <w:rFonts w:ascii="宋体" w:eastAsia="宋体" w:cs="宋体" w:hint="eastAsia"/>
                <w:i w:val="0"/>
                <w:color w:val="000000"/>
                <w:kern w:val="2"/>
                <w:sz w:val="24"/>
                <w:szCs w:val="24"/>
                <w:u w:val="none"/>
                <w:lang w:val="en-US" w:eastAsia="zh-CN" w:bidi="ar-SA"/>
              </w:rPr>
            </w:pPr>
            <w:r>
              <w:rPr>
                <w:rFonts w:eastAsia="宋体" w:hint="eastAsia"/>
                <w:sz w:val="18"/>
                <w:lang w:val="en-US" w:eastAsia="zh-CN"/>
              </w:rPr>
              <w:t>农村特困供养补助标准</w:t>
            </w:r>
          </w:p>
        </w:tc>
        <w:tc>
          <w:tcPr>
            <w:tcW w:w="1127" w:type="dxa"/>
            <w:tcBorders>
              <w:top w:val="single" w:sz="4" w:space="0" w:color="000000"/>
              <w:left w:val="single" w:sz="4" w:space="0" w:color="000000"/>
              <w:bottom w:val="single" w:sz="4" w:space="0" w:color="000000"/>
              <w:right w:val="single" w:sz="4" w:space="0" w:color="000000"/>
            </w:tcBorders>
            <w:shd w:val="clear" w:color="auto" w:fill="auto"/>
            <w:noWrap/>
          </w:tcPr>
          <w:p>
            <w:pPr>
              <w:spacing w:line="220" w:lineRule="exact"/>
              <w:jc w:val="center"/>
              <w:rPr>
                <w:rFonts w:ascii="宋体" w:eastAsia="宋体" w:cs="宋体" w:hint="eastAsia"/>
                <w:i w:val="0"/>
                <w:color w:val="000000"/>
                <w:kern w:val="2"/>
                <w:sz w:val="24"/>
                <w:szCs w:val="24"/>
                <w:u w:val="none"/>
                <w:lang w:val="en-US" w:eastAsia="zh-CN" w:bidi="ar-SA"/>
              </w:rPr>
            </w:pPr>
            <w:r>
              <w:rPr>
                <w:rFonts w:ascii="Arial" w:eastAsia="宋体" w:cs="Arial" w:hAnsi="Arial"/>
                <w:i w:val="0"/>
                <w:color w:val="000000"/>
                <w:sz w:val="24"/>
                <w:szCs w:val="24"/>
                <w:u w:val="none"/>
                <w:lang w:val="en-US" w:eastAsia="zh-CN"/>
              </w:rPr>
              <w:t>≥</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ascii="宋体" w:eastAsia="宋体" w:cs="宋体" w:hint="eastAsia"/>
                <w:i w:val="0"/>
                <w:color w:val="000000"/>
                <w:sz w:val="24"/>
                <w:szCs w:val="24"/>
                <w:u w:val="none"/>
                <w:lang w:val="en-US" w:eastAsia="zh-CN"/>
              </w:rPr>
              <w:t>806</w:t>
            </w:r>
          </w:p>
        </w:tc>
        <w:tc>
          <w:tcPr>
            <w:tcW w:w="106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hint="eastAsia"/>
                <w:i w:val="0"/>
                <w:color w:val="000000"/>
                <w:kern w:val="2"/>
                <w:sz w:val="24"/>
                <w:szCs w:val="24"/>
                <w:u w:val="none"/>
                <w:lang w:val="en-US" w:eastAsia="zh-CN" w:bidi="ar-SA"/>
              </w:rPr>
            </w:pPr>
            <w:r>
              <w:rPr>
                <w:rFonts w:eastAsia="宋体" w:hint="eastAsia"/>
                <w:sz w:val="18"/>
                <w:lang w:val="en-US" w:eastAsia="zh-CN"/>
              </w:rPr>
              <w:t>元/人.月</w:t>
            </w:r>
          </w:p>
        </w:tc>
        <w:tc>
          <w:tcPr>
            <w:tcW w:w="9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ascii="宋体" w:eastAsia="宋体" w:cs="宋体" w:hint="eastAsia"/>
                <w:i w:val="0"/>
                <w:color w:val="000000"/>
                <w:sz w:val="24"/>
                <w:szCs w:val="24"/>
                <w:u w:val="none"/>
                <w:lang w:val="en-US" w:eastAsia="zh-CN"/>
              </w:rPr>
              <w:t>5</w:t>
            </w:r>
          </w:p>
        </w:tc>
        <w:tc>
          <w:tcPr>
            <w:tcW w:w="15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eastAsia="宋体" w:hint="eastAsia"/>
                <w:sz w:val="18"/>
                <w:lang w:val="en-US" w:eastAsia="zh-CN"/>
              </w:rPr>
              <w:t>806元/人.月</w:t>
            </w:r>
          </w:p>
        </w:tc>
      </w:tr>
      <w:tr>
        <w:trPr>
          <w:trHeight w:val="23"/>
        </w:trPr>
        <w:tc>
          <w:tcPr>
            <w:tcW w:w="816" w:type="dxa"/>
            <w:vMerge/>
            <w:tcBorders>
              <w:top w:val="nil"/>
              <w:left w:val="single" w:sz="4" w:space="0" w:color="000000"/>
              <w:bottom w:val="nil"/>
              <w:right w:val="nil"/>
            </w:tcBorders>
            <w:shd w:val="clear" w:color="auto" w:fill="auto"/>
            <w:noWrap/>
            <w:vAlign w:val="center"/>
          </w:tcPr>
          <w:p/>
        </w:tc>
        <w:tc>
          <w:tcPr>
            <w:tcW w:w="917" w:type="dxa"/>
            <w:vMerge/>
            <w:tcBorders>
              <w:top w:val="nil"/>
              <w:left w:val="single" w:sz="4" w:space="0" w:color="auto"/>
              <w:bottom w:val="nil"/>
              <w:right w:val="single" w:sz="4" w:space="0" w:color="000000"/>
            </w:tcBorders>
            <w:shd w:val="clear" w:color="auto" w:fill="auto"/>
            <w:noWrap/>
            <w:vAlign w:val="center"/>
          </w:tcPr>
          <w:p/>
        </w:tc>
        <w:tc>
          <w:tcPr>
            <w:tcW w:w="1250" w:type="dxa"/>
            <w:tcBorders>
              <w:top w:val="single" w:sz="4" w:space="0" w:color="auto"/>
              <w:left w:val="single" w:sz="4" w:space="0" w:color="000000"/>
              <w:bottom w:val="single" w:sz="4" w:space="0" w:color="auto"/>
              <w:right w:val="single" w:sz="4" w:space="0" w:color="auto"/>
            </w:tcBorders>
            <w:shd w:val="clear" w:color="auto" w:fill="auto"/>
            <w:noWrap/>
          </w:tcPr>
          <w:p>
            <w:pPr>
              <w:pStyle w:val="23"/>
              <w:spacing w:before="254" w:line="221" w:lineRule="auto"/>
              <w:ind w:left="131"/>
              <w:rPr>
                <w:rFonts w:ascii="宋体" w:eastAsia="宋体" w:cs="宋体" w:hint="eastAsia"/>
                <w:i w:val="0"/>
                <w:color w:val="000000"/>
                <w:kern w:val="2"/>
                <w:sz w:val="24"/>
                <w:szCs w:val="24"/>
                <w:u w:val="none"/>
                <w:lang w:val="en-US" w:eastAsia="zh-CN" w:bidi="ar-SA"/>
              </w:rPr>
            </w:pPr>
            <w:r>
              <w:rPr>
                <w:rFonts w:eastAsia="宋体" w:hint="eastAsia"/>
                <w:spacing w:val="-2"/>
                <w:sz w:val="19"/>
                <w:szCs w:val="19"/>
                <w:lang w:val="en-US" w:eastAsia="zh-CN"/>
              </w:rPr>
              <w:t>数量指标</w:t>
            </w:r>
          </w:p>
        </w:tc>
        <w:tc>
          <w:tcPr>
            <w:tcW w:w="1312" w:type="dxa"/>
            <w:tcBorders>
              <w:top w:val="single" w:sz="4" w:space="0" w:color="000000"/>
              <w:left w:val="single" w:sz="4" w:space="0" w:color="auto"/>
              <w:bottom w:val="single" w:sz="4" w:space="0" w:color="000000"/>
              <w:right w:val="single" w:sz="4" w:space="0" w:color="000000"/>
            </w:tcBorders>
            <w:shd w:val="clear" w:color="auto" w:fill="auto"/>
            <w:noWrap/>
          </w:tcPr>
          <w:p>
            <w:pPr>
              <w:spacing w:line="210" w:lineRule="exact"/>
              <w:jc w:val="center"/>
              <w:rPr>
                <w:rFonts w:ascii="宋体" w:eastAsia="宋体" w:cs="宋体" w:hint="eastAsia"/>
                <w:i w:val="0"/>
                <w:color w:val="000000"/>
                <w:kern w:val="2"/>
                <w:sz w:val="24"/>
                <w:szCs w:val="24"/>
                <w:u w:val="none"/>
                <w:lang w:val="en-US" w:eastAsia="zh-CN" w:bidi="ar-SA"/>
              </w:rPr>
            </w:pPr>
            <w:r>
              <w:rPr>
                <w:rFonts w:eastAsia="宋体" w:hint="eastAsia"/>
                <w:sz w:val="18"/>
                <w:lang w:val="en-US" w:eastAsia="zh-CN"/>
              </w:rPr>
              <w:t>临时救助</w:t>
            </w:r>
            <w:bookmarkStart w:id="0" w:name="_GoBack"/>
            <w:bookmarkEnd w:id="0"/>
            <w:r>
              <w:rPr>
                <w:rFonts w:eastAsia="宋体" w:hint="eastAsia"/>
                <w:sz w:val="18"/>
                <w:lang w:val="en-US" w:eastAsia="zh-CN"/>
              </w:rPr>
              <w:t>人次</w:t>
            </w:r>
          </w:p>
        </w:tc>
        <w:tc>
          <w:tcPr>
            <w:tcW w:w="1127" w:type="dxa"/>
            <w:tcBorders>
              <w:top w:val="single" w:sz="4" w:space="0" w:color="000000"/>
              <w:left w:val="single" w:sz="4" w:space="0" w:color="000000"/>
              <w:bottom w:val="single" w:sz="4" w:space="0" w:color="000000"/>
              <w:right w:val="single" w:sz="4" w:space="0" w:color="000000"/>
            </w:tcBorders>
            <w:shd w:val="clear" w:color="auto" w:fill="auto"/>
            <w:noWrap/>
          </w:tcPr>
          <w:p>
            <w:pPr>
              <w:spacing w:line="210" w:lineRule="exact"/>
              <w:jc w:val="center"/>
              <w:rPr>
                <w:rFonts w:ascii="宋体" w:eastAsia="宋体" w:cs="宋体" w:hint="eastAsia"/>
                <w:i w:val="0"/>
                <w:color w:val="000000"/>
                <w:kern w:val="2"/>
                <w:sz w:val="24"/>
                <w:szCs w:val="24"/>
                <w:u w:val="none"/>
                <w:lang w:val="en-US" w:eastAsia="zh-CN" w:bidi="ar-SA"/>
              </w:rPr>
            </w:pPr>
            <w:r>
              <w:rPr>
                <w:rFonts w:ascii="Arial" w:eastAsia="宋体" w:cs="Arial" w:hAnsi="Arial"/>
                <w:i w:val="0"/>
                <w:color w:val="000000"/>
                <w:sz w:val="24"/>
                <w:szCs w:val="24"/>
                <w:u w:val="none"/>
                <w:lang w:val="en-US" w:eastAsia="zh-CN"/>
              </w:rPr>
              <w:t>≥</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ascii="宋体" w:eastAsia="宋体" w:cs="宋体" w:hint="eastAsia"/>
                <w:i w:val="0"/>
                <w:color w:val="000000"/>
                <w:kern w:val="2"/>
                <w:sz w:val="24"/>
                <w:szCs w:val="24"/>
                <w:u w:val="none"/>
                <w:lang w:val="en-US" w:eastAsia="zh-CN" w:bidi="ar-SA"/>
              </w:rPr>
              <w:t>338</w:t>
            </w:r>
          </w:p>
        </w:tc>
        <w:tc>
          <w:tcPr>
            <w:tcW w:w="106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hint="eastAsia"/>
                <w:i w:val="0"/>
                <w:color w:val="000000"/>
                <w:kern w:val="2"/>
                <w:sz w:val="24"/>
                <w:szCs w:val="24"/>
                <w:u w:val="none"/>
                <w:lang w:val="en-US" w:eastAsia="zh-CN" w:bidi="ar-SA"/>
              </w:rPr>
            </w:pPr>
            <w:r>
              <w:rPr>
                <w:rFonts w:eastAsia="宋体" w:hint="eastAsia"/>
                <w:sz w:val="18"/>
                <w:lang w:val="en-US" w:eastAsia="zh-CN"/>
              </w:rPr>
              <w:t>人次</w:t>
            </w:r>
          </w:p>
        </w:tc>
        <w:tc>
          <w:tcPr>
            <w:tcW w:w="9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ascii="宋体" w:eastAsia="宋体" w:cs="宋体" w:hint="eastAsia"/>
                <w:i w:val="0"/>
                <w:color w:val="000000"/>
                <w:sz w:val="24"/>
                <w:szCs w:val="24"/>
                <w:u w:val="none"/>
                <w:lang w:val="en-US" w:eastAsia="zh-CN"/>
              </w:rPr>
              <w:t>5</w:t>
            </w:r>
          </w:p>
        </w:tc>
        <w:tc>
          <w:tcPr>
            <w:tcW w:w="15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eastAsia="宋体" w:hint="eastAsia"/>
                <w:sz w:val="18"/>
                <w:lang w:val="en-US" w:eastAsia="zh-CN"/>
              </w:rPr>
              <w:t>338人次</w:t>
            </w:r>
          </w:p>
        </w:tc>
      </w:tr>
      <w:tr>
        <w:trPr>
          <w:trHeight w:val="23"/>
        </w:trPr>
        <w:tc>
          <w:tcPr>
            <w:tcW w:w="816" w:type="dxa"/>
            <w:vMerge/>
            <w:tcBorders>
              <w:top w:val="nil"/>
              <w:left w:val="single" w:sz="4" w:space="0" w:color="000000"/>
              <w:bottom w:val="nil"/>
              <w:right w:val="nil"/>
            </w:tcBorders>
            <w:shd w:val="clear" w:color="auto" w:fill="auto"/>
            <w:noWrap/>
            <w:vAlign w:val="center"/>
          </w:tcPr>
          <w:p/>
        </w:tc>
        <w:tc>
          <w:tcPr>
            <w:tcW w:w="917" w:type="dxa"/>
            <w:vMerge/>
            <w:tcBorders>
              <w:top w:val="nil"/>
              <w:left w:val="single" w:sz="4" w:space="0" w:color="auto"/>
              <w:bottom w:val="nil"/>
              <w:right w:val="single" w:sz="4" w:space="0" w:color="000000"/>
            </w:tcBorders>
            <w:shd w:val="clear" w:color="auto" w:fill="auto"/>
            <w:noWrap/>
            <w:vAlign w:val="center"/>
          </w:tcPr>
          <w:p/>
        </w:tc>
        <w:tc>
          <w:tcPr>
            <w:tcW w:w="1250" w:type="dxa"/>
            <w:tcBorders>
              <w:top w:val="single" w:sz="4" w:space="0" w:color="auto"/>
              <w:left w:val="single" w:sz="4" w:space="0" w:color="000000"/>
              <w:bottom w:val="single" w:sz="4" w:space="0" w:color="auto"/>
              <w:right w:val="single" w:sz="4" w:space="0" w:color="auto"/>
            </w:tcBorders>
            <w:shd w:val="clear" w:color="auto" w:fill="auto"/>
            <w:noWrap/>
          </w:tcPr>
          <w:p>
            <w:pPr>
              <w:pStyle w:val="23"/>
              <w:spacing w:before="254" w:line="221" w:lineRule="auto"/>
              <w:ind w:left="131"/>
              <w:rPr>
                <w:rFonts w:ascii="宋体" w:eastAsia="宋体" w:cs="宋体"/>
                <w:spacing w:val="1"/>
                <w:kern w:val="2"/>
                <w:sz w:val="19"/>
                <w:szCs w:val="19"/>
                <w:lang w:val="en-US" w:eastAsia="zh-CN" w:bidi="ar-SA"/>
              </w:rPr>
            </w:pPr>
            <w:r>
              <w:rPr>
                <w:rFonts w:ascii="宋体" w:eastAsia="宋体" w:cs="宋体" w:hint="eastAsia"/>
                <w:spacing w:val="1"/>
                <w:kern w:val="2"/>
                <w:sz w:val="19"/>
                <w:szCs w:val="19"/>
                <w:lang w:val="en-US" w:eastAsia="zh-CN" w:bidi="ar-SA"/>
              </w:rPr>
              <w:t>成本指标</w:t>
            </w:r>
          </w:p>
        </w:tc>
        <w:tc>
          <w:tcPr>
            <w:tcW w:w="1312" w:type="dxa"/>
            <w:tcBorders>
              <w:top w:val="single" w:sz="4" w:space="0" w:color="000000"/>
              <w:left w:val="single" w:sz="4" w:space="0" w:color="auto"/>
              <w:bottom w:val="single" w:sz="4" w:space="0" w:color="000000"/>
              <w:right w:val="single" w:sz="4" w:space="0" w:color="000000"/>
            </w:tcBorders>
            <w:shd w:val="clear" w:color="auto" w:fill="auto"/>
            <w:noWrap/>
          </w:tcPr>
          <w:p>
            <w:pPr>
              <w:spacing w:line="210" w:lineRule="exact"/>
              <w:jc w:val="center"/>
              <w:rPr>
                <w:rFonts w:ascii="Times New Roman" w:eastAsia="宋体" w:cs="Times New Roman" w:hAnsi="Times New Roman" w:hint="eastAsia"/>
                <w:kern w:val="2"/>
                <w:sz w:val="18"/>
                <w:szCs w:val="32"/>
                <w:lang w:val="en-US" w:eastAsia="zh-CN" w:bidi="ar-SA"/>
              </w:rPr>
            </w:pPr>
            <w:r>
              <w:rPr>
                <w:rFonts w:ascii="Times New Roman" w:eastAsia="宋体" w:cs="Times New Roman" w:hAnsi="Times New Roman" w:hint="eastAsia"/>
                <w:kern w:val="2"/>
                <w:sz w:val="18"/>
                <w:szCs w:val="32"/>
                <w:lang w:val="en-US" w:eastAsia="zh-CN" w:bidi="ar-SA"/>
              </w:rPr>
              <w:t>困难群众投入资金</w:t>
            </w:r>
          </w:p>
        </w:tc>
        <w:tc>
          <w:tcPr>
            <w:tcW w:w="1127" w:type="dxa"/>
            <w:tcBorders>
              <w:top w:val="single" w:sz="4" w:space="0" w:color="000000"/>
              <w:left w:val="single" w:sz="4" w:space="0" w:color="000000"/>
              <w:bottom w:val="single" w:sz="4" w:space="0" w:color="000000"/>
              <w:right w:val="single" w:sz="4" w:space="0" w:color="000000"/>
            </w:tcBorders>
            <w:shd w:val="clear" w:color="auto" w:fill="auto"/>
            <w:noWrap/>
          </w:tcPr>
          <w:p>
            <w:pPr>
              <w:spacing w:line="210" w:lineRule="exact"/>
              <w:jc w:val="center"/>
              <w:rPr>
                <w:rFonts w:ascii="Times New Roman" w:eastAsia="宋体" w:cs="Times New Roman" w:hAnsi="Times New Roman" w:hint="eastAsia"/>
                <w:kern w:val="2"/>
                <w:sz w:val="18"/>
                <w:szCs w:val="32"/>
                <w:lang w:val="en-US" w:eastAsia="zh-CN" w:bidi="ar-SA"/>
              </w:rPr>
            </w:pPr>
            <w:r>
              <w:rPr>
                <w:rFonts w:ascii="Times New Roman" w:eastAsia="宋体" w:cs="Times New Roman" w:hAnsi="Times New Roman"/>
                <w:kern w:val="2"/>
                <w:sz w:val="18"/>
                <w:szCs w:val="32"/>
                <w:lang w:val="en-US" w:eastAsia="zh-CN" w:bidi="ar-SA"/>
              </w:rPr>
              <w:t>≤</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Times New Roman" w:eastAsia="宋体" w:cs="Times New Roman" w:hAnsi="Times New Roman"/>
                <w:kern w:val="2"/>
                <w:sz w:val="18"/>
                <w:szCs w:val="32"/>
                <w:lang w:val="en-US" w:eastAsia="zh-CN" w:bidi="ar-SA"/>
              </w:rPr>
            </w:pPr>
            <w:r>
              <w:rPr>
                <w:rFonts w:cs="Times New Roman" w:hint="eastAsia"/>
                <w:kern w:val="2"/>
                <w:sz w:val="18"/>
                <w:szCs w:val="32"/>
                <w:lang w:val="en-US" w:eastAsia="zh-CN" w:bidi="ar-SA"/>
              </w:rPr>
              <w:t>2723.7</w:t>
            </w:r>
          </w:p>
        </w:tc>
        <w:tc>
          <w:tcPr>
            <w:tcW w:w="106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Times New Roman" w:eastAsia="宋体" w:cs="Times New Roman" w:hAnsi="Times New Roman" w:hint="eastAsia"/>
                <w:kern w:val="2"/>
                <w:sz w:val="18"/>
                <w:szCs w:val="32"/>
                <w:lang w:val="en-US" w:eastAsia="zh-CN" w:bidi="ar-SA"/>
              </w:rPr>
            </w:pPr>
            <w:r>
              <w:rPr>
                <w:rFonts w:ascii="宋体" w:cs="宋体" w:hint="eastAsia"/>
                <w:i w:val="0"/>
                <w:color w:val="000000"/>
                <w:sz w:val="24"/>
                <w:szCs w:val="24"/>
                <w:u w:val="none"/>
                <w:lang w:val="en-US" w:eastAsia="zh-CN"/>
              </w:rPr>
              <w:t>万元</w:t>
            </w:r>
          </w:p>
        </w:tc>
        <w:tc>
          <w:tcPr>
            <w:tcW w:w="9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Times New Roman" w:eastAsia="宋体" w:cs="Times New Roman" w:hAnsi="Times New Roman"/>
                <w:kern w:val="2"/>
                <w:sz w:val="18"/>
                <w:szCs w:val="32"/>
                <w:lang w:val="en-US" w:eastAsia="zh-CN" w:bidi="ar-SA"/>
              </w:rPr>
            </w:pPr>
            <w:r>
              <w:rPr>
                <w:rFonts w:eastAsia="宋体" w:cs="Times New Roman" w:hint="eastAsia"/>
                <w:kern w:val="2"/>
                <w:sz w:val="18"/>
                <w:szCs w:val="32"/>
                <w:lang w:val="en-US" w:eastAsia="zh-CN" w:bidi="ar-SA"/>
              </w:rPr>
              <w:t>5</w:t>
            </w:r>
          </w:p>
        </w:tc>
        <w:tc>
          <w:tcPr>
            <w:tcW w:w="15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Times New Roman" w:eastAsia="宋体" w:cs="Times New Roman" w:hAnsi="Times New Roman"/>
                <w:kern w:val="2"/>
                <w:sz w:val="18"/>
                <w:szCs w:val="32"/>
                <w:lang w:val="en-US" w:eastAsia="zh-CN" w:bidi="ar-SA"/>
              </w:rPr>
            </w:pPr>
            <w:r>
              <w:rPr>
                <w:rFonts w:ascii="宋体" w:eastAsia="宋体" w:cs="宋体" w:hint="eastAsia"/>
                <w:i w:val="0"/>
                <w:color w:val="000000"/>
                <w:sz w:val="24"/>
                <w:szCs w:val="24"/>
                <w:u w:val="none"/>
                <w:lang w:val="en-US" w:eastAsia="zh-CN"/>
              </w:rPr>
              <w:t>2723.7</w:t>
            </w:r>
            <w:r>
              <w:rPr>
                <w:rFonts w:ascii="Times New Roman" w:eastAsia="宋体" w:cs="Times New Roman" w:hAnsi="Times New Roman" w:hint="eastAsia"/>
                <w:kern w:val="2"/>
                <w:sz w:val="18"/>
                <w:szCs w:val="32"/>
                <w:lang w:val="en-US" w:eastAsia="zh-CN" w:bidi="ar-SA"/>
              </w:rPr>
              <w:t>万元</w:t>
            </w:r>
          </w:p>
        </w:tc>
      </w:tr>
      <w:tr>
        <w:trPr>
          <w:trHeight w:val="23"/>
        </w:trPr>
        <w:tc>
          <w:tcPr>
            <w:tcW w:w="816" w:type="dxa"/>
            <w:vMerge/>
            <w:tcBorders>
              <w:top w:val="nil"/>
              <w:left w:val="single" w:sz="4" w:space="0" w:color="000000"/>
              <w:bottom w:val="nil"/>
              <w:right w:val="nil"/>
            </w:tcBorders>
            <w:shd w:val="clear" w:color="auto" w:fill="auto"/>
            <w:noWrap/>
            <w:vAlign w:val="center"/>
          </w:tcPr>
          <w:p/>
        </w:tc>
        <w:tc>
          <w:tcPr>
            <w:tcW w:w="917" w:type="dxa"/>
            <w:vMerge/>
            <w:tcBorders>
              <w:top w:val="nil"/>
              <w:left w:val="single" w:sz="4" w:space="0" w:color="auto"/>
              <w:bottom w:val="single" w:sz="4" w:space="0" w:color="auto"/>
              <w:right w:val="single" w:sz="4" w:space="0" w:color="000000"/>
            </w:tcBorders>
            <w:shd w:val="clear" w:color="auto" w:fill="auto"/>
            <w:noWrap/>
            <w:textDirection w:val="tbRlV"/>
          </w:tcPr>
          <w:p/>
        </w:tc>
        <w:tc>
          <w:tcPr>
            <w:tcW w:w="1250" w:type="dxa"/>
            <w:vMerge w:val="restart"/>
            <w:tcBorders>
              <w:top w:val="single" w:sz="4" w:space="0" w:color="auto"/>
              <w:left w:val="single" w:sz="4" w:space="0" w:color="000000"/>
              <w:bottom w:val="nil"/>
              <w:right w:val="single" w:sz="4" w:space="0" w:color="auto"/>
            </w:tcBorders>
            <w:shd w:val="clear" w:color="auto" w:fill="auto"/>
            <w:noWrap/>
          </w:tcPr>
          <w:p>
            <w:pPr>
              <w:pStyle w:val="23"/>
              <w:spacing w:before="254" w:line="221" w:lineRule="auto"/>
              <w:ind w:left="131"/>
              <w:rPr>
                <w:rFonts w:ascii="宋体" w:eastAsia="宋体" w:cs="宋体" w:hint="eastAsia"/>
                <w:spacing w:val="1"/>
                <w:kern w:val="2"/>
                <w:sz w:val="19"/>
                <w:szCs w:val="19"/>
                <w:lang w:val="en-US" w:bidi="ar-SA"/>
              </w:rPr>
            </w:pPr>
            <w:r>
              <w:rPr>
                <w:rFonts w:ascii="宋体" w:eastAsia="宋体" w:cs="宋体"/>
                <w:spacing w:val="1"/>
                <w:kern w:val="2"/>
                <w:sz w:val="19"/>
                <w:szCs w:val="19"/>
                <w:lang w:val="en-US" w:bidi="ar-SA"/>
              </w:rPr>
              <w:t>时效指标</w:t>
            </w:r>
          </w:p>
        </w:tc>
        <w:tc>
          <w:tcPr>
            <w:tcW w:w="1312" w:type="dxa"/>
            <w:tcBorders>
              <w:top w:val="single" w:sz="4" w:space="0" w:color="000000"/>
              <w:left w:val="single" w:sz="4" w:space="0" w:color="auto"/>
              <w:bottom w:val="single" w:sz="4" w:space="0" w:color="000000"/>
              <w:right w:val="single" w:sz="4" w:space="0" w:color="000000"/>
            </w:tcBorders>
            <w:shd w:val="clear" w:color="auto" w:fill="auto"/>
            <w:noWrap/>
          </w:tcPr>
          <w:p>
            <w:pPr>
              <w:spacing w:line="210" w:lineRule="exact"/>
              <w:jc w:val="center"/>
              <w:rPr>
                <w:rFonts w:ascii="宋体" w:eastAsia="宋体" w:cs="宋体" w:hint="eastAsia"/>
                <w:i w:val="0"/>
                <w:color w:val="000000"/>
                <w:kern w:val="2"/>
                <w:sz w:val="24"/>
                <w:szCs w:val="24"/>
                <w:u w:val="none"/>
                <w:lang w:val="en-US" w:eastAsia="zh-CN" w:bidi="ar-SA"/>
              </w:rPr>
            </w:pPr>
            <w:r>
              <w:rPr>
                <w:rFonts w:eastAsia="宋体" w:hint="eastAsia"/>
                <w:sz w:val="18"/>
                <w:lang w:val="en-US" w:eastAsia="zh-CN"/>
              </w:rPr>
              <w:t>求助的流浪乞讨人员救助率</w:t>
            </w:r>
          </w:p>
        </w:tc>
        <w:tc>
          <w:tcPr>
            <w:tcW w:w="1127" w:type="dxa"/>
            <w:tcBorders>
              <w:top w:val="single" w:sz="4" w:space="0" w:color="000000"/>
              <w:left w:val="single" w:sz="4" w:space="0" w:color="000000"/>
              <w:bottom w:val="single" w:sz="4" w:space="0" w:color="000000"/>
              <w:right w:val="single" w:sz="4" w:space="0" w:color="000000"/>
            </w:tcBorders>
            <w:shd w:val="clear" w:color="auto" w:fill="auto"/>
            <w:noWrap/>
          </w:tcPr>
          <w:p>
            <w:pPr>
              <w:spacing w:line="210" w:lineRule="exact"/>
              <w:jc w:val="center"/>
              <w:rPr>
                <w:rFonts w:ascii="宋体" w:eastAsia="宋体" w:cs="宋体" w:hint="eastAsia"/>
                <w:i w:val="0"/>
                <w:color w:val="000000"/>
                <w:kern w:val="2"/>
                <w:sz w:val="24"/>
                <w:szCs w:val="24"/>
                <w:u w:val="none"/>
                <w:lang w:val="en-US" w:eastAsia="zh-CN" w:bidi="ar-SA"/>
              </w:rPr>
            </w:pPr>
            <w:r>
              <w:rPr>
                <w:rFonts w:ascii="宋体" w:eastAsia="宋体" w:cs="宋体" w:hint="eastAsia"/>
                <w:i w:val="0"/>
                <w:color w:val="000000"/>
                <w:kern w:val="2"/>
                <w:sz w:val="24"/>
                <w:szCs w:val="24"/>
                <w:u w:val="none"/>
                <w:lang w:val="en-US" w:eastAsia="zh-CN" w:bidi="ar-SA"/>
              </w:rPr>
              <w:t>=</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eastAsia="宋体" w:hint="eastAsia"/>
                <w:sz w:val="18"/>
                <w:lang w:val="en-US" w:eastAsia="zh-CN"/>
              </w:rPr>
              <w:t>100</w:t>
            </w:r>
          </w:p>
        </w:tc>
        <w:tc>
          <w:tcPr>
            <w:tcW w:w="106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hint="eastAsia"/>
                <w:i w:val="0"/>
                <w:color w:val="000000"/>
                <w:kern w:val="2"/>
                <w:sz w:val="24"/>
                <w:szCs w:val="24"/>
                <w:u w:val="none"/>
                <w:lang w:val="en-US" w:eastAsia="zh-CN" w:bidi="ar-SA"/>
              </w:rPr>
            </w:pPr>
            <w:r>
              <w:rPr>
                <w:rFonts w:eastAsia="宋体" w:hint="eastAsia"/>
                <w:sz w:val="18"/>
                <w:lang w:val="en-US" w:eastAsia="zh-CN"/>
              </w:rPr>
              <w:t>%</w:t>
            </w:r>
          </w:p>
        </w:tc>
        <w:tc>
          <w:tcPr>
            <w:tcW w:w="9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ascii="宋体" w:eastAsia="宋体" w:cs="宋体" w:hint="eastAsia"/>
                <w:i w:val="0"/>
                <w:color w:val="000000"/>
                <w:sz w:val="24"/>
                <w:szCs w:val="24"/>
                <w:u w:val="none"/>
                <w:lang w:val="en-US" w:eastAsia="zh-CN"/>
              </w:rPr>
              <w:t>5</w:t>
            </w:r>
          </w:p>
        </w:tc>
        <w:tc>
          <w:tcPr>
            <w:tcW w:w="15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eastAsia="宋体" w:hint="eastAsia"/>
                <w:sz w:val="18"/>
                <w:lang w:val="en-US" w:eastAsia="zh-CN"/>
              </w:rPr>
              <w:t>100%</w:t>
            </w:r>
          </w:p>
        </w:tc>
      </w:tr>
      <w:tr>
        <w:trPr>
          <w:trHeight w:val="23"/>
        </w:trPr>
        <w:tc>
          <w:tcPr>
            <w:tcW w:w="816" w:type="dxa"/>
            <w:vMerge/>
            <w:tcBorders>
              <w:top w:val="nil"/>
              <w:left w:val="single" w:sz="4" w:space="0" w:color="000000"/>
              <w:bottom w:val="nil"/>
              <w:right w:val="nil"/>
            </w:tcBorders>
            <w:shd w:val="clear" w:color="auto" w:fill="auto"/>
            <w:noWrap/>
            <w:vAlign w:val="center"/>
          </w:tcPr>
          <w:p/>
        </w:tc>
        <w:tc>
          <w:tcPr>
            <w:tcW w:w="917" w:type="dxa"/>
            <w:vMerge w:val="restart"/>
            <w:tcBorders>
              <w:top w:val="single" w:sz="4" w:space="0" w:color="auto"/>
              <w:left w:val="single" w:sz="4" w:space="0" w:color="auto"/>
              <w:bottom w:val="nil"/>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jc w:val="center"/>
              <w:textAlignment w:val="center"/>
              <w:rPr>
                <w:rFonts w:ascii="宋体" w:eastAsia="宋体" w:cs="宋体"/>
                <w:i w:val="0"/>
                <w:color w:val="000000"/>
                <w:sz w:val="24"/>
                <w:szCs w:val="24"/>
                <w:u w:val="none"/>
                <w:lang w:val="en-US" w:eastAsia="zh-CN"/>
              </w:rPr>
            </w:pPr>
            <w:r>
              <w:rPr>
                <w:rFonts w:eastAsia="宋体" w:hint="eastAsia"/>
                <w:sz w:val="19"/>
                <w:lang w:val="en-US" w:eastAsia="zh-CN"/>
              </w:rPr>
              <w:t>绩效指标</w:t>
            </w:r>
          </w:p>
        </w:tc>
        <w:tc>
          <w:tcPr>
            <w:tcW w:w="1250" w:type="dxa"/>
            <w:vMerge/>
            <w:tcBorders>
              <w:top w:val="nil"/>
              <w:left w:val="single" w:sz="4" w:space="0" w:color="000000"/>
              <w:bottom w:val="nil"/>
              <w:right w:val="single" w:sz="4" w:space="0" w:color="auto"/>
            </w:tcBorders>
            <w:shd w:val="clear" w:color="auto" w:fill="auto"/>
            <w:noWrap/>
            <w:vAlign w:val="center"/>
          </w:tcPr>
          <w:p/>
        </w:tc>
        <w:tc>
          <w:tcPr>
            <w:tcW w:w="1312" w:type="dxa"/>
            <w:tcBorders>
              <w:top w:val="single" w:sz="4" w:space="0" w:color="000000"/>
              <w:left w:val="single" w:sz="4" w:space="0" w:color="auto"/>
              <w:bottom w:val="single" w:sz="4" w:space="0" w:color="000000"/>
              <w:right w:val="single" w:sz="4" w:space="0" w:color="000000"/>
            </w:tcBorders>
            <w:shd w:val="clear" w:color="auto" w:fill="auto"/>
            <w:noWrap/>
          </w:tcPr>
          <w:p>
            <w:pPr>
              <w:spacing w:line="210" w:lineRule="exact"/>
              <w:jc w:val="center"/>
              <w:rPr>
                <w:rFonts w:ascii="Arial" w:hAnsi="Arial"/>
                <w:sz w:val="18"/>
              </w:rPr>
            </w:pPr>
          </w:p>
          <w:p>
            <w:pPr>
              <w:spacing w:line="210" w:lineRule="exact"/>
              <w:jc w:val="center"/>
              <w:rPr>
                <w:rFonts w:ascii="宋体" w:eastAsia="宋体" w:cs="宋体" w:hint="eastAsia"/>
                <w:i w:val="0"/>
                <w:color w:val="000000"/>
                <w:kern w:val="2"/>
                <w:sz w:val="24"/>
                <w:szCs w:val="24"/>
                <w:u w:val="none"/>
                <w:lang w:val="en-US" w:eastAsia="zh-CN" w:bidi="ar-SA"/>
              </w:rPr>
            </w:pPr>
            <w:r>
              <w:rPr>
                <w:rFonts w:eastAsia="宋体" w:hint="eastAsia"/>
                <w:sz w:val="18"/>
                <w:lang w:eastAsia="zh-CN"/>
              </w:rPr>
              <w:t>补助资金发放时间</w:t>
            </w:r>
          </w:p>
        </w:tc>
        <w:tc>
          <w:tcPr>
            <w:tcW w:w="1127" w:type="dxa"/>
            <w:tcBorders>
              <w:top w:val="single" w:sz="4" w:space="0" w:color="000000"/>
              <w:left w:val="single" w:sz="4" w:space="0" w:color="000000"/>
              <w:bottom w:val="single" w:sz="4" w:space="0" w:color="000000"/>
              <w:right w:val="single" w:sz="4" w:space="0" w:color="000000"/>
            </w:tcBorders>
            <w:shd w:val="clear" w:color="auto" w:fill="auto"/>
            <w:noWrap/>
          </w:tcPr>
          <w:p>
            <w:pPr>
              <w:spacing w:line="210" w:lineRule="exact"/>
              <w:jc w:val="center"/>
              <w:rPr>
                <w:rFonts w:ascii="宋体" w:eastAsia="宋体" w:cs="宋体" w:hint="eastAsia"/>
                <w:i w:val="0"/>
                <w:color w:val="000000"/>
                <w:kern w:val="2"/>
                <w:sz w:val="24"/>
                <w:szCs w:val="24"/>
                <w:u w:val="none"/>
                <w:lang w:val="en-US" w:eastAsia="zh-CN" w:bidi="ar-SA"/>
              </w:rPr>
            </w:pPr>
            <w:r>
              <w:rPr>
                <w:rFonts w:eastAsia="宋体" w:hint="eastAsia"/>
                <w:sz w:val="18"/>
                <w:lang w:val="en-US" w:eastAsia="zh-CN"/>
              </w:rPr>
              <w:t>定性</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tcPr>
          <w:p>
            <w:pPr>
              <w:spacing w:line="210" w:lineRule="exact"/>
              <w:jc w:val="center"/>
              <w:rPr>
                <w:rFonts w:ascii="宋体" w:eastAsia="宋体" w:cs="宋体"/>
                <w:i w:val="0"/>
                <w:color w:val="000000"/>
                <w:kern w:val="2"/>
                <w:sz w:val="24"/>
                <w:szCs w:val="24"/>
                <w:u w:val="none"/>
                <w:lang w:val="en-US" w:eastAsia="zh-CN" w:bidi="ar-SA"/>
              </w:rPr>
            </w:pPr>
            <w:r>
              <w:rPr>
                <w:rFonts w:eastAsia="宋体" w:hint="eastAsia"/>
                <w:sz w:val="18"/>
                <w:lang w:eastAsia="zh-CN"/>
              </w:rPr>
              <w:t>按月发放</w:t>
            </w:r>
          </w:p>
        </w:tc>
        <w:tc>
          <w:tcPr>
            <w:tcW w:w="1061" w:type="dxa"/>
            <w:tcBorders>
              <w:top w:val="single" w:sz="4" w:space="0" w:color="000000"/>
              <w:left w:val="single" w:sz="4" w:space="0" w:color="000000"/>
              <w:bottom w:val="single" w:sz="4" w:space="0" w:color="000000"/>
              <w:right w:val="single" w:sz="4" w:space="0" w:color="000000"/>
            </w:tcBorders>
            <w:shd w:val="clear" w:color="auto" w:fill="auto"/>
            <w:noWrap/>
          </w:tcPr>
          <w:p>
            <w:pPr>
              <w:spacing w:line="210" w:lineRule="exact"/>
              <w:jc w:val="center"/>
              <w:rPr>
                <w:rFonts w:ascii="宋体" w:eastAsia="宋体" w:cs="宋体" w:hint="eastAsia"/>
                <w:i w:val="0"/>
                <w:color w:val="000000"/>
                <w:kern w:val="2"/>
                <w:sz w:val="24"/>
                <w:szCs w:val="24"/>
                <w:u w:val="none"/>
                <w:lang w:val="en-US" w:eastAsia="zh-CN" w:bidi="ar-SA"/>
              </w:rPr>
            </w:pPr>
          </w:p>
        </w:tc>
        <w:tc>
          <w:tcPr>
            <w:tcW w:w="9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ascii="宋体" w:eastAsia="宋体" w:cs="宋体" w:hint="eastAsia"/>
                <w:i w:val="0"/>
                <w:color w:val="000000"/>
                <w:sz w:val="24"/>
                <w:szCs w:val="24"/>
                <w:u w:val="none"/>
                <w:lang w:val="en-US" w:eastAsia="zh-CN"/>
              </w:rPr>
              <w:t>5</w:t>
            </w:r>
          </w:p>
        </w:tc>
        <w:tc>
          <w:tcPr>
            <w:tcW w:w="15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eastAsia="宋体" w:hint="eastAsia"/>
                <w:sz w:val="18"/>
                <w:lang w:eastAsia="zh-CN"/>
              </w:rPr>
              <w:t>按月发放</w:t>
            </w:r>
          </w:p>
        </w:tc>
      </w:tr>
      <w:tr>
        <w:trPr>
          <w:trHeight w:val="23"/>
        </w:trPr>
        <w:tc>
          <w:tcPr>
            <w:tcW w:w="816" w:type="dxa"/>
            <w:vMerge/>
            <w:tcBorders>
              <w:top w:val="nil"/>
              <w:left w:val="single" w:sz="4" w:space="0" w:color="000000"/>
              <w:bottom w:val="nil"/>
              <w:right w:val="nil"/>
            </w:tcBorders>
            <w:shd w:val="clear" w:color="auto" w:fill="auto"/>
            <w:noWrap/>
            <w:vAlign w:val="center"/>
          </w:tcPr>
          <w:p/>
        </w:tc>
        <w:tc>
          <w:tcPr>
            <w:tcW w:w="917" w:type="dxa"/>
            <w:vMerge/>
            <w:tcBorders>
              <w:top w:val="nil"/>
              <w:left w:val="single" w:sz="4" w:space="0" w:color="auto"/>
              <w:bottom w:val="single" w:sz="4" w:space="0" w:color="auto"/>
              <w:right w:val="single" w:sz="4" w:space="0" w:color="000000"/>
            </w:tcBorders>
            <w:shd w:val="clear" w:color="auto" w:fill="auto"/>
            <w:noWrap/>
            <w:vAlign w:val="center"/>
          </w:tcPr>
          <w:p/>
        </w:tc>
        <w:tc>
          <w:tcPr>
            <w:tcW w:w="1250" w:type="dxa"/>
            <w:vMerge/>
            <w:tcBorders>
              <w:top w:val="nil"/>
              <w:left w:val="single" w:sz="4" w:space="0" w:color="000000"/>
              <w:bottom w:val="single" w:sz="4" w:space="0" w:color="auto"/>
              <w:right w:val="single" w:sz="4" w:space="0" w:color="auto"/>
            </w:tcBorders>
            <w:shd w:val="clear" w:color="auto" w:fill="auto"/>
            <w:noWrap/>
            <w:vAlign w:val="center"/>
          </w:tcPr>
          <w:p/>
        </w:tc>
        <w:tc>
          <w:tcPr>
            <w:tcW w:w="1312" w:type="dxa"/>
            <w:tcBorders>
              <w:top w:val="single" w:sz="4" w:space="0" w:color="000000"/>
              <w:left w:val="single" w:sz="4" w:space="0" w:color="auto"/>
              <w:bottom w:val="single" w:sz="4" w:space="0" w:color="000000"/>
              <w:right w:val="single" w:sz="4" w:space="0" w:color="000000"/>
            </w:tcBorders>
            <w:shd w:val="clear" w:color="auto" w:fill="auto"/>
            <w:noWrap/>
          </w:tcPr>
          <w:p>
            <w:pPr>
              <w:spacing w:line="210" w:lineRule="exact"/>
              <w:jc w:val="center"/>
              <w:rPr>
                <w:rFonts w:ascii="宋体" w:eastAsia="宋体" w:cs="宋体" w:hint="eastAsia"/>
                <w:i w:val="0"/>
                <w:color w:val="000000"/>
                <w:kern w:val="2"/>
                <w:sz w:val="24"/>
                <w:szCs w:val="24"/>
                <w:u w:val="none"/>
                <w:lang w:val="en-US" w:eastAsia="zh-CN" w:bidi="ar-SA"/>
              </w:rPr>
            </w:pPr>
            <w:r>
              <w:rPr>
                <w:rFonts w:eastAsia="宋体" w:hint="eastAsia"/>
                <w:sz w:val="19"/>
                <w:lang w:val="en-US" w:eastAsia="zh-CN"/>
              </w:rPr>
              <w:t>困难群众基本生活救助按时发放率</w:t>
            </w:r>
          </w:p>
        </w:tc>
        <w:tc>
          <w:tcPr>
            <w:tcW w:w="1127" w:type="dxa"/>
            <w:tcBorders>
              <w:top w:val="single" w:sz="4" w:space="0" w:color="000000"/>
              <w:left w:val="single" w:sz="4" w:space="0" w:color="000000"/>
              <w:bottom w:val="single" w:sz="4" w:space="0" w:color="000000"/>
              <w:right w:val="single" w:sz="4" w:space="0" w:color="000000"/>
            </w:tcBorders>
            <w:shd w:val="clear" w:color="auto" w:fill="auto"/>
            <w:noWrap/>
          </w:tcPr>
          <w:p>
            <w:pPr>
              <w:spacing w:line="210" w:lineRule="exact"/>
              <w:jc w:val="center"/>
              <w:rPr>
                <w:rFonts w:ascii="宋体" w:eastAsia="宋体" w:cs="宋体" w:hint="eastAsia"/>
                <w:i w:val="0"/>
                <w:color w:val="000000"/>
                <w:kern w:val="2"/>
                <w:sz w:val="24"/>
                <w:szCs w:val="24"/>
                <w:u w:val="none"/>
                <w:lang w:val="en-US" w:eastAsia="zh-CN" w:bidi="ar-SA"/>
              </w:rPr>
            </w:pPr>
            <w:r>
              <w:rPr>
                <w:rFonts w:eastAsia="宋体" w:hint="eastAsia"/>
                <w:sz w:val="18"/>
                <w:lang w:val="en-US" w:eastAsia="zh-CN"/>
              </w:rPr>
              <w:t>=</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tcPr>
          <w:p>
            <w:pPr>
              <w:spacing w:line="210" w:lineRule="exact"/>
              <w:jc w:val="center"/>
              <w:rPr>
                <w:rFonts w:ascii="宋体" w:eastAsia="宋体" w:cs="宋体"/>
                <w:i w:val="0"/>
                <w:color w:val="000000"/>
                <w:kern w:val="2"/>
                <w:sz w:val="24"/>
                <w:szCs w:val="24"/>
                <w:u w:val="none"/>
                <w:lang w:val="en-US" w:eastAsia="zh-CN" w:bidi="ar-SA"/>
              </w:rPr>
            </w:pPr>
            <w:r>
              <w:rPr>
                <w:rFonts w:eastAsia="宋体" w:hint="eastAsia"/>
                <w:sz w:val="18"/>
                <w:lang w:val="en-US" w:eastAsia="zh-CN"/>
              </w:rPr>
              <w:t>100</w:t>
            </w:r>
          </w:p>
        </w:tc>
        <w:tc>
          <w:tcPr>
            <w:tcW w:w="1061" w:type="dxa"/>
            <w:tcBorders>
              <w:top w:val="single" w:sz="4" w:space="0" w:color="000000"/>
              <w:left w:val="single" w:sz="4" w:space="0" w:color="000000"/>
              <w:bottom w:val="single" w:sz="4" w:space="0" w:color="000000"/>
              <w:right w:val="single" w:sz="4" w:space="0" w:color="000000"/>
            </w:tcBorders>
            <w:shd w:val="clear" w:color="auto" w:fill="auto"/>
            <w:noWrap/>
          </w:tcPr>
          <w:p>
            <w:pPr>
              <w:spacing w:line="210" w:lineRule="exact"/>
              <w:jc w:val="center"/>
              <w:rPr>
                <w:rFonts w:ascii="宋体" w:eastAsia="宋体" w:cs="宋体" w:hint="eastAsia"/>
                <w:i w:val="0"/>
                <w:color w:val="000000"/>
                <w:kern w:val="2"/>
                <w:sz w:val="24"/>
                <w:szCs w:val="24"/>
                <w:u w:val="none"/>
                <w:lang w:val="en-US" w:eastAsia="zh-CN" w:bidi="ar-SA"/>
              </w:rPr>
            </w:pPr>
            <w:r>
              <w:rPr>
                <w:rFonts w:eastAsia="宋体" w:hint="eastAsia"/>
                <w:sz w:val="18"/>
                <w:lang w:val="en-US" w:eastAsia="zh-CN"/>
              </w:rPr>
              <w:t>%</w:t>
            </w:r>
          </w:p>
        </w:tc>
        <w:tc>
          <w:tcPr>
            <w:tcW w:w="9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ascii="宋体" w:eastAsia="宋体" w:cs="宋体" w:hint="eastAsia"/>
                <w:i w:val="0"/>
                <w:color w:val="000000"/>
                <w:sz w:val="24"/>
                <w:szCs w:val="24"/>
                <w:u w:val="none"/>
                <w:lang w:val="en-US" w:eastAsia="zh-CN"/>
              </w:rPr>
              <w:t>5</w:t>
            </w:r>
          </w:p>
        </w:tc>
        <w:tc>
          <w:tcPr>
            <w:tcW w:w="15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eastAsia="宋体" w:hint="eastAsia"/>
                <w:sz w:val="18"/>
                <w:lang w:val="en-US" w:eastAsia="zh-CN"/>
              </w:rPr>
              <w:t>100%</w:t>
            </w:r>
          </w:p>
        </w:tc>
      </w:tr>
      <w:tr>
        <w:trPr>
          <w:trHeight w:val="809"/>
        </w:trPr>
        <w:tc>
          <w:tcPr>
            <w:tcW w:w="816" w:type="dxa"/>
            <w:vMerge/>
            <w:tcBorders>
              <w:top w:val="nil"/>
              <w:left w:val="single" w:sz="4" w:space="0" w:color="000000"/>
              <w:bottom w:val="nil"/>
              <w:right w:val="nil"/>
            </w:tcBorders>
            <w:shd w:val="clear" w:color="auto" w:fill="auto"/>
            <w:noWrap/>
            <w:vAlign w:val="center"/>
          </w:tcPr>
          <w:p/>
        </w:tc>
        <w:tc>
          <w:tcPr>
            <w:tcW w:w="917" w:type="dxa"/>
            <w:tcBorders>
              <w:top w:val="single" w:sz="4" w:space="0" w:color="auto"/>
              <w:left w:val="single" w:sz="4" w:space="0" w:color="auto"/>
              <w:bottom w:val="single" w:sz="4" w:space="0" w:color="auto"/>
              <w:right w:val="single" w:sz="4" w:space="0" w:color="000000"/>
            </w:tcBorders>
            <w:shd w:val="clear" w:color="auto" w:fill="auto"/>
            <w:noWrap/>
            <w:textDirection w:val="tbRlV"/>
          </w:tcPr>
          <w:p>
            <w:pPr>
              <w:jc w:val="both"/>
              <w:rPr>
                <w:rFonts w:ascii="宋体" w:eastAsia="宋体" w:cs="宋体" w:hint="eastAsia"/>
                <w:i w:val="0"/>
                <w:color w:val="000000"/>
                <w:kern w:val="2"/>
                <w:sz w:val="24"/>
                <w:szCs w:val="24"/>
                <w:u w:val="none"/>
                <w:lang w:val="en-US" w:eastAsia="zh-CN" w:bidi="ar-SA"/>
              </w:rPr>
            </w:pPr>
            <w:r>
              <w:rPr>
                <w:rFonts w:ascii="Arial" w:eastAsia="宋体" w:cs="Arial" w:hAnsi="Arial" w:hint="eastAsia"/>
                <w:snapToGrid w:val="0"/>
                <w:color w:val="000000"/>
                <w:kern w:val="0"/>
                <w:sz w:val="18"/>
                <w:szCs w:val="21"/>
                <w:lang w:val="en-US" w:eastAsia="zh-CN" w:bidi="ar-SA"/>
              </w:rPr>
              <w:t>效益指标</w:t>
            </w:r>
          </w:p>
        </w:tc>
        <w:tc>
          <w:tcPr>
            <w:tcW w:w="1250" w:type="dxa"/>
            <w:tcBorders>
              <w:top w:val="single" w:sz="4" w:space="0" w:color="auto"/>
              <w:left w:val="single" w:sz="4" w:space="0" w:color="000000"/>
              <w:bottom w:val="single" w:sz="4" w:space="0" w:color="auto"/>
              <w:right w:val="single" w:sz="4" w:space="0" w:color="auto"/>
            </w:tcBorders>
            <w:shd w:val="clear" w:color="auto" w:fill="auto"/>
            <w:noWrap/>
          </w:tcPr>
          <w:p>
            <w:pPr>
              <w:pStyle w:val="23"/>
              <w:spacing w:before="25" w:line="170" w:lineRule="auto"/>
              <w:ind w:left="321"/>
              <w:rPr>
                <w:rFonts w:ascii="宋体" w:eastAsia="宋体" w:cs="宋体" w:hint="eastAsia"/>
                <w:i w:val="0"/>
                <w:color w:val="000000"/>
                <w:kern w:val="2"/>
                <w:sz w:val="24"/>
                <w:szCs w:val="24"/>
                <w:u w:val="none"/>
                <w:lang w:val="en-US" w:bidi="ar-SA"/>
              </w:rPr>
            </w:pPr>
            <w:r>
              <w:rPr>
                <w:rFonts w:ascii="Arial" w:eastAsia="宋体" w:cs="Arial" w:hAnsi="Arial" w:hint="eastAsia"/>
                <w:snapToGrid w:val="0"/>
                <w:color w:val="000000"/>
                <w:kern w:val="0"/>
                <w:sz w:val="18"/>
                <w:szCs w:val="21"/>
                <w:lang w:val="en-US" w:eastAsia="zh-CN" w:bidi="ar-SA"/>
              </w:rPr>
              <w:t>社会效益 指标</w:t>
            </w:r>
          </w:p>
        </w:tc>
        <w:tc>
          <w:tcPr>
            <w:tcW w:w="1312" w:type="dxa"/>
            <w:tcBorders>
              <w:top w:val="single" w:sz="4" w:space="0" w:color="000000"/>
              <w:left w:val="single" w:sz="4" w:space="0" w:color="auto"/>
              <w:bottom w:val="single" w:sz="4" w:space="0" w:color="000000"/>
              <w:right w:val="single" w:sz="4" w:space="0" w:color="000000"/>
            </w:tcBorders>
            <w:shd w:val="clear" w:color="auto" w:fill="auto"/>
            <w:noWrap/>
          </w:tcPr>
          <w:p>
            <w:pPr>
              <w:spacing w:line="210" w:lineRule="exact"/>
              <w:jc w:val="center"/>
              <w:rPr>
                <w:rFonts w:ascii="宋体" w:eastAsia="宋体" w:cs="宋体" w:hint="eastAsia"/>
                <w:i w:val="0"/>
                <w:color w:val="000000"/>
                <w:kern w:val="2"/>
                <w:sz w:val="24"/>
                <w:szCs w:val="24"/>
                <w:u w:val="none"/>
                <w:lang w:val="en-US" w:eastAsia="zh-CN" w:bidi="ar-SA"/>
              </w:rPr>
            </w:pPr>
            <w:r>
              <w:rPr>
                <w:rFonts w:ascii="Arial" w:eastAsia="宋体" w:cs="Arial" w:hAnsi="Arial" w:hint="eastAsia"/>
                <w:snapToGrid w:val="0"/>
                <w:color w:val="000000"/>
                <w:kern w:val="0"/>
                <w:sz w:val="18"/>
                <w:szCs w:val="21"/>
                <w:lang w:val="en-US" w:eastAsia="zh-CN" w:bidi="ar-SA"/>
              </w:rPr>
              <w:t>困难群众的</w:t>
            </w:r>
            <w:r>
              <w:rPr>
                <w:rFonts w:eastAsia="宋体" w:hint="eastAsia"/>
                <w:sz w:val="18"/>
                <w:lang w:eastAsia="zh-CN"/>
              </w:rPr>
              <w:t>生活质量稳步提升</w:t>
            </w:r>
          </w:p>
        </w:tc>
        <w:tc>
          <w:tcPr>
            <w:tcW w:w="1127" w:type="dxa"/>
            <w:tcBorders>
              <w:top w:val="single" w:sz="4" w:space="0" w:color="000000"/>
              <w:left w:val="single" w:sz="4" w:space="0" w:color="000000"/>
              <w:bottom w:val="single" w:sz="4" w:space="0" w:color="000000"/>
              <w:right w:val="single" w:sz="4" w:space="0" w:color="000000"/>
            </w:tcBorders>
            <w:shd w:val="clear" w:color="auto" w:fill="auto"/>
            <w:noWrap/>
          </w:tcPr>
          <w:p>
            <w:pPr>
              <w:spacing w:line="210" w:lineRule="exact"/>
              <w:jc w:val="center"/>
              <w:rPr>
                <w:rFonts w:ascii="宋体" w:eastAsia="宋体" w:cs="宋体" w:hint="eastAsia"/>
                <w:i w:val="0"/>
                <w:color w:val="000000"/>
                <w:kern w:val="2"/>
                <w:sz w:val="24"/>
                <w:szCs w:val="24"/>
                <w:u w:val="none"/>
                <w:lang w:val="en-US" w:eastAsia="zh-CN" w:bidi="ar-SA"/>
              </w:rPr>
            </w:pPr>
            <w:r>
              <w:rPr>
                <w:rFonts w:ascii="Arial" w:eastAsia="宋体" w:cs="Arial" w:hAnsi="Arial" w:hint="eastAsia"/>
                <w:snapToGrid w:val="0"/>
                <w:color w:val="000000"/>
                <w:kern w:val="0"/>
                <w:sz w:val="18"/>
                <w:szCs w:val="21"/>
                <w:lang w:val="en-US" w:eastAsia="zh-CN" w:bidi="ar-SA"/>
              </w:rPr>
              <w:t>定性</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tcPr>
          <w:p>
            <w:pPr>
              <w:spacing w:line="210" w:lineRule="exact"/>
              <w:jc w:val="center"/>
              <w:rPr>
                <w:rFonts w:ascii="宋体" w:eastAsia="宋体" w:cs="宋体" w:hint="eastAsia"/>
                <w:i w:val="0"/>
                <w:color w:val="000000"/>
                <w:sz w:val="24"/>
                <w:szCs w:val="24"/>
                <w:u w:val="none"/>
                <w:lang w:val="en-US" w:eastAsia="zh-CN"/>
              </w:rPr>
            </w:pPr>
          </w:p>
          <w:p>
            <w:pPr>
              <w:spacing w:line="210" w:lineRule="exact"/>
              <w:jc w:val="center"/>
              <w:rPr>
                <w:rFonts w:ascii="宋体" w:eastAsia="宋体" w:cs="宋体"/>
                <w:i w:val="0"/>
                <w:color w:val="000000"/>
                <w:kern w:val="2"/>
                <w:sz w:val="24"/>
                <w:szCs w:val="24"/>
                <w:u w:val="none"/>
                <w:lang w:val="en-US" w:eastAsia="zh-CN" w:bidi="ar-SA"/>
              </w:rPr>
            </w:pPr>
            <w:r>
              <w:rPr>
                <w:rFonts w:ascii="宋体" w:eastAsia="宋体" w:cs="宋体" w:hint="eastAsia"/>
                <w:i w:val="0"/>
                <w:color w:val="000000"/>
                <w:sz w:val="24"/>
                <w:szCs w:val="24"/>
                <w:u w:val="none"/>
                <w:lang w:val="en-US" w:eastAsia="zh-CN"/>
              </w:rPr>
              <w:t>优</w:t>
            </w:r>
          </w:p>
        </w:tc>
        <w:tc>
          <w:tcPr>
            <w:tcW w:w="1061" w:type="dxa"/>
            <w:tcBorders>
              <w:top w:val="single" w:sz="4" w:space="0" w:color="000000"/>
              <w:left w:val="single" w:sz="4" w:space="0" w:color="000000"/>
              <w:bottom w:val="single" w:sz="4" w:space="0" w:color="000000"/>
              <w:right w:val="single" w:sz="4" w:space="0" w:color="000000"/>
            </w:tcBorders>
            <w:shd w:val="clear" w:color="auto" w:fill="auto"/>
            <w:noWrap/>
          </w:tcPr>
          <w:p>
            <w:pPr>
              <w:spacing w:line="210" w:lineRule="exact"/>
              <w:jc w:val="center"/>
              <w:rPr>
                <w:rFonts w:ascii="宋体" w:eastAsia="宋体" w:cs="宋体" w:hint="eastAsia"/>
                <w:i w:val="0"/>
                <w:color w:val="000000"/>
                <w:kern w:val="2"/>
                <w:sz w:val="24"/>
                <w:szCs w:val="24"/>
                <w:u w:val="none"/>
                <w:lang w:val="en-US" w:eastAsia="zh-CN" w:bidi="ar-SA"/>
              </w:rPr>
            </w:pPr>
          </w:p>
        </w:tc>
        <w:tc>
          <w:tcPr>
            <w:tcW w:w="9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ascii="宋体" w:eastAsia="宋体" w:cs="宋体" w:hint="eastAsia"/>
                <w:i w:val="0"/>
                <w:color w:val="000000"/>
                <w:sz w:val="24"/>
                <w:szCs w:val="24"/>
                <w:u w:val="none"/>
                <w:lang w:val="en-US" w:eastAsia="zh-CN"/>
              </w:rPr>
              <w:t>20</w:t>
            </w:r>
          </w:p>
        </w:tc>
        <w:tc>
          <w:tcPr>
            <w:tcW w:w="15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ascii="宋体" w:eastAsia="宋体" w:cs="宋体" w:hint="eastAsia"/>
                <w:i w:val="0"/>
                <w:color w:val="000000"/>
                <w:sz w:val="24"/>
                <w:szCs w:val="24"/>
                <w:u w:val="none"/>
                <w:lang w:val="en-US" w:eastAsia="zh-CN"/>
              </w:rPr>
              <w:t>优</w:t>
            </w:r>
          </w:p>
        </w:tc>
      </w:tr>
      <w:tr>
        <w:trPr>
          <w:trHeight w:val="23"/>
        </w:trPr>
        <w:tc>
          <w:tcPr>
            <w:tcW w:w="816" w:type="dxa"/>
            <w:vMerge/>
            <w:tcBorders>
              <w:top w:val="nil"/>
              <w:left w:val="single" w:sz="4" w:space="0" w:color="000000"/>
              <w:bottom w:val="nil"/>
              <w:right w:val="nil"/>
            </w:tcBorders>
            <w:shd w:val="clear" w:color="auto" w:fill="auto"/>
            <w:noWrap/>
            <w:vAlign w:val="center"/>
          </w:tcPr>
          <w:p/>
        </w:tc>
        <w:tc>
          <w:tcPr>
            <w:tcW w:w="917" w:type="dxa"/>
            <w:vMerge w:val="restart"/>
            <w:tcBorders>
              <w:top w:val="single" w:sz="4" w:space="0" w:color="auto"/>
              <w:left w:val="single" w:sz="4" w:space="0" w:color="auto"/>
              <w:bottom w:val="nil"/>
              <w:right w:val="single" w:sz="4" w:space="0" w:color="000000"/>
            </w:tcBorders>
            <w:shd w:val="clear" w:color="auto" w:fill="auto"/>
            <w:noWrap/>
            <w:textDirection w:val="tbRlV"/>
          </w:tcPr>
          <w:p>
            <w:pPr>
              <w:jc w:val="both"/>
              <w:rPr>
                <w:rFonts w:ascii="Arial" w:eastAsia="宋体" w:cs="Arial" w:hAnsi="Arial"/>
                <w:snapToGrid w:val="0"/>
                <w:color w:val="000000"/>
                <w:kern w:val="0"/>
                <w:sz w:val="18"/>
                <w:szCs w:val="21"/>
                <w:lang w:val="en-US" w:eastAsia="zh-CN" w:bidi="ar-SA"/>
              </w:rPr>
            </w:pPr>
            <w:r>
              <w:rPr>
                <w:rFonts w:ascii="Arial" w:eastAsia="宋体" w:cs="Arial" w:hAnsi="Arial" w:hint="eastAsia"/>
                <w:snapToGrid w:val="0"/>
                <w:color w:val="000000"/>
                <w:kern w:val="0"/>
                <w:sz w:val="18"/>
                <w:szCs w:val="21"/>
                <w:lang w:val="en-US" w:eastAsia="zh-CN" w:bidi="ar-SA"/>
              </w:rPr>
              <w:t>满意度指标</w:t>
            </w:r>
          </w:p>
        </w:tc>
        <w:tc>
          <w:tcPr>
            <w:tcW w:w="1250" w:type="dxa"/>
            <w:vMerge w:val="restart"/>
            <w:tcBorders>
              <w:top w:val="single" w:sz="4" w:space="0" w:color="auto"/>
              <w:left w:val="single" w:sz="4" w:space="0" w:color="000000"/>
              <w:bottom w:val="nil"/>
              <w:right w:val="single" w:sz="4" w:space="0" w:color="auto"/>
            </w:tcBorders>
            <w:shd w:val="clear" w:color="auto" w:fill="auto"/>
            <w:noWrap/>
          </w:tcPr>
          <w:p>
            <w:pPr>
              <w:pStyle w:val="23"/>
              <w:spacing w:before="46" w:line="158" w:lineRule="auto"/>
              <w:rPr>
                <w:rFonts w:ascii="宋体" w:eastAsia="宋体" w:cs="宋体"/>
                <w:i w:val="0"/>
                <w:color w:val="000000"/>
                <w:kern w:val="2"/>
                <w:sz w:val="24"/>
                <w:szCs w:val="24"/>
                <w:u w:val="none"/>
                <w:lang w:val="en-US" w:bidi="ar-SA"/>
              </w:rPr>
            </w:pPr>
            <w:r>
              <w:rPr>
                <w:spacing w:val="-2"/>
                <w:sz w:val="19"/>
                <w:szCs w:val="19"/>
              </w:rPr>
              <w:t>服务对象满意度指标</w:t>
            </w:r>
          </w:p>
        </w:tc>
        <w:tc>
          <w:tcPr>
            <w:tcW w:w="1312" w:type="dxa"/>
            <w:tcBorders>
              <w:top w:val="single" w:sz="4" w:space="0" w:color="000000"/>
              <w:left w:val="single" w:sz="4" w:space="0" w:color="auto"/>
              <w:bottom w:val="single" w:sz="4" w:space="0" w:color="000000"/>
              <w:right w:val="single" w:sz="4" w:space="0" w:color="000000"/>
            </w:tcBorders>
            <w:shd w:val="clear" w:color="auto" w:fill="auto"/>
            <w:noWrap/>
          </w:tcPr>
          <w:p>
            <w:pPr>
              <w:spacing w:line="210" w:lineRule="exact"/>
              <w:jc w:val="center"/>
              <w:rPr>
                <w:rFonts w:ascii="宋体" w:eastAsia="宋体" w:cs="宋体" w:hint="eastAsia"/>
                <w:i w:val="0"/>
                <w:color w:val="000000"/>
                <w:kern w:val="2"/>
                <w:sz w:val="24"/>
                <w:szCs w:val="24"/>
                <w:u w:val="none"/>
                <w:lang w:val="en-US" w:eastAsia="zh-CN" w:bidi="ar-SA"/>
              </w:rPr>
            </w:pPr>
            <w:r>
              <w:rPr>
                <w:rFonts w:ascii="Arial" w:eastAsia="宋体" w:cs="Arial" w:hAnsi="Arial" w:hint="eastAsia"/>
                <w:snapToGrid w:val="0"/>
                <w:color w:val="000000"/>
                <w:kern w:val="0"/>
                <w:sz w:val="18"/>
                <w:szCs w:val="21"/>
                <w:lang w:val="en-US" w:eastAsia="zh-CN" w:bidi="ar-SA"/>
              </w:rPr>
              <w:t>救助服务对象满意度</w:t>
            </w:r>
          </w:p>
        </w:tc>
        <w:tc>
          <w:tcPr>
            <w:tcW w:w="1127" w:type="dxa"/>
            <w:tcBorders>
              <w:top w:val="single" w:sz="4" w:space="0" w:color="000000"/>
              <w:left w:val="single" w:sz="4" w:space="0" w:color="000000"/>
              <w:bottom w:val="single" w:sz="4" w:space="0" w:color="000000"/>
              <w:right w:val="single" w:sz="4" w:space="0" w:color="000000"/>
            </w:tcBorders>
            <w:shd w:val="clear" w:color="auto" w:fill="auto"/>
            <w:noWrap/>
          </w:tcPr>
          <w:p>
            <w:pPr>
              <w:spacing w:line="210" w:lineRule="exact"/>
              <w:jc w:val="center"/>
              <w:rPr>
                <w:rFonts w:ascii="宋体" w:eastAsia="宋体" w:cs="宋体" w:hint="eastAsia"/>
                <w:i w:val="0"/>
                <w:color w:val="000000"/>
                <w:kern w:val="2"/>
                <w:sz w:val="24"/>
                <w:szCs w:val="24"/>
                <w:u w:val="none"/>
                <w:lang w:val="en-US" w:eastAsia="zh-CN" w:bidi="ar-SA"/>
              </w:rPr>
            </w:pPr>
            <w:r>
              <w:rPr>
                <w:rFonts w:ascii="Arial" w:eastAsia="宋体" w:cs="Arial" w:hAnsi="Arial" w:hint="eastAsia"/>
                <w:snapToGrid w:val="0"/>
                <w:color w:val="000000"/>
                <w:kern w:val="0"/>
                <w:sz w:val="18"/>
                <w:szCs w:val="21"/>
                <w:lang w:val="en-US" w:eastAsia="zh-CN" w:bidi="ar-SA"/>
              </w:rPr>
              <w:t>≥</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tcPr>
          <w:p>
            <w:pPr>
              <w:spacing w:line="210" w:lineRule="exact"/>
              <w:jc w:val="center"/>
              <w:rPr>
                <w:rFonts w:ascii="宋体" w:eastAsia="宋体" w:cs="宋体"/>
                <w:i w:val="0"/>
                <w:color w:val="000000"/>
                <w:kern w:val="2"/>
                <w:sz w:val="24"/>
                <w:szCs w:val="24"/>
                <w:u w:val="none"/>
                <w:lang w:val="en-US" w:eastAsia="zh-CN" w:bidi="ar-SA"/>
              </w:rPr>
            </w:pPr>
            <w:r>
              <w:rPr>
                <w:rFonts w:ascii="Arial" w:eastAsia="宋体" w:cs="Arial" w:hAnsi="Arial" w:hint="eastAsia"/>
                <w:snapToGrid w:val="0"/>
                <w:color w:val="000000"/>
                <w:kern w:val="0"/>
                <w:sz w:val="18"/>
                <w:szCs w:val="21"/>
                <w:lang w:val="en-US" w:eastAsia="zh-CN" w:bidi="ar-SA"/>
              </w:rPr>
              <w:t>95</w:t>
            </w:r>
          </w:p>
        </w:tc>
        <w:tc>
          <w:tcPr>
            <w:tcW w:w="1061" w:type="dxa"/>
            <w:tcBorders>
              <w:top w:val="single" w:sz="4" w:space="0" w:color="000000"/>
              <w:left w:val="single" w:sz="4" w:space="0" w:color="000000"/>
              <w:bottom w:val="single" w:sz="4" w:space="0" w:color="000000"/>
              <w:right w:val="single" w:sz="4" w:space="0" w:color="000000"/>
            </w:tcBorders>
            <w:shd w:val="clear" w:color="auto" w:fill="auto"/>
            <w:noWrap/>
          </w:tcPr>
          <w:p>
            <w:pPr>
              <w:spacing w:line="210" w:lineRule="exact"/>
              <w:jc w:val="center"/>
              <w:rPr>
                <w:rFonts w:ascii="宋体" w:eastAsia="宋体" w:cs="宋体" w:hint="eastAsia"/>
                <w:i w:val="0"/>
                <w:color w:val="000000"/>
                <w:kern w:val="2"/>
                <w:sz w:val="24"/>
                <w:szCs w:val="24"/>
                <w:u w:val="none"/>
                <w:lang w:val="en-US" w:eastAsia="zh-CN" w:bidi="ar-SA"/>
              </w:rPr>
            </w:pPr>
            <w:r>
              <w:rPr>
                <w:rFonts w:ascii="Arial" w:eastAsia="宋体" w:cs="Arial" w:hAnsi="Arial" w:hint="eastAsia"/>
                <w:snapToGrid w:val="0"/>
                <w:color w:val="000000"/>
                <w:kern w:val="0"/>
                <w:sz w:val="18"/>
                <w:szCs w:val="21"/>
                <w:lang w:val="en-US" w:eastAsia="zh-CN" w:bidi="ar-SA"/>
              </w:rPr>
              <w:t>%</w:t>
            </w:r>
          </w:p>
        </w:tc>
        <w:tc>
          <w:tcPr>
            <w:tcW w:w="9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ascii="宋体" w:eastAsia="宋体" w:cs="宋体" w:hint="eastAsia"/>
                <w:i w:val="0"/>
                <w:color w:val="000000"/>
                <w:sz w:val="24"/>
                <w:szCs w:val="24"/>
                <w:u w:val="none"/>
                <w:lang w:val="en-US" w:eastAsia="zh-CN"/>
              </w:rPr>
              <w:t>5</w:t>
            </w:r>
          </w:p>
        </w:tc>
        <w:tc>
          <w:tcPr>
            <w:tcW w:w="15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ascii="Arial" w:eastAsia="宋体" w:cs="Arial" w:hAnsi="Arial" w:hint="eastAsia"/>
                <w:snapToGrid w:val="0"/>
                <w:color w:val="000000"/>
                <w:kern w:val="0"/>
                <w:sz w:val="18"/>
                <w:szCs w:val="21"/>
                <w:lang w:val="en-US" w:eastAsia="zh-CN" w:bidi="ar-SA"/>
              </w:rPr>
              <w:t>95%</w:t>
            </w:r>
          </w:p>
        </w:tc>
      </w:tr>
      <w:tr>
        <w:trPr>
          <w:trHeight w:val="545"/>
        </w:trPr>
        <w:tc>
          <w:tcPr>
            <w:tcW w:w="816" w:type="dxa"/>
            <w:vMerge/>
            <w:tcBorders>
              <w:top w:val="nil"/>
              <w:left w:val="single" w:sz="4" w:space="0" w:color="000000"/>
              <w:bottom w:val="single" w:sz="4" w:space="0" w:color="000000"/>
              <w:right w:val="nil"/>
            </w:tcBorders>
            <w:shd w:val="clear" w:color="auto" w:fill="auto"/>
            <w:noWrap/>
            <w:vAlign w:val="center"/>
          </w:tcPr>
          <w:p/>
        </w:tc>
        <w:tc>
          <w:tcPr>
            <w:tcW w:w="917" w:type="dxa"/>
            <w:vMerge/>
            <w:tcBorders>
              <w:top w:val="nil"/>
              <w:left w:val="single" w:sz="4" w:space="0" w:color="auto"/>
              <w:bottom w:val="single" w:sz="4" w:space="0" w:color="auto"/>
              <w:right w:val="single" w:sz="4" w:space="0" w:color="000000"/>
            </w:tcBorders>
            <w:shd w:val="clear" w:color="auto" w:fill="auto"/>
            <w:noWrap/>
            <w:vAlign w:val="center"/>
          </w:tcPr>
          <w:p/>
        </w:tc>
        <w:tc>
          <w:tcPr>
            <w:tcW w:w="1250" w:type="dxa"/>
            <w:vMerge/>
            <w:tcBorders>
              <w:top w:val="nil"/>
              <w:left w:val="single" w:sz="4" w:space="0" w:color="000000"/>
              <w:bottom w:val="single" w:sz="4" w:space="0" w:color="auto"/>
              <w:right w:val="single" w:sz="4" w:space="0" w:color="auto"/>
            </w:tcBorders>
            <w:shd w:val="clear" w:color="auto" w:fill="auto"/>
            <w:noWrap/>
            <w:vAlign w:val="center"/>
          </w:tcPr>
          <w:p/>
        </w:tc>
        <w:tc>
          <w:tcPr>
            <w:tcW w:w="1312" w:type="dxa"/>
            <w:tcBorders>
              <w:top w:val="single" w:sz="4" w:space="0" w:color="000000"/>
              <w:left w:val="single" w:sz="4" w:space="0" w:color="auto"/>
              <w:bottom w:val="single" w:sz="4" w:space="0" w:color="000000"/>
              <w:right w:val="single" w:sz="4" w:space="0" w:color="000000"/>
            </w:tcBorders>
            <w:shd w:val="clear" w:color="auto" w:fill="auto"/>
            <w:noWrap/>
          </w:tcPr>
          <w:p>
            <w:pPr>
              <w:spacing w:line="210" w:lineRule="exact"/>
              <w:jc w:val="center"/>
              <w:rPr>
                <w:rFonts w:ascii="宋体" w:eastAsia="宋体" w:cs="宋体" w:hint="eastAsia"/>
                <w:i w:val="0"/>
                <w:color w:val="000000"/>
                <w:kern w:val="2"/>
                <w:sz w:val="24"/>
                <w:szCs w:val="24"/>
                <w:u w:val="none"/>
                <w:lang w:val="en-US" w:eastAsia="zh-CN" w:bidi="ar-SA"/>
              </w:rPr>
            </w:pPr>
            <w:r>
              <w:rPr>
                <w:rFonts w:ascii="Arial" w:hAnsi="Arial" w:hint="eastAsia"/>
                <w:sz w:val="18"/>
              </w:rPr>
              <w:t>政策知晓率</w:t>
            </w:r>
          </w:p>
        </w:tc>
        <w:tc>
          <w:tcPr>
            <w:tcW w:w="1127" w:type="dxa"/>
            <w:tcBorders>
              <w:top w:val="single" w:sz="4" w:space="0" w:color="000000"/>
              <w:left w:val="single" w:sz="4" w:space="0" w:color="000000"/>
              <w:bottom w:val="single" w:sz="4" w:space="0" w:color="000000"/>
              <w:right w:val="single" w:sz="4" w:space="0" w:color="000000"/>
            </w:tcBorders>
            <w:shd w:val="clear" w:color="auto" w:fill="auto"/>
            <w:noWrap/>
          </w:tcPr>
          <w:p>
            <w:pPr>
              <w:spacing w:line="210" w:lineRule="exact"/>
              <w:jc w:val="center"/>
              <w:rPr>
                <w:rFonts w:ascii="宋体" w:eastAsia="宋体" w:cs="宋体" w:hint="eastAsia"/>
                <w:i w:val="0"/>
                <w:color w:val="000000"/>
                <w:kern w:val="2"/>
                <w:sz w:val="24"/>
                <w:szCs w:val="24"/>
                <w:u w:val="none"/>
                <w:lang w:val="en-US" w:eastAsia="zh-CN" w:bidi="ar-SA"/>
              </w:rPr>
            </w:pPr>
            <w:r>
              <w:rPr>
                <w:rFonts w:ascii="Arial" w:hAnsi="Arial" w:hint="eastAsia"/>
                <w:sz w:val="18"/>
              </w:rPr>
              <w:t>≥</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tcPr>
          <w:p>
            <w:pPr>
              <w:spacing w:line="210" w:lineRule="exact"/>
              <w:jc w:val="center"/>
              <w:rPr>
                <w:rFonts w:ascii="宋体" w:eastAsia="宋体" w:cs="宋体"/>
                <w:i w:val="0"/>
                <w:color w:val="000000"/>
                <w:kern w:val="2"/>
                <w:sz w:val="24"/>
                <w:szCs w:val="24"/>
                <w:u w:val="none"/>
                <w:lang w:val="en-US" w:eastAsia="zh-CN" w:bidi="ar-SA"/>
              </w:rPr>
            </w:pPr>
            <w:r>
              <w:rPr>
                <w:rFonts w:ascii="Arial" w:hAnsi="Arial" w:hint="eastAsia"/>
                <w:sz w:val="18"/>
              </w:rPr>
              <w:t>90</w:t>
            </w:r>
          </w:p>
        </w:tc>
        <w:tc>
          <w:tcPr>
            <w:tcW w:w="1061" w:type="dxa"/>
            <w:tcBorders>
              <w:top w:val="single" w:sz="4" w:space="0" w:color="000000"/>
              <w:left w:val="single" w:sz="4" w:space="0" w:color="000000"/>
              <w:bottom w:val="single" w:sz="4" w:space="0" w:color="000000"/>
              <w:right w:val="single" w:sz="4" w:space="0" w:color="000000"/>
            </w:tcBorders>
            <w:shd w:val="clear" w:color="auto" w:fill="auto"/>
            <w:noWrap/>
          </w:tcPr>
          <w:p>
            <w:pPr>
              <w:spacing w:line="210" w:lineRule="exact"/>
              <w:jc w:val="center"/>
              <w:rPr>
                <w:rFonts w:ascii="宋体" w:eastAsia="宋体" w:cs="宋体" w:hint="eastAsia"/>
                <w:i w:val="0"/>
                <w:color w:val="000000"/>
                <w:kern w:val="2"/>
                <w:sz w:val="24"/>
                <w:szCs w:val="24"/>
                <w:u w:val="none"/>
                <w:lang w:val="en-US" w:eastAsia="zh-CN" w:bidi="ar-SA"/>
              </w:rPr>
            </w:pPr>
            <w:r>
              <w:rPr>
                <w:rFonts w:ascii="Arial" w:hAnsi="Arial" w:hint="eastAsia"/>
                <w:sz w:val="18"/>
              </w:rPr>
              <w:t>%</w:t>
            </w:r>
          </w:p>
        </w:tc>
        <w:tc>
          <w:tcPr>
            <w:tcW w:w="9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ascii="宋体" w:eastAsia="宋体" w:cs="宋体" w:hint="eastAsia"/>
                <w:i w:val="0"/>
                <w:color w:val="000000"/>
                <w:sz w:val="24"/>
                <w:szCs w:val="24"/>
                <w:u w:val="none"/>
                <w:lang w:val="en-US" w:eastAsia="zh-CN"/>
              </w:rPr>
              <w:t>5</w:t>
            </w:r>
          </w:p>
        </w:tc>
        <w:tc>
          <w:tcPr>
            <w:tcW w:w="153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line="300" w:lineRule="exact"/>
              <w:ind w:left="0"/>
              <w:jc w:val="center"/>
              <w:rPr>
                <w:rFonts w:ascii="宋体" w:eastAsia="宋体" w:cs="宋体"/>
                <w:i w:val="0"/>
                <w:color w:val="000000"/>
                <w:kern w:val="2"/>
                <w:sz w:val="24"/>
                <w:szCs w:val="24"/>
                <w:u w:val="none"/>
                <w:lang w:val="en-US" w:eastAsia="zh-CN" w:bidi="ar-SA"/>
              </w:rPr>
            </w:pPr>
            <w:r>
              <w:rPr>
                <w:rFonts w:ascii="Arial" w:hAnsi="Arial" w:hint="eastAsia"/>
                <w:sz w:val="18"/>
              </w:rPr>
              <w:t>90%</w:t>
            </w:r>
          </w:p>
        </w:tc>
      </w:tr>
    </w:tbl>
    <w:p>
      <w:pPr>
        <w:pStyle w:val="19"/>
      </w:pPr>
    </w:p>
    <w:p>
      <w:pPr>
        <w:spacing w:line="580" w:lineRule="exact"/>
        <w:ind w:firstLineChars="200" w:firstLine="640"/>
        <w:rPr>
          <w:rFonts w:ascii="黑体" w:eastAsia="黑体" w:cs="黑体" w:hint="eastAsia"/>
          <w:sz w:val="32"/>
          <w:szCs w:val="32"/>
        </w:rPr>
      </w:pPr>
      <w:r>
        <w:rPr>
          <w:rFonts w:ascii="黑体" w:eastAsia="黑体" w:cs="黑体" w:hint="eastAsia"/>
          <w:sz w:val="32"/>
          <w:szCs w:val="32"/>
          <w:lang w:val="en-US" w:eastAsia="zh-CN"/>
        </w:rPr>
        <w:t>三、</w:t>
      </w:r>
      <w:r>
        <w:rPr>
          <w:rFonts w:ascii="黑体" w:eastAsia="黑体" w:cs="黑体" w:hint="eastAsia"/>
          <w:sz w:val="32"/>
          <w:szCs w:val="32"/>
        </w:rPr>
        <w:t>存在主要问题</w:t>
      </w:r>
    </w:p>
    <w:p>
      <w:pPr>
        <w:keepNext w:val="0"/>
        <w:keepLines w:val="0"/>
        <w:pageBreakBefore w:val="0"/>
        <w:widowControl/>
        <w:suppressLineNumbers w:val="0"/>
        <w:kinsoku/>
        <w:wordWrap/>
        <w:overflowPunct/>
        <w:topLinePunct w:val="0"/>
        <w:autoSpaceDE/>
        <w:autoSpaceDN/>
        <w:bidi w:val="0"/>
        <w:spacing w:line="560" w:lineRule="exact"/>
        <w:ind w:firstLineChars="200" w:firstLine="640"/>
        <w:jc w:val="left"/>
        <w:textAlignment w:val="auto"/>
        <w:rPr>
          <w:rFonts w:ascii="仿宋_GB2312" w:eastAsia="仿宋_GB2312" w:cs="仿宋_GB2312" w:hint="eastAsia"/>
          <w:kern w:val="2"/>
          <w:sz w:val="32"/>
          <w:szCs w:val="32"/>
          <w:lang w:val="zh-CN" w:eastAsia="zh-CN" w:bidi="ar-SA"/>
        </w:rPr>
      </w:pPr>
      <w:r>
        <w:rPr>
          <w:rFonts w:ascii="仿宋_GB2312" w:eastAsia="仿宋_GB2312" w:cs="仿宋_GB2312" w:hint="eastAsia"/>
          <w:kern w:val="2"/>
          <w:sz w:val="32"/>
          <w:szCs w:val="32"/>
          <w:lang w:val="en-US" w:eastAsia="zh-CN" w:bidi="ar-SA"/>
        </w:rPr>
        <w:t>基层民政工作队伍薄弱。</w:t>
      </w:r>
      <w:r>
        <w:rPr>
          <w:rFonts w:ascii="仿宋_GB2312" w:eastAsia="仿宋_GB2312" w:cs="仿宋_GB2312" w:hint="eastAsia"/>
          <w:kern w:val="2"/>
          <w:sz w:val="32"/>
          <w:szCs w:val="32"/>
          <w:lang w:val="zh-CN" w:eastAsia="zh-CN" w:bidi="ar-SA"/>
        </w:rPr>
        <w:t>民政救助项目多数需要建立长期动态管理机制，在民政政策宣传、咨询、调查核实、落实管理措施等工作中需要一定的人力和财力。但是，目前乡（镇）民政力量过于薄弱，大部分民政员身兼数职，除负责民政工作以外，还要兼任残联、农业、教育、医疗、卫生，另有联系村等其他工作，并且部分乡（镇）民政员频繁更换，致使乡（镇）一级的民政工作者顾此失彼、急于应付，难免有些政策到了乡（镇）一级就难以落实到位。</w:t>
      </w:r>
    </w:p>
    <w:p>
      <w:pPr>
        <w:pStyle w:val="19"/>
        <w:ind w:leftChars="0" w:left="0" w:firstLineChars="200" w:firstLine="640"/>
        <w:rPr>
          <w:rFonts w:ascii="黑体" w:eastAsia="黑体" w:cs="黑体" w:hint="eastAsia"/>
          <w:kern w:val="2"/>
          <w:sz w:val="32"/>
          <w:szCs w:val="32"/>
          <w:lang w:val="en-US" w:eastAsia="zh-CN" w:bidi="ar-SA"/>
        </w:rPr>
      </w:pPr>
      <w:r>
        <w:rPr>
          <w:rFonts w:ascii="黑体" w:eastAsia="黑体" w:cs="黑体" w:hint="eastAsia"/>
          <w:kern w:val="2"/>
          <w:sz w:val="32"/>
          <w:szCs w:val="32"/>
          <w:lang w:val="en-US" w:eastAsia="zh-CN" w:bidi="ar-SA"/>
        </w:rPr>
        <w:t>四、相关措施建议</w:t>
      </w:r>
    </w:p>
    <w:p>
      <w:pPr>
        <w:keepNext w:val="0"/>
        <w:keepLines w:val="0"/>
        <w:pageBreakBefore w:val="0"/>
        <w:widowControl w:val="0"/>
        <w:kinsoku/>
        <w:wordWrap/>
        <w:overflowPunct/>
        <w:topLinePunct w:val="0"/>
        <w:autoSpaceDE/>
        <w:autoSpaceDN/>
        <w:bidi w:val="0"/>
        <w:adjustRightInd w:val="0"/>
        <w:snapToGrid w:val="0"/>
        <w:spacing w:line="560" w:lineRule="exact"/>
        <w:ind w:firstLine="720"/>
        <w:textAlignment w:val="auto"/>
      </w:pPr>
      <w:r>
        <w:rPr>
          <w:rFonts w:ascii="仿宋_GB2312" w:eastAsia="仿宋_GB2312" w:cs="仿宋_GB2312" w:hint="eastAsia"/>
          <w:kern w:val="2"/>
          <w:sz w:val="32"/>
          <w:szCs w:val="32"/>
          <w:lang w:val="en-US" w:eastAsia="zh-CN" w:bidi="ar-SA"/>
        </w:rPr>
        <w:t xml:space="preserve"> 建立下年预算安排与上年预算执行挂钩机制。‌对预算执行好、‌结余资金少、‌管理规范、‌按要求及时上报有关文件和信息的地区予以奖励；‌对考核情况不好的地区减少城乡低保补助资金规模。</w:t>
      </w:r>
    </w:p>
    <w:p/>
    <w:sectPr>
      <w:pgSz w:w="11906" w:h="16838"/>
      <w:pgMar w:top="1440" w:right="1800" w:bottom="1440" w:left="1800" w:header="851" w:footer="992" w:gutter="0"/>
      <w:docGrid w:type="lines" w:linePitch="312" w:charSpace="0"/>
    </w:sectPr>
  </w:body>
</w:document>
</file>

<file path=word/fontTable.xml><?xml version="1.0" encoding="utf-8"?>
<w:fonts xmlns:w="http://schemas.openxmlformats.org/wordprocessingml/2006/main" xmlns:r="http://schemas.openxmlformats.org/officeDocument/2006/relationships">
  <w:font w:name="黑体">
    <w:altName w:val="方正黑体_GBK"/>
    <w:panose1 w:val="02010609060101010101"/>
    <w:charset w:val="86"/>
    <w:family w:val="auto"/>
    <w:pitch w:val="variable"/>
    <w:sig w:usb0="800002BF" w:usb1="38CF7CFA" w:usb2="00000016" w:usb3="00000000" w:csb0="00040001" w:csb1="00000000"/>
  </w:font>
  <w:font w:name="仿宋_GB2312">
    <w:altName w:val="仿宋"/>
    <w:panose1 w:val="02010609030101010101"/>
    <w:charset w:val="86"/>
    <w:family w:val="modern"/>
    <w:pitch w:val="variable"/>
    <w:sig w:usb0="00000000" w:usb1="00000000" w:usb2="00000000" w:usb3="00000000" w:csb0="00040000" w:csb1="00000000"/>
  </w:font>
  <w:font w:name="楷体">
    <w:altName w:val="楷体_GB2312"/>
    <w:panose1 w:val="02010609060101010101"/>
    <w:charset w:val="86"/>
    <w:family w:val="auto"/>
    <w:pitch w:val="variable"/>
    <w:sig w:usb0="800002BF" w:usb1="38CF7CFA" w:usb2="00000016" w:usb3="00000000" w:csb0="00040001" w:csb1="00000000"/>
  </w:font>
  <w:font w:name="宋体">
    <w:altName w:val="方正书宋_GBK"/>
    <w:panose1 w:val="02010600030101010101"/>
    <w:charset w:val="7A"/>
    <w:family w:val="auto"/>
    <w:pitch w:val="variable"/>
    <w:sig w:usb0="00000003" w:usb1="288F0000" w:usb2="00000006" w:usb3="00000000" w:csb0="00040001" w:csb1="00000000"/>
  </w:font>
  <w:font w:name="Arial">
    <w:altName w:val="DejaVu Sans"/>
    <w:panose1 w:val="020B0604020202020204"/>
    <w:charset w:val="01"/>
    <w:family w:val="swiss"/>
    <w:pitch w:val="variable"/>
    <w:sig w:usb0="E0002EFF" w:usb1="C000785B" w:usb2="00000009" w:usb3="00000000" w:csb0="400001FF" w:csb1="FFFF0000"/>
  </w:font>
  <w:font w:name="Times New Roman">
    <w:panose1 w:val="02020603050405020304"/>
    <w:charset w:val="86"/>
    <w:family w:val="auto"/>
    <w:pitch w:val="variable"/>
    <w:sig w:usb0="E0002EFF" w:usb1="C000785B" w:usb2="00000009" w:usb3="00000000" w:csb0="400001FF" w:csb1="FFFF0000"/>
  </w:font>
  <w:font w:name="Calibri">
    <w:altName w:val="Times New Roman"/>
    <w:panose1 w:val="020F0502020204030204"/>
    <w:charset w:val="00"/>
    <w:family w:val="swiss"/>
    <w:pitch w:val="variable"/>
    <w:sig w:usb0="E4002EFF" w:usb1="C000247B" w:usb2="00000009" w:usb3="00000000" w:csb0="200001FF" w:csb1="00000000"/>
  </w:font>
  <w:font w:name="微软雅黑">
    <w:altName w:val="文泉驿正黑"/>
    <w:panose1 w:val="020B0503020204020204"/>
    <w:charset w:val="86"/>
    <w:family w:val="auto"/>
    <w:pitch w:val="variable"/>
    <w:sig w:usb0="80000287" w:usb1="2ACF3C50" w:usb2="00000016" w:usb3="00000000" w:csb0="0004001F" w:csb1="00000000"/>
  </w:font>
  <w:font w:name="方正黑体_GBK">
    <w:panose1 w:val="03000509000000000000"/>
    <w:charset w:val="86"/>
    <w:family w:val="auto"/>
    <w:pitch w:val="variable"/>
    <w:sig w:usb0="00000001" w:usb1="080E0000" w:usb2="00000000" w:usb3="00000000" w:csb0="00040000" w:csb1="00000000"/>
  </w:font>
</w:fonts>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10"/>
  <w:doNotDisplayPageBoundaries/>
  <w:bordersDoNotSurroundHeader w:val="0"/>
  <w:bordersDoNotSurroundFooter w:val="0"/>
  <w:documentProtection w:edit="readOnly" w:enforcement="0"/>
  <w:defaultTabStop w:val="420"/>
  <w:drawingGridHorizontalSpacing w:val="105"/>
  <w:drawingGridVerticalSpacing w:val="156"/>
  <w:displayHorizontalDrawingGridEvery w:val="1"/>
  <w:displayVerticalDrawingGridEvery w:val="1"/>
  <w:noPunctuationKerning/>
  <w:characterSpacingControl w:val="compressPunctuation"/>
  <w:compat>
    <w:spaceForUL/>
    <w:balanceSingleByteDoubleByteWidth/>
    <w:ulTrailSpace/>
    <w:doNotExpandShiftReturn/>
    <w:adjustLineHeightInTable/>
    <w:doNotUseIndentAsNumberingTabStop/>
    <w:compatSetting w:name="compatibilityMode" w:uri="http://schemas.microsoft.com/office/word" w:val="12"/>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next w:val="15"/>
    <w:pPr>
      <w:widowControl w:val="0"/>
      <w:jc w:val="both"/>
    </w:pPr>
    <w:rPr>
      <w:rFonts w:ascii="Times New Roman" w:eastAsia="宋体" w:cs="Times New Roman" w:hAnsi="Times New Roman"/>
      <w:kern w:val="2"/>
      <w:sz w:val="21"/>
      <w:szCs w:val="24"/>
      <w:lang w:val="en-US" w:eastAsia="zh-CN" w:bidi="ar-SA"/>
    </w:rPr>
  </w:style>
  <w:style w:type="paragraph" w:styleId="1">
    <w:name w:val="heading 1"/>
    <w:basedOn w:val="0"/>
    <w:next w:val="0"/>
    <w:pPr>
      <w:keepNext/>
      <w:keepLines/>
      <w:widowControl w:val="0"/>
      <w:spacing w:before="340" w:after="330" w:line="578" w:lineRule="auto"/>
      <w:outlineLvl w:val="0"/>
    </w:pPr>
    <w:rPr>
      <w:b/>
      <w:bCs/>
      <w:kern w:val="44"/>
      <w:sz w:val="44"/>
      <w:szCs w:val="44"/>
    </w:rPr>
  </w:style>
  <w:style w:type="paragraph" w:styleId="2">
    <w:name w:val="heading 2"/>
    <w:basedOn w:val="0"/>
    <w:next w:val="0"/>
    <w:pPr>
      <w:keepNext/>
      <w:keepLines/>
      <w:spacing w:before="260" w:after="260" w:line="415" w:lineRule="auto"/>
      <w:outlineLvl w:val="1"/>
    </w:pPr>
    <w:rPr>
      <w:rFonts w:ascii="Times New Roman" w:eastAsia="黑体" w:hAnsi="Times New Roman"/>
      <w:b/>
      <w:sz w:val="32"/>
    </w:rPr>
  </w:style>
  <w:style w:type="paragraph" w:styleId="3">
    <w:name w:val="heading 3"/>
    <w:basedOn w:val="0"/>
    <w:next w:val="0"/>
    <w:pPr>
      <w:keepNext/>
      <w:keepLines/>
      <w:spacing w:before="260" w:after="260" w:line="415" w:lineRule="auto"/>
      <w:outlineLvl w:val="2"/>
    </w:pPr>
    <w:rPr>
      <w:b/>
      <w:sz w:val="32"/>
    </w:rPr>
  </w:style>
  <w:style w:type="character" w:default="1" w:styleId="10">
    <w:name w:val="Default Paragraph Font"/>
  </w:style>
  <w:style w:type="paragraph" w:customStyle="1" w:styleId="15">
    <w:name w:val="标题 5（有编号）（绿盟科技）"/>
    <w:next w:val="0"/>
    <w:pPr>
      <w:keepNext/>
      <w:keepLines/>
      <w:widowControl w:val="0"/>
      <w:spacing w:before="280" w:after="156" w:line="377" w:lineRule="auto"/>
      <w:jc w:val="left"/>
      <w:outlineLvl w:val="4"/>
    </w:pPr>
    <w:rPr>
      <w:rFonts w:ascii="Arial" w:eastAsia="黑体" w:cs="Times New Roman" w:hAnsi="Arial"/>
      <w:b/>
      <w:kern w:val="2"/>
      <w:sz w:val="24"/>
      <w:szCs w:val="28"/>
      <w:lang w:val="en-US" w:eastAsia="zh-CN" w:bidi="ar-SA"/>
    </w:rPr>
  </w:style>
  <w:style w:type="paragraph" w:styleId="16">
    <w:name w:val="Body Text"/>
    <w:basedOn w:val="0"/>
    <w:rPr>
      <w:rFonts w:ascii="仿宋_GB2312" w:eastAsia="仿宋_GB2312" w:cs="仿宋_GB2312"/>
      <w:sz w:val="32"/>
      <w:szCs w:val="32"/>
      <w:lang w:val="zh-CN" w:eastAsia="zh-CN" w:bidi="zh-CN"/>
    </w:rPr>
  </w:style>
  <w:style w:type="paragraph" w:styleId="17">
    <w:name w:val="footer"/>
    <w:basedOn w:val="0"/>
    <w:pPr>
      <w:tabs>
        <w:tab w:val="center" w:pos="4153"/>
        <w:tab w:val="right" w:pos="8306"/>
      </w:tabs>
      <w:snapToGrid w:val="0"/>
      <w:jc w:val="left"/>
    </w:pPr>
    <w:rPr>
      <w:rFonts w:ascii="Calibri" w:eastAsia="宋体" w:cs="Arial" w:hAnsi="Calibri"/>
      <w:sz w:val="18"/>
      <w:szCs w:val="18"/>
    </w:rPr>
  </w:style>
  <w:style w:type="paragraph" w:styleId="18">
    <w:name w:val="header"/>
    <w:basedOn w:val="0"/>
    <w:pPr>
      <w:pBdr>
        <w:bottom w:val="single" w:sz="6" w:space="1" w:color="auto"/>
      </w:pBdr>
      <w:tabs>
        <w:tab w:val="center" w:pos="4153"/>
        <w:tab w:val="right" w:pos="8306"/>
      </w:tabs>
      <w:snapToGrid w:val="0"/>
      <w:jc w:val="center"/>
    </w:pPr>
    <w:rPr>
      <w:rFonts w:ascii="Calibri" w:eastAsia="宋体" w:cs="Arial" w:hAnsi="Calibri"/>
      <w:sz w:val="18"/>
      <w:szCs w:val="18"/>
    </w:rPr>
  </w:style>
  <w:style w:type="paragraph" w:styleId="19">
    <w:name w:val="table of figures"/>
    <w:basedOn w:val="0"/>
    <w:next w:val="0"/>
    <w:pPr>
      <w:ind w:leftChars="200" w:left="400" w:hangingChars="200" w:hanging="200"/>
    </w:pPr>
  </w:style>
  <w:style w:type="paragraph" w:styleId="20">
    <w:name w:val="Normal (Web)"/>
    <w:basedOn w:val="0"/>
    <w:pPr>
      <w:widowControl/>
      <w:spacing w:before="100" w:beforeAutospacing="1" w:after="100" w:afterAutospacing="1"/>
      <w:jc w:val="left"/>
    </w:pPr>
    <w:rPr>
      <w:rFonts w:ascii="宋体" w:cs="宋体"/>
      <w:kern w:val="0"/>
      <w:sz w:val="24"/>
    </w:rPr>
  </w:style>
  <w:style w:type="character" w:customStyle="1" w:styleId="21">
    <w:name w:val="font51"/>
    <w:basedOn w:val="10"/>
    <w:rPr>
      <w:rFonts w:ascii="微软雅黑" w:eastAsia="微软雅黑" w:cs="微软雅黑"/>
      <w:color w:val="000000"/>
      <w:sz w:val="20"/>
      <w:szCs w:val="20"/>
      <w:u w:val="none"/>
    </w:rPr>
  </w:style>
  <w:style w:type="character" w:customStyle="1" w:styleId="22">
    <w:name w:val="font31"/>
    <w:basedOn w:val="10"/>
    <w:rPr>
      <w:rFonts w:ascii="方正黑体_GBK" w:eastAsia="方正黑体_GBK" w:cs="方正黑体_GBK"/>
      <w:color w:val="000000"/>
      <w:sz w:val="20"/>
      <w:szCs w:val="20"/>
      <w:u w:val="none"/>
    </w:rPr>
  </w:style>
  <w:style w:type="paragraph" w:customStyle="1" w:styleId="23">
    <w:name w:val="Table Text"/>
    <w:basedOn w:val="0"/>
    <w:rPr>
      <w:rFonts w:ascii="宋体" w:eastAsia="宋体" w:cs="宋体"/>
      <w:sz w:val="21"/>
      <w:szCs w:val="21"/>
      <w:lang w:val="en-US" w:bidi="ar-SA"/>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fontTable" Target="fontTable.xml"/></Relationships>
</file>

<file path=docProps/app.xml><?xml version="1.0" encoding="utf-8"?>
<Properties xmlns="http://schemas.openxmlformats.org/officeDocument/2006/extended-properties">
  <Template>Normal.eit</Template>
  <TotalTime>1</TotalTime>
  <Application>Yozo_Office27021597764231179</Application>
  <Pages>5</Pages>
  <Words>2169</Words>
  <Characters>2360</Characters>
  <Lines>235</Lines>
  <Paragraphs>151</Paragraphs>
  <CharactersWithSpaces>2511</CharactersWithSpaces>
  <Company>Sky123.Org</Company>
</Properties>
</file>

<file path=docProps/core.xml><?xml version="1.0" encoding="utf-8"?>
<cp:coreProperties xmlns:cp="http://schemas.openxmlformats.org/package/2006/metadata/core-properties" xmlns:dc="http://purl.org/dc/elements/1.1/" xmlns:dcterms="http://purl.org/dc/terms/" xmlns:xsi="http://www.w3.org/2001/XMLSchema-instance">
  <dc:creator>Sky123.Org</dc:creator>
  <cp:lastModifiedBy>user</cp:lastModifiedBy>
  <cp:revision>2</cp:revision>
  <cp:lastPrinted>2023-08-30T08:56:00Z</cp:lastPrinted>
  <dcterms:created xsi:type="dcterms:W3CDTF">2019-08-19T09:06:00Z</dcterms:created>
  <dcterms:modified xsi:type="dcterms:W3CDTF">2026-08-25T08:05:27Z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wstr>2052-12.1.0.28043</vt:lpwstr>
  </property>
  <property fmtid="{D5CDD505-2E9C-101B-9397-08002B2CF9AE}" pid="3" name="ICV">
    <vt:lpwstr>BF6640D8D4484E3CAEC229D9336BE1BF</vt:lpwstr>
  </property>
  <property fmtid="{D5CDD505-2E9C-101B-9397-08002B2CF9AE}" pid="4" name="KSOTemplateDocerSaveRecord">
    <vt:lpwstr>eyJoZGlkIjoiOTJiZTdkNjg4Mzc0NDJkM2NiYWFkYzU3MDJlYWMwMzEifQ==</vt:lpwstr>
  </property>
</Properties>
</file>