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8657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ascii="方正小标宋简体" w:hAnsi="宋体" w:eastAsia="方正小标宋简体" w:cs="宋体"/>
          <w:color w:val="auto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  <w:lang w:eastAsia="zh-CN"/>
        </w:rPr>
        <w:t>黑水县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</w:rPr>
        <w:t>农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  <w:lang w:eastAsia="zh-CN"/>
        </w:rPr>
        <w:t>村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</w:rPr>
        <w:t>公路服务中心</w:t>
      </w:r>
    </w:p>
    <w:p w14:paraId="59A718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ascii="方正小标宋简体" w:hAnsi="宋体" w:eastAsia="方正小标宋简体" w:cs="宋体"/>
          <w:color w:val="auto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</w:rPr>
        <w:t>关于“三公”经费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  <w:lang w:eastAsia="zh-CN"/>
        </w:rPr>
        <w:t>202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</w:rPr>
        <w:t>年决算情况说明</w:t>
      </w:r>
    </w:p>
    <w:p w14:paraId="7149A63D">
      <w:pPr>
        <w:widowControl/>
        <w:spacing w:line="480" w:lineRule="atLeast"/>
        <w:ind w:firstLine="60"/>
        <w:rPr>
          <w:rFonts w:ascii="仿宋_GB2312" w:hAnsi="宋体" w:eastAsia="仿宋_GB2312" w:cs="宋体"/>
          <w:color w:val="auto"/>
          <w:kern w:val="0"/>
          <w:sz w:val="32"/>
          <w:szCs w:val="32"/>
        </w:rPr>
      </w:pPr>
    </w:p>
    <w:p w14:paraId="4A013125">
      <w:pPr>
        <w:widowControl/>
        <w:spacing w:line="480" w:lineRule="atLeast"/>
        <w:ind w:firstLine="697" w:firstLineChars="218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单位202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年“三公”经费决算情况如下：</w:t>
      </w:r>
    </w:p>
    <w:p w14:paraId="596C900F">
      <w:pPr>
        <w:widowControl/>
        <w:spacing w:line="480" w:lineRule="atLeast"/>
        <w:ind w:firstLine="60"/>
        <w:rPr>
          <w:rFonts w:hint="eastAsia" w:ascii="黑体" w:hAnsi="黑体" w:eastAsia="黑体" w:cs="黑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　　一、因公出国（境）经费</w:t>
      </w:r>
    </w:p>
    <w:p w14:paraId="33E7810E">
      <w:pPr>
        <w:widowControl/>
        <w:spacing w:line="480" w:lineRule="atLeas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　　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年决算支出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，与预算一致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年决算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。</w:t>
      </w:r>
    </w:p>
    <w:p w14:paraId="7F8ABFBC">
      <w:pPr>
        <w:widowControl/>
        <w:spacing w:line="480" w:lineRule="atLeast"/>
        <w:ind w:firstLine="60"/>
        <w:rPr>
          <w:rFonts w:hint="eastAsia" w:ascii="黑体" w:hAnsi="黑体" w:eastAsia="黑体" w:cs="黑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　　二、公务接待费</w:t>
      </w:r>
    </w:p>
    <w:p w14:paraId="610B7E0C">
      <w:pPr>
        <w:widowControl/>
        <w:spacing w:line="480" w:lineRule="atLeas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　　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年决算支出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0.09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万元，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较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年决算减少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0.04万元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，主要原因是进一步严格公务接待管理，压减非必要接待开支。其中：国内公务接待费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0.09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万元，共计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批次共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人；国（境）外公务接待费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元。</w:t>
      </w:r>
    </w:p>
    <w:p w14:paraId="7C029431">
      <w:pPr>
        <w:widowControl/>
        <w:numPr>
          <w:ilvl w:val="0"/>
          <w:numId w:val="1"/>
        </w:numPr>
        <w:spacing w:line="480" w:lineRule="atLeast"/>
        <w:ind w:left="638" w:leftChars="304" w:firstLine="0" w:firstLineChars="0"/>
        <w:rPr>
          <w:rFonts w:hint="eastAsia" w:ascii="黑体" w:hAnsi="黑体" w:eastAsia="黑体" w:cs="黑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公务用车购置及运行维护费</w:t>
      </w:r>
    </w:p>
    <w:p w14:paraId="46C202C9">
      <w:pPr>
        <w:widowControl/>
        <w:numPr>
          <w:numId w:val="0"/>
        </w:numPr>
        <w:spacing w:line="480" w:lineRule="atLeast"/>
        <w:ind w:firstLine="640" w:firstLineChars="2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年决算支出9.5万元，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与预算数一致，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较202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。</w:t>
      </w:r>
    </w:p>
    <w:p w14:paraId="3ED5911E">
      <w:pPr>
        <w:widowControl/>
        <w:spacing w:line="480" w:lineRule="atLeast"/>
        <w:ind w:firstLine="640" w:firstLineChars="2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单位共有公务用车5辆，其中：越野车1辆，轿车1辆，其他车型3辆</w:t>
      </w:r>
    </w:p>
    <w:p w14:paraId="6EDFA9C1">
      <w:pPr>
        <w:spacing w:line="600" w:lineRule="exact"/>
        <w:ind w:firstLine="64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年安排公务用车运行维护费9.5万元。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主要用于公路建设、养护、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客运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管理等工作所需的公务用车燃料费、维修费、过路过桥费、保险费等支出。</w:t>
      </w:r>
    </w:p>
    <w:p w14:paraId="4E3FEB8A">
      <w:pPr>
        <w:widowControl/>
        <w:spacing w:line="480" w:lineRule="atLeast"/>
        <w:ind w:firstLine="640" w:firstLineChars="2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年安排公务用车购置0辆，购置费0万元。</w:t>
      </w:r>
    </w:p>
    <w:p w14:paraId="36470057">
      <w:pPr>
        <w:widowControl/>
        <w:spacing w:line="240" w:lineRule="atLeast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</w:p>
    <w:p w14:paraId="2E132F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hint="eastAsia" w:ascii="方正小标宋简体" w:hAnsi="宋体" w:eastAsia="方正小标宋简体" w:cs="宋体"/>
          <w:color w:val="auto"/>
          <w:kern w:val="0"/>
          <w:sz w:val="40"/>
          <w:szCs w:val="40"/>
          <w:lang w:eastAsia="zh-CN"/>
        </w:rPr>
      </w:pPr>
      <w:bookmarkStart w:id="0" w:name="_GoBack"/>
      <w:r>
        <w:rPr>
          <w:rFonts w:hint="eastAsia" w:ascii="方正小标宋简体" w:hAnsi="宋体" w:eastAsia="方正小标宋简体" w:cs="宋体"/>
          <w:color w:val="auto"/>
          <w:kern w:val="0"/>
          <w:sz w:val="40"/>
          <w:szCs w:val="40"/>
          <w:lang w:eastAsia="zh-CN"/>
        </w:rPr>
        <w:t>黑水县交通局财政拨款“三公”经费</w:t>
      </w:r>
    </w:p>
    <w:p w14:paraId="269B41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hint="eastAsia" w:ascii="方正小标宋简体" w:hAnsi="宋体" w:eastAsia="方正小标宋简体" w:cs="宋体"/>
          <w:color w:val="auto"/>
          <w:kern w:val="0"/>
          <w:sz w:val="40"/>
          <w:szCs w:val="40"/>
          <w:lang w:eastAsia="zh-CN"/>
        </w:rPr>
      </w:pPr>
      <w:r>
        <w:rPr>
          <w:rFonts w:hint="eastAsia" w:ascii="方正小标宋简体" w:hAnsi="宋体" w:eastAsia="方正小标宋简体" w:cs="宋体"/>
          <w:color w:val="auto"/>
          <w:kern w:val="0"/>
          <w:sz w:val="40"/>
          <w:szCs w:val="40"/>
          <w:lang w:eastAsia="zh-CN"/>
        </w:rPr>
        <w:t>202</w:t>
      </w:r>
      <w:r>
        <w:rPr>
          <w:rFonts w:hint="eastAsia" w:ascii="方正小标宋简体" w:hAnsi="宋体" w:eastAsia="方正小标宋简体" w:cs="宋体"/>
          <w:color w:val="auto"/>
          <w:kern w:val="0"/>
          <w:sz w:val="40"/>
          <w:szCs w:val="40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color w:val="auto"/>
          <w:kern w:val="0"/>
          <w:sz w:val="40"/>
          <w:szCs w:val="40"/>
          <w:lang w:eastAsia="zh-CN"/>
        </w:rPr>
        <w:t>年决算情况表</w:t>
      </w:r>
    </w:p>
    <w:bookmarkEnd w:id="0"/>
    <w:p w14:paraId="375DA29F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auto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auto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4B0C83A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B8F193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0B4826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</w:rPr>
              <w:t>年决算（万元）</w:t>
            </w:r>
          </w:p>
        </w:tc>
      </w:tr>
      <w:tr w14:paraId="48639A3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1CCC8B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023BFD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29661D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19602D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55BE1A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0.09</w:t>
            </w:r>
          </w:p>
        </w:tc>
      </w:tr>
      <w:tr w14:paraId="18E4DA1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290796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31782E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9.5</w:t>
            </w:r>
          </w:p>
        </w:tc>
      </w:tr>
      <w:tr w14:paraId="0AE085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B2C35E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146B98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F06182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846715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6E8C48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9.5</w:t>
            </w:r>
          </w:p>
        </w:tc>
      </w:tr>
    </w:tbl>
    <w:p w14:paraId="57C1AA9A">
      <w:pPr>
        <w:rPr>
          <w:color w:val="auto"/>
        </w:rPr>
      </w:pPr>
    </w:p>
    <w:p w14:paraId="4AB33D6E">
      <w:pPr>
        <w:rPr>
          <w:color w:val="auto"/>
        </w:rPr>
      </w:pPr>
    </w:p>
    <w:p w14:paraId="26A21B4D">
      <w:pPr>
        <w:rPr>
          <w:color w:val="auto"/>
        </w:rPr>
      </w:pPr>
    </w:p>
    <w:p w14:paraId="41DF15D9">
      <w:pPr>
        <w:rPr>
          <w:color w:val="auto"/>
        </w:rPr>
      </w:pPr>
    </w:p>
    <w:p w14:paraId="1B4757E2">
      <w:pPr>
        <w:rPr>
          <w:color w:val="auto"/>
        </w:rPr>
      </w:pPr>
    </w:p>
    <w:p w14:paraId="1CF843F4">
      <w:pPr>
        <w:rPr>
          <w:color w:val="auto"/>
        </w:rPr>
      </w:pPr>
    </w:p>
    <w:p w14:paraId="1A86AB07">
      <w:pPr>
        <w:rPr>
          <w:color w:val="auto"/>
        </w:rPr>
      </w:pPr>
    </w:p>
    <w:p w14:paraId="1415ED50">
      <w:pPr>
        <w:rPr>
          <w:color w:val="auto"/>
        </w:rPr>
      </w:pPr>
    </w:p>
    <w:p w14:paraId="0D7E8B51">
      <w:pPr>
        <w:rPr>
          <w:color w:val="auto"/>
        </w:rPr>
      </w:pPr>
    </w:p>
    <w:p w14:paraId="5F10D682">
      <w:pPr>
        <w:rPr>
          <w:color w:val="auto"/>
        </w:rPr>
      </w:pPr>
    </w:p>
    <w:p w14:paraId="091DE61D">
      <w:pPr>
        <w:spacing w:line="600" w:lineRule="exact"/>
        <w:jc w:val="left"/>
        <w:outlineLvl w:val="0"/>
        <w:rPr>
          <w:rStyle w:val="11"/>
          <w:rFonts w:ascii="仿宋_GB2312" w:eastAsia="仿宋_GB2312"/>
          <w:color w:val="auto"/>
          <w:sz w:val="32"/>
          <w:szCs w:val="32"/>
        </w:rPr>
      </w:pPr>
    </w:p>
    <w:p w14:paraId="51F00DA5">
      <w:pPr>
        <w:spacing w:line="600" w:lineRule="exact"/>
        <w:jc w:val="left"/>
        <w:outlineLvl w:val="0"/>
        <w:rPr>
          <w:rStyle w:val="11"/>
          <w:rFonts w:ascii="仿宋_GB2312" w:eastAsia="仿宋_GB2312"/>
          <w:color w:val="auto"/>
          <w:sz w:val="32"/>
          <w:szCs w:val="32"/>
        </w:rPr>
      </w:pPr>
    </w:p>
    <w:p w14:paraId="3C0244C7">
      <w:pPr>
        <w:spacing w:line="600" w:lineRule="exact"/>
        <w:jc w:val="left"/>
        <w:outlineLvl w:val="0"/>
        <w:rPr>
          <w:rStyle w:val="11"/>
          <w:rFonts w:ascii="仿宋_GB2312" w:eastAsia="仿宋_GB2312"/>
          <w:color w:val="auto"/>
          <w:sz w:val="32"/>
          <w:szCs w:val="32"/>
        </w:rPr>
      </w:pPr>
    </w:p>
    <w:p w14:paraId="1874BDC5">
      <w:pPr>
        <w:rPr>
          <w:color w:val="auto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C3A725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C68D83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1C68D83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D5E87C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B52677"/>
    <w:multiLevelType w:val="singleLevel"/>
    <w:tmpl w:val="03B5267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07D69E8"/>
    <w:rsid w:val="18FA282C"/>
    <w:rsid w:val="1D0B2F60"/>
    <w:rsid w:val="30861092"/>
    <w:rsid w:val="44E20263"/>
    <w:rsid w:val="45FF1FE6"/>
    <w:rsid w:val="4AD63236"/>
    <w:rsid w:val="4E993BEB"/>
    <w:rsid w:val="53D025B5"/>
    <w:rsid w:val="54604A2A"/>
    <w:rsid w:val="5FA400C7"/>
    <w:rsid w:val="60366A76"/>
    <w:rsid w:val="66090EF9"/>
    <w:rsid w:val="7FBA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4"/>
    <w:qFormat/>
    <w:uiPriority w:val="0"/>
    <w:pPr>
      <w:spacing w:after="120"/>
      <w:ind w:left="200" w:leftChars="200"/>
    </w:pPr>
    <w:rPr>
      <w:rFonts w:ascii="仿宋_GB2312"/>
      <w:szCs w:val="32"/>
    </w:rPr>
  </w:style>
  <w:style w:type="paragraph" w:styleId="4">
    <w:name w:val="Body Text First Indent 2"/>
    <w:basedOn w:val="3"/>
    <w:next w:val="1"/>
    <w:unhideWhenUsed/>
    <w:qFormat/>
    <w:uiPriority w:val="99"/>
    <w:pPr>
      <w:ind w:firstLine="420" w:firstLineChars="200"/>
    </w:pPr>
  </w:style>
  <w:style w:type="paragraph" w:styleId="5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9">
    <w:name w:val="页眉 Char"/>
    <w:basedOn w:val="8"/>
    <w:link w:val="6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5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410</Words>
  <Characters>470</Characters>
  <Lines>3</Lines>
  <Paragraphs>1</Paragraphs>
  <TotalTime>4</TotalTime>
  <ScaleCrop>false</ScaleCrop>
  <LinksUpToDate>false</LinksUpToDate>
  <CharactersWithSpaces>543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被记忆牵着走</cp:lastModifiedBy>
  <dcterms:modified xsi:type="dcterms:W3CDTF">2026-09-02T03:10:36Z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eyJoZGlkIjoiNGVhYjJkMDBlNTdhNGJiNmQ0MWVkNTdlNGJhODI3NDUiLCJ1c2VySWQiOiI4MjY4MjM3ODIifQ==</vt:lpwstr>
  </property>
</Properties>
</file>