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黑体" w:eastAsia="黑体" w:cs="黑体"/>
          <w:b w:val="0"/>
          <w:bCs w:val="0"/>
          <w:color w:val="auto"/>
          <w:kern w:val="2"/>
          <w:position w:val="0"/>
          <w:sz w:val="44"/>
          <w:szCs w:val="44"/>
          <w:highlight w:val="none"/>
          <w:lang w:val="en-US" w:eastAsia="zh-CN" w:bidi="ar-SA"/>
        </w:rPr>
      </w:pPr>
      <w:r>
        <w:rPr>
          <w:rFonts w:hint="eastAsia"/>
          <w:b/>
          <w:sz w:val="28"/>
          <w:szCs w:val="28"/>
          <w:lang w:val="en-US" w:eastAsia="zh-CN"/>
        </w:rPr>
        <w:t>附件：1-3</w:t>
      </w:r>
    </w:p>
    <w:p>
      <w:pPr>
        <w:pStyle w:val="2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黑体" w:hAnsi="黑体" w:eastAsia="黑体" w:cs="黑体"/>
          <w:b w:val="0"/>
          <w:bCs w:val="0"/>
          <w:color w:val="auto"/>
          <w:kern w:val="2"/>
          <w:sz w:val="44"/>
          <w:szCs w:val="44"/>
          <w:highlight w:val="none"/>
          <w:lang w:val="en-US" w:eastAsia="zh-CN"/>
        </w:rPr>
      </w:pPr>
      <w:r>
        <w:rPr>
          <w:rFonts w:hint="eastAsia" w:ascii="黑体" w:hAnsi="黑体" w:eastAsia="黑体" w:cs="黑体"/>
          <w:b w:val="0"/>
          <w:bCs w:val="0"/>
          <w:color w:val="auto"/>
          <w:kern w:val="2"/>
          <w:position w:val="0"/>
          <w:sz w:val="44"/>
          <w:szCs w:val="44"/>
          <w:highlight w:val="none"/>
          <w:lang w:val="en-US" w:eastAsia="zh-CN" w:bidi="ar-SA"/>
        </w:rPr>
        <w:t>黑水县木苏镇Y009新街至雅都幸福美丽乡村路项目</w:t>
      </w:r>
      <w:r>
        <w:rPr>
          <w:rFonts w:hint="eastAsia" w:ascii="黑体" w:hAnsi="黑体" w:eastAsia="黑体" w:cs="黑体"/>
          <w:b w:val="0"/>
          <w:bCs w:val="0"/>
          <w:color w:val="auto"/>
          <w:kern w:val="2"/>
          <w:sz w:val="44"/>
          <w:szCs w:val="44"/>
          <w:highlight w:val="none"/>
          <w:lang w:val="en-US" w:eastAsia="zh-CN"/>
        </w:rPr>
        <w:t>绩效评价报告</w:t>
      </w:r>
    </w:p>
    <w:p>
      <w:pPr>
        <w:pStyle w:val="24"/>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宋体" w:hAnsi="宋体"/>
          <w:color w:val="auto"/>
          <w:kern w:val="2"/>
          <w:sz w:val="32"/>
          <w:szCs w:val="32"/>
          <w:highlight w:val="none"/>
        </w:rPr>
      </w:pPr>
    </w:p>
    <w:p>
      <w:pPr>
        <w:keepNext w:val="0"/>
        <w:keepLines w:val="0"/>
        <w:pageBreakBefore w:val="0"/>
        <w:widowControl w:val="0"/>
        <w:numPr>
          <w:ilvl w:val="0"/>
          <w:numId w:val="1"/>
        </w:numPr>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sz w:val="32"/>
          <w:szCs w:val="32"/>
          <w:highlight w:val="none"/>
          <w:lang w:val="zh-CN"/>
        </w:rPr>
      </w:pPr>
      <w:r>
        <w:rPr>
          <w:rFonts w:hint="eastAsia" w:ascii="黑体" w:hAnsi="黑体" w:eastAsia="黑体" w:cs="黑体"/>
          <w:sz w:val="32"/>
          <w:szCs w:val="32"/>
          <w:highlight w:val="none"/>
          <w:lang w:val="zh-CN"/>
        </w:rPr>
        <w:t>项目概况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color w:val="auto"/>
          <w:sz w:val="32"/>
          <w:szCs w:val="32"/>
          <w:highlight w:val="none"/>
          <w:u w:val="none"/>
          <w:lang w:val="zh-CN"/>
        </w:rPr>
        <w:t>（一）设立背景及基本情况。</w:t>
      </w:r>
      <w:r>
        <w:rPr>
          <w:rFonts w:hint="eastAsia" w:ascii="仿宋_GB2312" w:hAnsi="仿宋_GB2312" w:eastAsia="仿宋_GB2312" w:cs="仿宋_GB2312"/>
          <w:sz w:val="32"/>
          <w:szCs w:val="32"/>
          <w:lang w:val="zh-CN" w:eastAsia="zh-CN"/>
        </w:rPr>
        <w:t>黑水县地处青藏高原东部、四川省西北部、阿坝州中部。原作为农村公路主骨架的县乡道公路部分路段技术等级较低、沿线病害多、因地灾道路损毁严重，制约着当地经济发展和人民群众生活水平的提高。在此背景下，为了彻底解决该村群众行路难发展难等问题,方便群众生产生活，黑水县木苏镇Y009新街至雅都幸福美丽乡村路项目建设十分必要。</w:t>
      </w:r>
    </w:p>
    <w:p>
      <w:pPr>
        <w:pageBreakBefore w:val="0"/>
        <w:widowControl/>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实施目的及支持方向。</w:t>
      </w:r>
      <w:r>
        <w:rPr>
          <w:rFonts w:hint="eastAsia" w:ascii="仿宋_GB2312" w:hAnsi="仿宋_GB2312" w:eastAsia="仿宋_GB2312" w:cs="仿宋_GB2312"/>
          <w:b w:val="0"/>
          <w:bCs w:val="0"/>
          <w:sz w:val="32"/>
          <w:szCs w:val="32"/>
          <w:lang w:val="en-US" w:eastAsia="zh-CN"/>
        </w:rPr>
        <w:t>黑水县木苏镇Y009新街至雅都幸福美丽乡村路位于阿坝藏族羌族自治州黑水县木苏镇。路线分主线与支线两部分，合计24.64公里，其中主线起点位于木苏镇木苏森林草原防灭火检查站G347线平面交叉口，止点位于木苏镇雅都村村委会，全长20.66公里；支线西巴寺环线起点位于木苏镇亚扎村格达窝组与主线平面交叉口，止点位于木苏镇亚扎村西巴寺与支线平面交叉处，全长3.98公里。采用四级公路I类技术标准实施（局部困难段采用四级公路Ⅱ标准），设计速度15公里/小时；路基宽度6.5米（局部困难段4.5米），路面宽度6.0米（局部困难段3.5米）。</w:t>
      </w:r>
      <w:r>
        <w:rPr>
          <w:rFonts w:hint="eastAsia" w:ascii="仿宋_GB2312" w:hAnsi="仿宋_GB2312" w:eastAsia="仿宋_GB2312" w:cs="仿宋_GB2312"/>
          <w:sz w:val="32"/>
          <w:szCs w:val="32"/>
          <w:lang w:val="en-US" w:eastAsia="zh-CN"/>
        </w:rPr>
        <w:t>资金来源为：上级补助及</w:t>
      </w:r>
      <w:r>
        <w:rPr>
          <w:rFonts w:hint="eastAsia" w:ascii="仿宋_GB2312" w:hAnsi="仿宋_GB2312" w:eastAsia="仿宋_GB2312" w:cs="仿宋_GB2312"/>
          <w:bCs/>
          <w:kern w:val="2"/>
          <w:sz w:val="32"/>
          <w:szCs w:val="32"/>
          <w:lang w:val="en-US" w:eastAsia="zh-CN" w:bidi="ar-SA"/>
        </w:rPr>
        <w:t>地方自筹。</w:t>
      </w:r>
    </w:p>
    <w:p>
      <w:pPr>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仿宋_GB2312" w:hAnsi="仿宋_GB2312" w:eastAsia="仿宋_GB2312" w:cs="仿宋_GB2312"/>
          <w:b/>
          <w:color w:val="auto"/>
          <w:sz w:val="32"/>
          <w:szCs w:val="32"/>
          <w:highlight w:val="none"/>
          <w:u w:val="none"/>
          <w:lang w:val="zh-CN" w:eastAsia="zh-CN"/>
        </w:rPr>
        <w:t>（三）</w:t>
      </w:r>
      <w:r>
        <w:rPr>
          <w:rFonts w:hint="eastAsia" w:ascii="仿宋_GB2312" w:hAnsi="仿宋_GB2312" w:eastAsia="仿宋_GB2312" w:cs="仿宋_GB2312"/>
          <w:b/>
          <w:color w:val="auto"/>
          <w:sz w:val="32"/>
          <w:szCs w:val="32"/>
          <w:highlight w:val="none"/>
          <w:u w:val="none"/>
          <w:lang w:val="en-US" w:eastAsia="zh-CN"/>
        </w:rPr>
        <w:t>预算安排及分配管理</w:t>
      </w:r>
      <w:r>
        <w:rPr>
          <w:rFonts w:hint="eastAsia" w:ascii="仿宋_GB2312" w:hAnsi="仿宋_GB2312" w:eastAsia="仿宋_GB2312" w:cs="仿宋_GB2312"/>
          <w:b/>
          <w:color w:val="auto"/>
          <w:sz w:val="32"/>
          <w:szCs w:val="32"/>
          <w:highlight w:val="none"/>
          <w:u w:val="none"/>
          <w:lang w:val="zh-CN" w:eastAsia="zh-CN"/>
        </w:rPr>
        <w:t>。</w:t>
      </w:r>
      <w:r>
        <w:rPr>
          <w:rFonts w:hint="eastAsia" w:ascii="仿宋_GB2312" w:hAnsi="仿宋_GB2312" w:eastAsia="仿宋_GB2312" w:cs="仿宋_GB2312"/>
          <w:sz w:val="32"/>
          <w:szCs w:val="32"/>
        </w:rPr>
        <w:t>为确保项目资金正确使用，严格按照资金管理办法执行，做到资金专款专用和财政国库集中支付。依据项目施工单位拨款报告，按照项目实施进度和合同规定进行资金拨付。</w:t>
      </w:r>
      <w:r>
        <w:rPr>
          <w:rFonts w:hint="eastAsia" w:ascii="仿宋_GB2312" w:hAnsi="仿宋_GB2312" w:eastAsia="仿宋_GB2312" w:cs="仿宋_GB2312"/>
          <w:sz w:val="32"/>
          <w:szCs w:val="32"/>
          <w:lang w:val="zh-CN"/>
        </w:rPr>
        <w:t>项目的财务管理制度健全有效，严格执行财务管理制度，账务处理及时，会计核算规范。</w:t>
      </w:r>
      <w:r>
        <w:rPr>
          <w:rFonts w:hint="eastAsia" w:ascii="仿宋_GB2312" w:hAnsi="仿宋_GB2312" w:eastAsia="仿宋_GB2312" w:cs="仿宋_GB2312"/>
          <w:sz w:val="32"/>
          <w:szCs w:val="32"/>
          <w:lang w:eastAsia="zh-CN"/>
        </w:rPr>
        <w:t>该项目中标价为</w:t>
      </w:r>
      <w:r>
        <w:rPr>
          <w:rFonts w:hint="eastAsia" w:ascii="仿宋_GB2312" w:hAnsi="仿宋_GB2312" w:eastAsia="仿宋_GB2312" w:cs="仿宋_GB2312"/>
          <w:b w:val="0"/>
          <w:bCs w:val="0"/>
          <w:sz w:val="32"/>
          <w:szCs w:val="32"/>
          <w:lang w:val="en-US" w:eastAsia="zh-CN"/>
        </w:rPr>
        <w:t>3916.1252</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val="0"/>
          <w:bCs w:val="0"/>
          <w:sz w:val="32"/>
          <w:szCs w:val="32"/>
          <w:lang w:val="en-US" w:eastAsia="zh-CN"/>
        </w:rPr>
        <w:t>结算审计价为3848.894216万元</w:t>
      </w:r>
      <w:r>
        <w:rPr>
          <w:rFonts w:hint="eastAsia" w:ascii="仿宋_GB2312" w:hAnsi="仿宋_GB2312" w:eastAsia="仿宋_GB2312" w:cs="仿宋_GB2312"/>
          <w:sz w:val="32"/>
          <w:szCs w:val="32"/>
          <w:lang w:eastAsia="zh-CN"/>
        </w:rPr>
        <w:t>），中标单位为</w:t>
      </w:r>
      <w:r>
        <w:rPr>
          <w:rFonts w:hint="eastAsia" w:ascii="仿宋_GB2312" w:hAnsi="仿宋_GB2312" w:eastAsia="仿宋_GB2312" w:cs="仿宋_GB2312"/>
          <w:b w:val="0"/>
          <w:bCs w:val="0"/>
          <w:sz w:val="32"/>
          <w:szCs w:val="32"/>
          <w:lang w:val="en-US" w:eastAsia="zh-CN"/>
        </w:rPr>
        <w:t>四川缔信建设工程有限公司</w:t>
      </w:r>
      <w:r>
        <w:rPr>
          <w:rFonts w:hint="eastAsia" w:ascii="仿宋_GB2312" w:hAnsi="仿宋_GB2312" w:eastAsia="仿宋_GB2312" w:cs="仿宋_GB2312"/>
          <w:sz w:val="32"/>
          <w:szCs w:val="32"/>
          <w:lang w:val="en-US" w:eastAsia="zh-CN"/>
        </w:rPr>
        <w:t>。截止到</w:t>
      </w:r>
      <w:bookmarkStart w:id="1" w:name="_GoBack"/>
      <w:bookmarkEnd w:id="1"/>
      <w:r>
        <w:rPr>
          <w:rFonts w:hint="eastAsia" w:ascii="仿宋_GB2312" w:hAnsi="仿宋_GB2312" w:eastAsia="仿宋_GB2312" w:cs="仿宋_GB2312"/>
          <w:sz w:val="32"/>
          <w:szCs w:val="32"/>
          <w:lang w:val="en-US" w:eastAsia="zh-CN"/>
        </w:rPr>
        <w:t>2025年12月31日拨付资金2726.730154万元。</w:t>
      </w:r>
    </w:p>
    <w:p>
      <w:pPr>
        <w:spacing w:line="360" w:lineRule="auto"/>
        <w:ind w:firstLine="642" w:firstLineChars="200"/>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color w:val="auto"/>
          <w:sz w:val="32"/>
          <w:szCs w:val="32"/>
          <w:highlight w:val="none"/>
          <w:u w:val="none"/>
          <w:lang w:val="zh-CN" w:eastAsia="zh-CN"/>
        </w:rPr>
        <w:t>（四）项目绩效目标设置。</w:t>
      </w:r>
      <w:r>
        <w:rPr>
          <w:rFonts w:hint="eastAsia" w:ascii="仿宋_GB2312" w:hAnsi="仿宋_GB2312" w:eastAsia="仿宋_GB2312" w:cs="仿宋_GB2312"/>
          <w:sz w:val="32"/>
          <w:szCs w:val="32"/>
          <w:lang w:val="zh-CN"/>
        </w:rPr>
        <w:t>本项目建设有利于加强黑水县木苏镇新雅路环线公路和国道G347处连接，统筹规划和实施农村公路的穿村路段，灵活选用技术标准，兼顾村内主干道功能，是构建普惠公平的农村公路基础网络的需要。有利于打造幸福美丽乡村路、平安农村路，夯实农村公路交通安全基础，营造美丽宜人并具有文化氛围的农村交通出行环境，加强农村公路交通安全隐患治理，实施农村公路安全提升工程，是营造安全宜人农村公路交通环境。因此，本项目的实施是完善黑水县木苏镇镇村公路路网布局、加强镇、村、社道路有效衔接，解决群众出行“最后一公里”的需要。</w:t>
      </w:r>
      <w:r>
        <w:rPr>
          <w:rFonts w:hint="eastAsia" w:ascii="仿宋_GB2312" w:hAnsi="仿宋_GB2312" w:eastAsia="仿宋_GB2312" w:cs="仿宋_GB2312"/>
          <w:sz w:val="32"/>
          <w:szCs w:val="32"/>
          <w:lang w:val="zh-CN" w:eastAsia="zh-CN"/>
        </w:rPr>
        <w:t>人民群众对此次风险普查的满意度达</w:t>
      </w:r>
      <w:r>
        <w:rPr>
          <w:rFonts w:hint="eastAsia" w:ascii="仿宋_GB2312" w:hAnsi="仿宋_GB2312" w:eastAsia="仿宋_GB2312" w:cs="仿宋_GB2312"/>
          <w:sz w:val="32"/>
          <w:szCs w:val="32"/>
          <w:lang w:val="en-US" w:eastAsia="zh-CN"/>
        </w:rPr>
        <w:t>98%。</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二、</w:t>
      </w:r>
      <w:r>
        <w:rPr>
          <w:rFonts w:hint="eastAsia" w:ascii="黑体" w:hAnsi="黑体" w:eastAsia="黑体" w:cs="黑体"/>
          <w:sz w:val="32"/>
          <w:szCs w:val="32"/>
          <w:highlight w:val="none"/>
          <w:lang w:eastAsia="zh-CN"/>
        </w:rPr>
        <w:t>评价实施</w:t>
      </w:r>
    </w:p>
    <w:p>
      <w:pPr>
        <w:adjustRightInd w:val="0"/>
        <w:snapToGrid w:val="0"/>
        <w:spacing w:line="578"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en-US" w:eastAsia="zh-CN"/>
        </w:rPr>
        <w:t xml:space="preserve">   （</w:t>
      </w:r>
      <w:r>
        <w:rPr>
          <w:rFonts w:hint="eastAsia" w:ascii="仿宋_GB2312" w:hAnsi="仿宋_GB2312" w:eastAsia="仿宋_GB2312" w:cs="仿宋_GB2312"/>
          <w:b/>
          <w:color w:val="auto"/>
          <w:sz w:val="32"/>
          <w:szCs w:val="32"/>
          <w:highlight w:val="none"/>
          <w:u w:val="none"/>
          <w:lang w:val="zh-CN"/>
        </w:rPr>
        <w:t>一）评价目的。</w:t>
      </w:r>
      <w:r>
        <w:rPr>
          <w:rFonts w:hint="eastAsia" w:ascii="仿宋_GB2312" w:hAnsi="仿宋_GB2312" w:eastAsia="仿宋_GB2312" w:cs="仿宋_GB2312"/>
          <w:kern w:val="0"/>
          <w:sz w:val="32"/>
          <w:szCs w:val="32"/>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w:t>
      </w:r>
      <w:r>
        <w:rPr>
          <w:rFonts w:hint="eastAsia" w:ascii="仿宋_GB2312" w:hAnsi="仿宋_GB2312" w:eastAsia="仿宋_GB2312" w:cs="仿宋_GB2312"/>
          <w:kern w:val="0"/>
          <w:sz w:val="32"/>
          <w:szCs w:val="32"/>
          <w:lang w:eastAsia="zh-CN"/>
        </w:rPr>
        <w:t>我局</w:t>
      </w:r>
      <w:r>
        <w:rPr>
          <w:rFonts w:hint="eastAsia" w:ascii="仿宋_GB2312" w:hAnsi="仿宋_GB2312" w:eastAsia="仿宋_GB2312" w:cs="仿宋_GB2312"/>
          <w:kern w:val="0"/>
          <w:sz w:val="32"/>
          <w:szCs w:val="32"/>
        </w:rPr>
        <w:t>按照</w:t>
      </w:r>
      <w:r>
        <w:rPr>
          <w:rFonts w:hint="eastAsia" w:ascii="仿宋_GB2312" w:hAnsi="仿宋_GB2312" w:eastAsia="仿宋_GB2312" w:cs="仿宋_GB2312"/>
          <w:kern w:val="0"/>
          <w:sz w:val="32"/>
          <w:szCs w:val="32"/>
          <w:lang w:eastAsia="zh-CN"/>
        </w:rPr>
        <w:t>县财政局</w:t>
      </w:r>
      <w:r>
        <w:rPr>
          <w:rFonts w:hint="eastAsia" w:ascii="仿宋_GB2312" w:hAnsi="仿宋_GB2312" w:eastAsia="仿宋_GB2312" w:cs="仿宋_GB2312"/>
          <w:kern w:val="0"/>
          <w:sz w:val="32"/>
          <w:szCs w:val="32"/>
        </w:rPr>
        <w:t>制定的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预算绩效管理制度体系格局。通过本次评价总结经验，发现问题，提出改进建议，进一步提升加强项目支出绩效管理水平、提升预算管理水平、提升项目管理水平。</w:t>
      </w:r>
    </w:p>
    <w:p>
      <w:pPr>
        <w:keepNext w:val="0"/>
        <w:keepLines w:val="0"/>
        <w:pageBreakBefore w:val="0"/>
        <w:widowControl w:val="0"/>
        <w:kinsoku/>
        <w:wordWrap/>
        <w:overflowPunct/>
        <w:topLinePunct w:val="0"/>
        <w:autoSpaceDE/>
        <w:autoSpaceDN/>
        <w:bidi w:val="0"/>
        <w:adjustRightInd w:val="0"/>
        <w:snapToGrid w:val="0"/>
        <w:spacing w:line="640" w:lineRule="exact"/>
        <w:ind w:firstLine="642" w:firstLineChars="200"/>
        <w:textAlignment w:val="auto"/>
        <w:rPr>
          <w:rFonts w:hint="eastAsia" w:ascii="仿宋_GB2312" w:hAnsi="仿宋_GB2312" w:eastAsia="仿宋_GB2312" w:cs="仿宋_GB2312"/>
          <w:b/>
          <w:sz w:val="32"/>
          <w:szCs w:val="32"/>
          <w:lang w:val="zh-CN"/>
        </w:rPr>
      </w:pPr>
      <w:r>
        <w:rPr>
          <w:rFonts w:hint="eastAsia" w:ascii="仿宋_GB2312" w:hAnsi="仿宋_GB2312" w:eastAsia="仿宋_GB2312" w:cs="仿宋_GB2312"/>
          <w:b/>
          <w:color w:val="auto"/>
          <w:sz w:val="32"/>
          <w:szCs w:val="32"/>
          <w:highlight w:val="none"/>
          <w:u w:val="none"/>
          <w:lang w:val="zh-CN"/>
        </w:rPr>
        <w:t>（二）预设问题及评价重点。</w:t>
      </w:r>
      <w:r>
        <w:rPr>
          <w:rFonts w:hint="eastAsia" w:ascii="仿宋_GB2312" w:hAnsi="仿宋_GB2312" w:eastAsia="仿宋_GB2312" w:cs="仿宋_GB2312"/>
          <w:sz w:val="32"/>
          <w:szCs w:val="32"/>
          <w:lang w:val="en-US" w:eastAsia="zh-CN"/>
        </w:rPr>
        <w:t>本次评价主要针对该项目的实施进度，结合该项目资金的使用情况来完整的体现。</w:t>
      </w:r>
    </w:p>
    <w:p>
      <w:pPr>
        <w:keepNext w:val="0"/>
        <w:keepLines w:val="0"/>
        <w:pageBreakBefore w:val="0"/>
        <w:widowControl w:val="0"/>
        <w:kinsoku/>
        <w:wordWrap/>
        <w:overflowPunct/>
        <w:topLinePunct w:val="0"/>
        <w:autoSpaceDE/>
        <w:autoSpaceDN/>
        <w:bidi w:val="0"/>
        <w:spacing w:line="640" w:lineRule="exact"/>
        <w:ind w:firstLine="642"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color w:val="auto"/>
          <w:sz w:val="32"/>
          <w:szCs w:val="32"/>
          <w:highlight w:val="none"/>
          <w:u w:val="none"/>
          <w:lang w:val="zh-CN"/>
        </w:rPr>
        <w:t>（三）评价选点。</w:t>
      </w:r>
      <w:r>
        <w:rPr>
          <w:rFonts w:hint="eastAsia" w:ascii="仿宋_GB2312" w:hAnsi="仿宋_GB2312" w:eastAsia="仿宋_GB2312" w:cs="仿宋_GB2312"/>
          <w:color w:val="auto"/>
          <w:sz w:val="32"/>
          <w:szCs w:val="32"/>
          <w:lang w:val="en-US" w:eastAsia="zh-CN"/>
        </w:rPr>
        <w:t>项</w:t>
      </w:r>
      <w:r>
        <w:rPr>
          <w:rFonts w:hint="eastAsia" w:ascii="仿宋_GB2312" w:hAnsi="仿宋_GB2312" w:eastAsia="仿宋_GB2312" w:cs="仿宋_GB2312"/>
          <w:sz w:val="32"/>
          <w:szCs w:val="32"/>
          <w:lang w:val="en-US" w:eastAsia="zh-CN"/>
        </w:rPr>
        <w:t>目建设地点为黑水县木苏镇，对</w:t>
      </w:r>
      <w:r>
        <w:rPr>
          <w:rFonts w:hint="eastAsia" w:ascii="仿宋_GB2312" w:hAnsi="仿宋_GB2312" w:eastAsia="仿宋_GB2312" w:cs="仿宋_GB2312"/>
          <w:b w:val="0"/>
          <w:bCs w:val="0"/>
          <w:sz w:val="32"/>
          <w:szCs w:val="32"/>
          <w:lang w:val="en-US" w:eastAsia="zh-CN"/>
        </w:rPr>
        <w:t>24.64公里</w:t>
      </w:r>
      <w:r>
        <w:rPr>
          <w:rFonts w:hint="eastAsia" w:ascii="仿宋_GB2312" w:hAnsi="仿宋_GB2312" w:eastAsia="仿宋_GB2312" w:cs="仿宋_GB2312"/>
          <w:sz w:val="32"/>
          <w:szCs w:val="32"/>
          <w:lang w:val="en-US" w:eastAsia="zh-CN"/>
        </w:rPr>
        <w:t>道路建设进行评价</w:t>
      </w:r>
      <w:r>
        <w:rPr>
          <w:rFonts w:hint="eastAsia" w:ascii="仿宋_GB2312" w:hAnsi="仿宋_GB2312" w:eastAsia="仿宋_GB2312" w:cs="仿宋_GB2312"/>
          <w:sz w:val="32"/>
          <w:szCs w:val="32"/>
          <w:lang w:eastAsia="zh-CN"/>
        </w:rPr>
        <w:t>。</w:t>
      </w:r>
    </w:p>
    <w:p>
      <w:pPr>
        <w:adjustRightInd w:val="0"/>
        <w:snapToGrid w:val="0"/>
        <w:spacing w:line="578" w:lineRule="exact"/>
        <w:ind w:firstLine="642"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（四）评价方法。</w:t>
      </w:r>
      <w:r>
        <w:rPr>
          <w:rFonts w:hint="eastAsia" w:ascii="仿宋_GB2312" w:hAnsi="仿宋_GB2312" w:eastAsia="仿宋_GB2312" w:cs="仿宋_GB2312"/>
          <w:kern w:val="0"/>
          <w:sz w:val="32"/>
          <w:szCs w:val="32"/>
        </w:rPr>
        <w:t>采用先进的绩效评价方法和科学的数据分析是取得正确客观评价结论的重要保障，评价组从以下方法中择优组织，对项目实施评价，通过定量和定性分析得出评价结论。</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1.比较分析法。是指通过对绩效目标与实施效果、历史与当期情况、不同部门和地区同类支出的比较，综合分析绩效目标实现程度。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2.因素分析法。是指通过综合分析影响绩效目标实现、实施效果的内外因素，评价绩效目标实现程度。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3.最低成本分析法。是指对效益确定却不易计量的多个同类对象的实施成本进行比较，评价绩效目标实现程度。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4.双重交叉分析法。通过对项目建设前后的比较，根据成效等方面去寻找和分析政策产生的影响。</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5.随机访谈法。针对部分项目负责人及实施主体进行了询问和访谈，如项目实施情况的必要性、可行性和满意度等进行随机访谈。</w:t>
      </w:r>
    </w:p>
    <w:p>
      <w:pPr>
        <w:adjustRightInd w:val="0"/>
        <w:snapToGrid w:val="0"/>
        <w:spacing w:line="578" w:lineRule="exact"/>
        <w:ind w:firstLine="642" w:firstLineChars="200"/>
        <w:rPr>
          <w:rFonts w:hint="eastAsia" w:ascii="仿宋_GB2312" w:hAnsi="仿宋_GB2312" w:eastAsia="仿宋_GB2312" w:cs="仿宋_GB2312"/>
          <w:b/>
          <w:color w:val="auto"/>
          <w:sz w:val="32"/>
          <w:szCs w:val="32"/>
          <w:highlight w:val="none"/>
          <w:u w:val="none"/>
          <w:lang w:val="zh-CN"/>
        </w:rPr>
      </w:pPr>
      <w:r>
        <w:rPr>
          <w:rFonts w:hint="eastAsia" w:ascii="仿宋_GB2312" w:hAnsi="仿宋_GB2312" w:eastAsia="仿宋_GB2312" w:cs="仿宋_GB2312"/>
          <w:b/>
          <w:color w:val="auto"/>
          <w:sz w:val="32"/>
          <w:szCs w:val="32"/>
          <w:highlight w:val="none"/>
          <w:u w:val="none"/>
          <w:lang w:val="zh-CN"/>
        </w:rPr>
        <w:t>（五）评价组织。</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1.领导小组职责：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（1）研究和决定同级政府公共事业管理绩效评价中的重大问题。</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（2）组织协调绩效评价工作，确保评价的顺利进行。</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（3）对各单位的工作目标、绩效考核结果和等次、奖惩方案进行审核，并报同级党委和政府审定。</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2.办公室职责：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（1）提出全省（市、县）政府公共事业管理绩效评价的工作方案，并负责具体组织实施。</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（2）综合评价信息，提出评价结果</w:t>
      </w:r>
      <w:r>
        <w:rPr>
          <w:rFonts w:hint="eastAsia" w:ascii="仿宋_GB2312" w:hAnsi="仿宋_GB2312" w:eastAsia="仿宋_GB2312" w:cs="仿宋_GB2312"/>
          <w:kern w:val="0"/>
          <w:sz w:val="32"/>
          <w:szCs w:val="32"/>
          <w:lang w:eastAsia="zh-CN"/>
        </w:rPr>
        <w:t>等</w:t>
      </w:r>
      <w:r>
        <w:rPr>
          <w:rFonts w:hint="eastAsia" w:ascii="仿宋_GB2312" w:hAnsi="仿宋_GB2312" w:eastAsia="仿宋_GB2312" w:cs="仿宋_GB2312"/>
          <w:kern w:val="0"/>
          <w:sz w:val="32"/>
          <w:szCs w:val="32"/>
        </w:rPr>
        <w:t>次认定方案及奖惩方案等。</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（3）负责绩效评价的日常工作，包括宣传、沟通、协调等。</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（4）根据评价结果撰写绩效评价报告，并递交给领导小组。</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3.具体执行人员职责：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（1）组长：审批绩效自评方案，监督、检查、核实绩效自评结果。</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（2）副组长：审核修改拟定的绩效自评方案，并提交考评工作组会议讨论通过；监督、部署、确认绩效自评过程及反馈意见的处理。</w:t>
      </w:r>
    </w:p>
    <w:p>
      <w:pPr>
        <w:adjustRightInd w:val="0"/>
        <w:snapToGrid w:val="0"/>
        <w:spacing w:line="578"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rPr>
        <w:t>（3）小组成员：起草和修改绩效考评方案报自评领导工作组会议讨论通过，实施执行绩效自评方案；牵头组织并实施年度绩效自评，根据组长、副组长指示，对考评结果进行复核，完成绩效自核工作组安排的其他工作。</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color w:val="auto"/>
          <w:sz w:val="32"/>
          <w:szCs w:val="32"/>
          <w:highlight w:val="none"/>
          <w:u w:val="none"/>
          <w:lang w:val="zh-CN"/>
        </w:rPr>
      </w:pPr>
      <w:r>
        <w:rPr>
          <w:rFonts w:hint="eastAsia" w:ascii="黑体" w:hAnsi="黑体" w:eastAsia="黑体" w:cs="黑体"/>
          <w:color w:val="auto"/>
          <w:sz w:val="32"/>
          <w:szCs w:val="32"/>
          <w:highlight w:val="none"/>
          <w:u w:val="none"/>
        </w:rPr>
        <w:t>三、</w:t>
      </w:r>
      <w:r>
        <w:rPr>
          <w:rFonts w:hint="eastAsia" w:ascii="黑体" w:hAnsi="黑体" w:eastAsia="黑体" w:cs="黑体"/>
          <w:color w:val="auto"/>
          <w:sz w:val="32"/>
          <w:szCs w:val="32"/>
          <w:highlight w:val="none"/>
          <w:u w:val="none"/>
          <w:lang w:eastAsia="zh-CN"/>
        </w:rPr>
        <w:t>绩效分析</w:t>
      </w:r>
      <w:r>
        <w:rPr>
          <w:rFonts w:hint="eastAsia" w:ascii="黑体" w:hAnsi="黑体" w:eastAsia="黑体" w:cs="黑体"/>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根据项目预算绩效评价指标体系“通用指标”“专用指标”“个性指标”涉及二、三级指标进行逐项绩效分析并评分</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zh-CN"/>
        </w:rPr>
        <w:t>（一）</w:t>
      </w:r>
      <w:r>
        <w:rPr>
          <w:rFonts w:hint="eastAsia" w:ascii="仿宋_GB2312" w:hAnsi="仿宋_GB2312" w:eastAsia="仿宋_GB2312" w:cs="仿宋_GB2312"/>
          <w:b/>
          <w:color w:val="auto"/>
          <w:sz w:val="32"/>
          <w:szCs w:val="32"/>
          <w:highlight w:val="none"/>
          <w:u w:val="none"/>
          <w:lang w:val="en-US" w:eastAsia="zh-CN"/>
        </w:rPr>
        <w:t>通用指标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(54分)</w:t>
      </w:r>
      <w:r>
        <w:rPr>
          <w:rFonts w:hint="eastAsia" w:ascii="仿宋_GB2312" w:hAnsi="仿宋_GB2312" w:eastAsia="仿宋_GB2312" w:cs="仿宋_GB2312"/>
          <w:b/>
          <w:bCs/>
          <w:color w:val="000000"/>
          <w:kern w:val="0"/>
          <w:sz w:val="32"/>
          <w:szCs w:val="32"/>
          <w:highlight w:val="none"/>
          <w:shd w:val="clear" w:color="auto" w:fill="FFFFFF"/>
          <w:lang w:val="zh-CN"/>
        </w:rPr>
        <w:t>。指标得分</w:t>
      </w:r>
      <w:r>
        <w:rPr>
          <w:rFonts w:hint="eastAsia" w:ascii="仿宋_GB2312" w:hAnsi="仿宋_GB2312" w:eastAsia="仿宋_GB2312" w:cs="仿宋_GB2312"/>
          <w:b/>
          <w:bCs/>
          <w:color w:val="000000"/>
          <w:kern w:val="0"/>
          <w:sz w:val="32"/>
          <w:szCs w:val="32"/>
          <w:highlight w:val="none"/>
          <w:shd w:val="clear" w:color="auto" w:fill="FFFFFF"/>
          <w:lang w:val="en-US" w:eastAsia="zh-CN"/>
        </w:rPr>
        <w:t>54分</w:t>
      </w:r>
    </w:p>
    <w:p>
      <w:pPr>
        <w:spacing w:line="578"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1.项目决策。</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（1）决策程序</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“十四五”交通发展以完善路网、提质增效、乡村公路提档升级为重点，集中力量实施综合交通运输体系提档升级工作。</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的</w:t>
      </w:r>
      <w:r>
        <w:rPr>
          <w:rFonts w:hint="eastAsia" w:ascii="仿宋_GB2312" w:hAnsi="仿宋_GB2312" w:eastAsia="仿宋_GB2312" w:cs="仿宋_GB2312"/>
          <w:kern w:val="0"/>
          <w:sz w:val="32"/>
          <w:szCs w:val="32"/>
        </w:rPr>
        <w:t>设立、调整延续等方面符合资金管理基本规范和决策程序要求，该项指标得分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（2）规划论证</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项目规划符合中央、省委省政府有关决策部署安排，项目充分评估论证了立项必要性、前瞻性、合理性和可行性。项目总体绩效目标设置合理性的偏离度≤15%，绩效目标科学合理、规范完整、量化细化、预算匹配</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（3）资金投向</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项目属于政府支持范围，且符合财政事权支出责任划分规定，资金投向与项目总体规划、相关行业事业发展相匹配，聚焦重大任务、重点领域、重点环节和重点项目，体现“</w:t>
      </w:r>
      <w:r>
        <w:rPr>
          <w:rFonts w:hint="eastAsia" w:ascii="仿宋_GB2312" w:hAnsi="仿宋_GB2312" w:eastAsia="仿宋_GB2312" w:cs="仿宋_GB2312"/>
          <w:kern w:val="0"/>
          <w:sz w:val="32"/>
          <w:szCs w:val="32"/>
          <w:lang w:eastAsia="zh-CN"/>
        </w:rPr>
        <w:t>集中力量办大事</w:t>
      </w:r>
      <w:r>
        <w:rPr>
          <w:rFonts w:hint="eastAsia" w:ascii="仿宋_GB2312" w:hAnsi="仿宋_GB2312" w:eastAsia="仿宋_GB2312" w:cs="仿宋_GB2312"/>
          <w:kern w:val="0"/>
          <w:sz w:val="32"/>
          <w:szCs w:val="32"/>
        </w:rPr>
        <w:t>”原则，避免“撒胡椒面”，未与其他同类项目或部门内部相关项目交叉重复，该项指标得分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spacing w:line="578"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2.项目管理。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（1）制度办法</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资金管理办法等管理制度体系健全完善，不存在管理制度缺失、管理办法过期情况</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分</w:t>
      </w:r>
      <w:r>
        <w:rPr>
          <w:rFonts w:hint="eastAsia" w:ascii="仿宋_GB2312" w:hAnsi="仿宋_GB2312" w:eastAsia="仿宋_GB2312" w:cs="仿宋_GB2312"/>
          <w:kern w:val="0"/>
          <w:sz w:val="32"/>
          <w:szCs w:val="32"/>
          <w:lang w:eastAsia="zh-CN"/>
        </w:rPr>
        <w:t>。</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（2）分配管理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资金分配因素选取充分考虑了相关行业事业发展实际和发展需求，资金分配因素的权重设置有效突出了项目实施重点，资金区域分布结果公平合理，建设了项目储备库，实行了入库项目动态管理，明确了项目申报审核程序，按规定程序履行了项目审批，资金分配严格按管理办法执行，决策程序符合管理要求，及时高效，该项指标得分</w:t>
      </w:r>
      <w:r>
        <w:rPr>
          <w:rFonts w:hint="eastAsia" w:ascii="仿宋_GB2312" w:hAnsi="仿宋_GB2312" w:eastAsia="仿宋_GB2312" w:cs="仿宋_GB2312"/>
          <w:kern w:val="0"/>
          <w:sz w:val="32"/>
          <w:szCs w:val="32"/>
          <w:lang w:val="en-US" w:eastAsia="zh-CN"/>
        </w:rPr>
        <w:t>10</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（3）绩效监管</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按中央、省委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spacing w:line="578"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3.项目实施。围绕、进行绩效分析。</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（1）预算执行</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财政资金已按照要求拨付完毕，拨付率100%，</w:t>
      </w:r>
      <w:r>
        <w:rPr>
          <w:rFonts w:hint="eastAsia" w:ascii="仿宋_GB2312" w:hAnsi="仿宋_GB2312" w:eastAsia="仿宋_GB2312" w:cs="仿宋_GB2312"/>
          <w:kern w:val="0"/>
          <w:sz w:val="32"/>
          <w:szCs w:val="32"/>
          <w:lang w:val="en-US" w:eastAsia="zh-CN"/>
        </w:rPr>
        <w:t>该指标得6分。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（2）资金使用</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spacing w:line="578"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4.项目结果。</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（1）目标完成</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按照</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施工情况，达到项目</w:t>
      </w:r>
      <w:r>
        <w:rPr>
          <w:rFonts w:hint="eastAsia" w:ascii="仿宋_GB2312" w:hAnsi="仿宋_GB2312" w:eastAsia="仿宋_GB2312" w:cs="仿宋_GB2312"/>
          <w:kern w:val="0"/>
          <w:sz w:val="32"/>
          <w:szCs w:val="32"/>
        </w:rPr>
        <w:t>预期目标，该项指标得分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）完成时效</w:t>
      </w:r>
    </w:p>
    <w:p>
      <w:pPr>
        <w:adjustRightInd w:val="0"/>
        <w:snapToGrid w:val="0"/>
        <w:spacing w:line="578"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rPr>
        <w:t>该项目正在建设中，实际完成时间与计划完成时间的一致，</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ind w:firstLine="642"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30分</w:t>
      </w:r>
      <w:r>
        <w:rPr>
          <w:rFonts w:hint="eastAsia" w:ascii="仿宋_GB2312" w:hAnsi="仿宋_GB2312" w:eastAsia="仿宋_GB2312" w:cs="仿宋_GB2312"/>
          <w:b/>
          <w:bCs/>
          <w:color w:val="000000"/>
          <w:kern w:val="0"/>
          <w:sz w:val="32"/>
          <w:szCs w:val="32"/>
          <w:highlight w:val="none"/>
          <w:shd w:val="clear" w:color="auto" w:fill="FFFFFF"/>
          <w:lang w:val="zh-CN"/>
        </w:rPr>
        <w:t>）。指标得分</w:t>
      </w:r>
      <w:r>
        <w:rPr>
          <w:rFonts w:hint="eastAsia" w:ascii="仿宋_GB2312" w:hAnsi="仿宋_GB2312" w:eastAsia="仿宋_GB2312" w:cs="仿宋_GB2312"/>
          <w:b/>
          <w:bCs/>
          <w:color w:val="000000"/>
          <w:kern w:val="0"/>
          <w:sz w:val="32"/>
          <w:szCs w:val="32"/>
          <w:highlight w:val="none"/>
          <w:shd w:val="clear" w:color="auto" w:fill="FFFFFF"/>
          <w:lang w:val="en-US" w:eastAsia="zh-CN"/>
        </w:rPr>
        <w:t>30分</w:t>
      </w:r>
    </w:p>
    <w:p>
      <w:pPr>
        <w:spacing w:line="578" w:lineRule="exact"/>
        <w:ind w:firstLine="640"/>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基础设施（在建项目）。</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（1）工程进度</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该项目正在建设中，目前进度已达计划工程进度，项目实际工程进度≥计划工程进度，该项目已达计划工程进度，资金拨付已达预先确定资金拨付进度，该项指标得分15分。</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（2）资金拨付</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项目</w:t>
      </w:r>
      <w:r>
        <w:rPr>
          <w:rFonts w:hint="eastAsia" w:ascii="仿宋_GB2312" w:hAnsi="仿宋_GB2312" w:eastAsia="仿宋_GB2312" w:cs="仿宋_GB2312"/>
          <w:bCs/>
          <w:kern w:val="2"/>
          <w:sz w:val="32"/>
          <w:szCs w:val="32"/>
          <w:lang w:val="en-US" w:eastAsia="zh-CN" w:bidi="ar-SA"/>
        </w:rPr>
        <w:t>按照</w:t>
      </w:r>
      <w:r>
        <w:rPr>
          <w:rFonts w:hint="eastAsia" w:ascii="仿宋_GB2312" w:hAnsi="仿宋_GB2312" w:eastAsia="仿宋_GB2312" w:cs="仿宋_GB2312"/>
          <w:bCs/>
          <w:kern w:val="2"/>
          <w:sz w:val="32"/>
          <w:szCs w:val="32"/>
          <w:lang w:val="zh-CN" w:eastAsia="zh-CN" w:bidi="ar-SA"/>
        </w:rPr>
        <w:t>合同约定实际资金拨付进度≥预先确定的资金拨付进度，</w:t>
      </w:r>
      <w:r>
        <w:rPr>
          <w:rFonts w:hint="eastAsia" w:ascii="仿宋_GB2312" w:hAnsi="仿宋_GB2312" w:eastAsia="仿宋_GB2312" w:cs="仿宋_GB2312"/>
          <w:bCs/>
          <w:kern w:val="2"/>
          <w:sz w:val="32"/>
          <w:szCs w:val="32"/>
          <w:lang w:val="en-US" w:eastAsia="zh-CN" w:bidi="ar-SA"/>
        </w:rPr>
        <w:t>该项指标得分15</w:t>
      </w:r>
      <w:r>
        <w:rPr>
          <w:rFonts w:hint="eastAsia" w:ascii="仿宋_GB2312" w:hAnsi="仿宋_GB2312" w:eastAsia="仿宋_GB2312" w:cs="仿宋_GB2312"/>
          <w:bCs/>
          <w:kern w:val="2"/>
          <w:sz w:val="32"/>
          <w:szCs w:val="32"/>
          <w:lang w:val="zh-CN" w:eastAsia="zh-CN" w:bidi="ar-SA"/>
        </w:rPr>
        <w:t>分。</w:t>
      </w:r>
    </w:p>
    <w:p>
      <w:pPr>
        <w:pStyle w:val="9"/>
        <w:rPr>
          <w:rFonts w:hint="eastAsia" w:ascii="仿宋_GB2312" w:hAnsi="仿宋_GB2312" w:eastAsia="仿宋_GB2312" w:cs="仿宋_GB2312"/>
          <w:sz w:val="32"/>
          <w:szCs w:val="32"/>
          <w:lang w:val="zh-CN"/>
        </w:rPr>
      </w:pPr>
    </w:p>
    <w:p>
      <w:pPr>
        <w:numPr>
          <w:ilvl w:val="0"/>
          <w:numId w:val="0"/>
        </w:numPr>
        <w:adjustRightInd w:val="0"/>
        <w:snapToGrid w:val="0"/>
        <w:spacing w:line="578" w:lineRule="exact"/>
        <w:ind w:firstLine="642" w:firstLineChars="200"/>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bCs/>
          <w:kern w:val="0"/>
          <w:sz w:val="32"/>
          <w:szCs w:val="32"/>
          <w:lang w:val="en-US" w:eastAsia="zh-CN" w:bidi="ar-SA"/>
        </w:rPr>
        <w:t>（三）</w:t>
      </w: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16分</w:t>
      </w:r>
      <w:r>
        <w:rPr>
          <w:rFonts w:hint="eastAsia" w:ascii="仿宋_GB2312" w:hAnsi="仿宋_GB2312" w:eastAsia="仿宋_GB2312" w:cs="仿宋_GB2312"/>
          <w:b/>
          <w:bCs/>
          <w:color w:val="000000"/>
          <w:kern w:val="0"/>
          <w:sz w:val="32"/>
          <w:szCs w:val="32"/>
          <w:highlight w:val="none"/>
          <w:shd w:val="clear" w:color="auto" w:fill="FFFFFF"/>
          <w:lang w:val="zh-CN"/>
        </w:rPr>
        <w:t>）</w:t>
      </w:r>
      <w:r>
        <w:rPr>
          <w:rFonts w:hint="eastAsia" w:ascii="仿宋_GB2312" w:hAnsi="仿宋_GB2312" w:eastAsia="仿宋_GB2312" w:cs="仿宋_GB2312"/>
          <w:kern w:val="0"/>
          <w:sz w:val="32"/>
          <w:szCs w:val="32"/>
        </w:rPr>
        <w:t>。</w:t>
      </w:r>
      <w:r>
        <w:rPr>
          <w:rFonts w:hint="eastAsia" w:ascii="仿宋_GB2312" w:hAnsi="仿宋_GB2312" w:eastAsia="仿宋_GB2312" w:cs="仿宋_GB2312"/>
          <w:b/>
          <w:bCs/>
          <w:color w:val="000000"/>
          <w:kern w:val="0"/>
          <w:sz w:val="32"/>
          <w:szCs w:val="32"/>
          <w:highlight w:val="none"/>
          <w:shd w:val="clear" w:color="auto" w:fill="FFFFFF"/>
          <w:lang w:val="zh-CN"/>
        </w:rPr>
        <w:t>指标得分</w:t>
      </w:r>
      <w:r>
        <w:rPr>
          <w:rFonts w:hint="eastAsia" w:ascii="仿宋_GB2312" w:hAnsi="仿宋_GB2312" w:eastAsia="仿宋_GB2312" w:cs="仿宋_GB2312"/>
          <w:b/>
          <w:bCs/>
          <w:color w:val="000000"/>
          <w:kern w:val="0"/>
          <w:sz w:val="32"/>
          <w:szCs w:val="32"/>
          <w:highlight w:val="none"/>
          <w:shd w:val="clear" w:color="auto" w:fill="FFFFFF"/>
          <w:lang w:val="en-US" w:eastAsia="zh-CN"/>
        </w:rPr>
        <w:t>14分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（1）群众满意度</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zh-CN" w:eastAsia="zh-CN"/>
        </w:rPr>
        <w:t>经调研的群众实际满意度≥</w:t>
      </w:r>
      <w:r>
        <w:rPr>
          <w:rFonts w:hint="eastAsia" w:ascii="仿宋_GB2312" w:hAnsi="仿宋_GB2312" w:eastAsia="仿宋_GB2312" w:cs="仿宋_GB2312"/>
          <w:kern w:val="0"/>
          <w:sz w:val="32"/>
          <w:szCs w:val="32"/>
          <w:lang w:val="en-US" w:eastAsia="zh-CN"/>
        </w:rPr>
        <w:t>95%</w:t>
      </w:r>
      <w:r>
        <w:rPr>
          <w:rFonts w:hint="eastAsia" w:ascii="仿宋_GB2312" w:hAnsi="仿宋_GB2312" w:eastAsia="仿宋_GB2312" w:cs="仿宋_GB2312"/>
          <w:kern w:val="0"/>
          <w:sz w:val="32"/>
          <w:szCs w:val="32"/>
          <w:lang w:val="zh-CN" w:eastAsia="zh-CN"/>
        </w:rPr>
        <w:t>得分满分。涉及相关受益群体、支持对象的满意度调查访谈情况发现还有一定的差距</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lang w:eastAsia="zh-CN"/>
        </w:rPr>
        <w:t>该项指标得分</w:t>
      </w:r>
      <w:r>
        <w:rPr>
          <w:rFonts w:hint="eastAsia" w:ascii="仿宋_GB2312" w:hAnsi="仿宋_GB2312" w:eastAsia="仿宋_GB2312" w:cs="仿宋_GB2312"/>
          <w:kern w:val="0"/>
          <w:sz w:val="32"/>
          <w:szCs w:val="32"/>
          <w:lang w:val="en-US" w:eastAsia="zh-CN"/>
        </w:rPr>
        <w:t>4分。</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（2）执行进度</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zh-CN" w:eastAsia="zh-CN"/>
        </w:rPr>
      </w:pPr>
      <w:r>
        <w:rPr>
          <w:rFonts w:hint="eastAsia" w:ascii="仿宋_GB2312" w:hAnsi="仿宋_GB2312" w:eastAsia="仿宋_GB2312" w:cs="仿宋_GB2312"/>
          <w:kern w:val="0"/>
          <w:sz w:val="32"/>
          <w:szCs w:val="32"/>
          <w:lang w:val="zh-CN" w:eastAsia="zh-CN"/>
        </w:rPr>
        <w:t>按照执行进度要求如期完成项目，得</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lang w:val="zh-CN" w:eastAsia="zh-CN"/>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（3）项目效果</w:t>
      </w:r>
    </w:p>
    <w:p>
      <w:pPr>
        <w:adjustRightInd w:val="0"/>
        <w:snapToGrid w:val="0"/>
        <w:spacing w:line="578"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zh-CN" w:eastAsia="zh-CN"/>
        </w:rPr>
        <w:t>项目正在建设中，并完成下达的资金拨付，后期资金压力较大，未按进度进行支付，</w:t>
      </w:r>
      <w:r>
        <w:rPr>
          <w:rFonts w:hint="eastAsia" w:ascii="仿宋_GB2312" w:hAnsi="仿宋_GB2312" w:eastAsia="仿宋_GB2312" w:cs="仿宋_GB2312"/>
          <w:kern w:val="0"/>
          <w:sz w:val="32"/>
          <w:szCs w:val="32"/>
          <w:lang w:eastAsia="zh-CN"/>
        </w:rPr>
        <w:t>该项指标</w:t>
      </w:r>
      <w:r>
        <w:rPr>
          <w:rFonts w:hint="eastAsia" w:ascii="仿宋_GB2312" w:hAnsi="仿宋_GB2312" w:eastAsia="仿宋_GB2312" w:cs="仿宋_GB2312"/>
          <w:kern w:val="0"/>
          <w:sz w:val="32"/>
          <w:szCs w:val="32"/>
          <w:lang w:val="en-US" w:eastAsia="zh-CN"/>
        </w:rPr>
        <w:t>扣5分。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黑体" w:hAnsi="黑体" w:eastAsia="黑体" w:cs="黑体"/>
          <w:color w:val="auto"/>
          <w:sz w:val="32"/>
          <w:szCs w:val="32"/>
          <w:highlight w:val="none"/>
          <w:u w:val="none"/>
          <w:lang w:eastAsia="zh-CN"/>
        </w:rPr>
        <w:t>四</w:t>
      </w:r>
      <w:r>
        <w:rPr>
          <w:rFonts w:hint="eastAsia" w:ascii="黑体" w:hAnsi="黑体" w:eastAsia="黑体" w:cs="黑体"/>
          <w:color w:val="auto"/>
          <w:sz w:val="32"/>
          <w:szCs w:val="32"/>
          <w:highlight w:val="none"/>
          <w:u w:val="none"/>
        </w:rPr>
        <w:t>、评价结论</w:t>
      </w:r>
      <w:r>
        <w:rPr>
          <w:rFonts w:hint="eastAsia" w:ascii="黑体" w:hAnsi="黑体" w:eastAsia="黑体" w:cs="黑体"/>
          <w:color w:val="auto"/>
          <w:sz w:val="32"/>
          <w:szCs w:val="32"/>
          <w:highlight w:val="none"/>
          <w:u w:val="none"/>
          <w:lang w:eastAsia="zh-CN"/>
        </w:rPr>
        <w:t>。</w:t>
      </w:r>
      <w:r>
        <w:rPr>
          <w:rFonts w:hint="eastAsia" w:ascii="仿宋_GB2312" w:hAnsi="仿宋_GB2312" w:eastAsia="仿宋_GB2312" w:cs="仿宋_GB2312"/>
          <w:kern w:val="0"/>
          <w:sz w:val="32"/>
          <w:szCs w:val="32"/>
        </w:rPr>
        <w:t>我单位严格按照绩效自评工作要求，秉承客观公正、实事求是的原则开展了</w:t>
      </w:r>
      <w:r>
        <w:rPr>
          <w:rFonts w:hint="eastAsia" w:ascii="仿宋_GB2312" w:hAnsi="仿宋_GB2312" w:eastAsia="仿宋_GB2312" w:cs="仿宋_GB2312"/>
          <w:bCs/>
          <w:kern w:val="2"/>
          <w:sz w:val="32"/>
          <w:szCs w:val="32"/>
          <w:lang w:val="zh-CN" w:eastAsia="zh-CN" w:bidi="ar-SA"/>
        </w:rPr>
        <w:t>黑水县木苏镇Y009新街至雅都幸福美丽乡村路绩效评价报告</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kern w:val="0"/>
          <w:sz w:val="32"/>
          <w:szCs w:val="32"/>
        </w:rPr>
        <w:t>支出绩效自评工作，经对各类指标进行评分和汇总分析，</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kern w:val="0"/>
          <w:sz w:val="32"/>
          <w:szCs w:val="32"/>
        </w:rPr>
        <w:t>支出绩效评价综合得分</w:t>
      </w:r>
      <w:r>
        <w:rPr>
          <w:rFonts w:hint="eastAsia" w:ascii="仿宋_GB2312" w:hAnsi="仿宋_GB2312" w:eastAsia="仿宋_GB2312" w:cs="仿宋_GB2312"/>
          <w:kern w:val="0"/>
          <w:sz w:val="32"/>
          <w:szCs w:val="32"/>
          <w:lang w:val="en-US" w:eastAsia="zh-CN"/>
        </w:rPr>
        <w:t>98</w:t>
      </w:r>
      <w:r>
        <w:rPr>
          <w:rFonts w:hint="eastAsia" w:ascii="仿宋_GB2312" w:hAnsi="仿宋_GB2312" w:eastAsia="仿宋_GB2312" w:cs="仿宋_GB2312"/>
          <w:kern w:val="0"/>
          <w:sz w:val="32"/>
          <w:szCs w:val="32"/>
        </w:rPr>
        <w:t>分。</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kern w:val="2"/>
          <w:position w:val="0"/>
          <w:sz w:val="32"/>
          <w:szCs w:val="32"/>
          <w:highlight w:val="none"/>
          <w:u w:val="none"/>
          <w:lang w:val="en-US" w:eastAsia="zh-CN" w:bidi="ar-SA"/>
        </w:rPr>
      </w:pPr>
      <w:r>
        <w:rPr>
          <w:rFonts w:hint="eastAsia" w:ascii="黑体" w:hAnsi="黑体" w:eastAsia="黑体" w:cs="黑体"/>
          <w:color w:val="auto"/>
          <w:kern w:val="2"/>
          <w:position w:val="0"/>
          <w:sz w:val="32"/>
          <w:szCs w:val="32"/>
          <w:highlight w:val="none"/>
          <w:u w:val="none"/>
          <w:lang w:val="en-US" w:eastAsia="zh-CN" w:bidi="ar-SA"/>
        </w:rPr>
        <w:t>五、存在主要问题</w:t>
      </w:r>
    </w:p>
    <w:p>
      <w:pPr>
        <w:pStyle w:val="7"/>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b w:val="0"/>
          <w:bCs w:val="0"/>
          <w:color w:val="000000"/>
          <w:kern w:val="0"/>
          <w:position w:val="0"/>
          <w:sz w:val="32"/>
          <w:szCs w:val="32"/>
          <w:highlight w:val="yellow"/>
          <w:lang w:val="en-US" w:eastAsia="zh-CN" w:bidi="ar-SA"/>
        </w:rPr>
      </w:pPr>
      <w:r>
        <w:rPr>
          <w:rFonts w:hint="eastAsia" w:ascii="仿宋_GB2312" w:hAnsi="仿宋_GB2312" w:eastAsia="仿宋_GB2312" w:cs="仿宋_GB2312"/>
          <w:b w:val="0"/>
          <w:bCs w:val="0"/>
          <w:color w:val="000000"/>
          <w:kern w:val="0"/>
          <w:position w:val="0"/>
          <w:sz w:val="32"/>
          <w:szCs w:val="32"/>
          <w:highlight w:val="none"/>
          <w:lang w:val="en-US" w:eastAsia="zh-CN" w:bidi="ar-SA"/>
        </w:rPr>
        <w:t>资金压力较大，第一笔上级补助资金已全部拨付，下一步将进行水稳层和油面施工，需要大量资金。</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kern w:val="2"/>
          <w:position w:val="0"/>
          <w:sz w:val="32"/>
          <w:szCs w:val="32"/>
          <w:highlight w:val="none"/>
          <w:u w:val="none"/>
          <w:lang w:val="zh-CN" w:eastAsia="zh-CN" w:bidi="ar-SA"/>
        </w:rPr>
      </w:pPr>
      <w:r>
        <w:rPr>
          <w:rFonts w:hint="eastAsia" w:ascii="黑体" w:hAnsi="黑体" w:eastAsia="黑体" w:cs="黑体"/>
          <w:color w:val="auto"/>
          <w:kern w:val="2"/>
          <w:position w:val="0"/>
          <w:sz w:val="32"/>
          <w:szCs w:val="32"/>
          <w:highlight w:val="none"/>
          <w:u w:val="none"/>
          <w:lang w:val="zh-CN" w:eastAsia="zh-CN" w:bidi="ar-SA"/>
        </w:rPr>
        <w:t>六、改进建议</w:t>
      </w:r>
    </w:p>
    <w:p>
      <w:pPr>
        <w:pageBreakBefore w:val="0"/>
        <w:tabs>
          <w:tab w:val="left" w:pos="1911"/>
        </w:tabs>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u w:val="none"/>
          <w:shd w:val="clear" w:color="auto" w:fill="FFFFFF"/>
          <w:lang w:val="zh-CN" w:eastAsia="zh-CN"/>
        </w:rPr>
        <w:t xml:space="preserve"> </w:t>
      </w:r>
      <w:r>
        <w:rPr>
          <w:rFonts w:hint="eastAsia" w:ascii="仿宋_GB2312" w:hAnsi="仿宋_GB2312" w:eastAsia="仿宋_GB2312" w:cs="仿宋_GB2312"/>
          <w:b w:val="0"/>
          <w:bCs w:val="0"/>
          <w:kern w:val="0"/>
          <w:position w:val="0"/>
          <w:sz w:val="32"/>
          <w:szCs w:val="32"/>
          <w:highlight w:val="none"/>
          <w:lang w:val="en-US" w:eastAsia="zh-CN" w:bidi="ar-SA"/>
        </w:rPr>
        <w:t xml:space="preserve">  </w:t>
      </w:r>
      <w:r>
        <w:rPr>
          <w:rFonts w:hint="eastAsia" w:ascii="仿宋_GB2312" w:hAnsi="仿宋_GB2312" w:eastAsia="仿宋_GB2312" w:cs="仿宋_GB2312"/>
          <w:b w:val="0"/>
          <w:bCs w:val="0"/>
          <w:color w:val="000000"/>
          <w:kern w:val="0"/>
          <w:position w:val="0"/>
          <w:sz w:val="32"/>
          <w:szCs w:val="32"/>
          <w:highlight w:val="none"/>
          <w:lang w:val="en-US" w:eastAsia="zh-CN" w:bidi="ar-SA"/>
        </w:rPr>
        <w:t>积极争取上级补助资金，</w:t>
      </w:r>
      <w:r>
        <w:rPr>
          <w:rFonts w:hint="eastAsia" w:ascii="仿宋_GB2312" w:hAnsi="仿宋_GB2312" w:eastAsia="仿宋_GB2312" w:cs="仿宋_GB2312"/>
          <w:b w:val="0"/>
          <w:bCs w:val="0"/>
          <w:kern w:val="0"/>
          <w:position w:val="0"/>
          <w:sz w:val="32"/>
          <w:szCs w:val="32"/>
          <w:highlight w:val="none"/>
          <w:lang w:val="en-US" w:eastAsia="zh-CN" w:bidi="ar-SA"/>
        </w:rPr>
        <w:t>确保后期项目保质保量按时完工。</w:t>
      </w:r>
    </w:p>
    <w:p>
      <w:pPr>
        <w:rPr>
          <w:rFonts w:hint="eastAsia"/>
          <w:lang w:val="en-US" w:eastAsia="zh-CN"/>
        </w:rPr>
      </w:pPr>
    </w:p>
    <w:p>
      <w:pPr>
        <w:rPr>
          <w:rFonts w:hint="eastAsia"/>
          <w:lang w:val="en-US"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15"/>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项目规划论证是否符合中央、省委要求，项目绩效目标设置是否科学合理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项目制度办法是否体系健全、要素完备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管资金、项目、政策是否管绩效，项目绩效监管是否按要求开展，对下指导是否有力有效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项目实施是否与省委省政府支持重点、产业支持政策符合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设施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9" w:hRule="atLeast"/>
          <w:jc w:val="center"/>
        </w:trPr>
        <w:tc>
          <w:tcPr>
            <w:tcW w:w="231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1"/>
                <w:szCs w:val="21"/>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6</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资金涉及相关受益群体、支持对象的满意度调查访谈情况</w:t>
            </w:r>
          </w:p>
          <w:p>
            <w:pPr>
              <w:pStyle w:val="2"/>
              <w:numPr>
                <w:ilvl w:val="0"/>
                <w:numId w:val="0"/>
              </w:numPr>
              <w:rPr>
                <w:rFonts w:hint="eastAsia" w:ascii="宋体" w:hAnsi="宋体" w:eastAsia="宋体" w:cs="宋体"/>
                <w:b w:val="0"/>
                <w:i w:val="0"/>
                <w:color w:val="000000"/>
                <w:kern w:val="0"/>
                <w:sz w:val="21"/>
                <w:szCs w:val="21"/>
                <w:u w:val="none"/>
                <w:lang w:val="en-US" w:eastAsia="zh-CN" w:bidi="ar"/>
              </w:rPr>
            </w:pPr>
            <w:r>
              <w:rPr>
                <w:rFonts w:hint="eastAsia" w:ascii="宋体" w:hAnsi="宋体" w:eastAsia="宋体" w:cs="宋体"/>
                <w:b w:val="0"/>
                <w:i w:val="0"/>
                <w:color w:val="000000"/>
                <w:kern w:val="0"/>
                <w:sz w:val="21"/>
                <w:szCs w:val="21"/>
                <w:u w:val="none"/>
                <w:lang w:val="en-US" w:eastAsia="zh-CN" w:bidi="ar"/>
              </w:rPr>
              <w:t>2.是否如期完成</w:t>
            </w:r>
          </w:p>
          <w:p>
            <w:pPr>
              <w:pStyle w:val="2"/>
              <w:rPr>
                <w:rFonts w:hint="default"/>
                <w:lang w:val="en-US"/>
              </w:rPr>
            </w:pPr>
            <w:r>
              <w:rPr>
                <w:rFonts w:hint="eastAsia" w:ascii="宋体" w:hAnsi="宋体" w:eastAsia="宋体" w:cs="宋体"/>
                <w:b w:val="0"/>
                <w:i w:val="0"/>
                <w:color w:val="000000"/>
                <w:kern w:val="0"/>
                <w:sz w:val="21"/>
                <w:szCs w:val="21"/>
                <w:u w:val="none"/>
                <w:lang w:val="en-US" w:eastAsia="zh-CN" w:bidi="ar"/>
              </w:rPr>
              <w:t>3.项目实施后是否达到预期效果</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执行进度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项目实施后是否达到预期效果</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eastAsia" w:ascii="Times New Roman" w:hAnsi="Times New Roman" w:cs="Times New Roman"/>
          <w:color w:val="000000"/>
          <w:kern w:val="0"/>
          <w:szCs w:val="32"/>
          <w:highlight w:val="none"/>
          <w:shd w:val="clear" w:color="auto" w:fill="FFFFFF"/>
          <w:lang w:val="zh-CN" w:eastAsia="zh-CN"/>
        </w:rPr>
      </w:pPr>
    </w:p>
    <w:p>
      <w:pPr>
        <w:pStyle w:val="2"/>
        <w:rPr>
          <w:rFonts w:hint="eastAsia" w:ascii="Times New Roman" w:hAnsi="Times New Roman" w:cs="Times New Roman"/>
          <w:color w:val="000000"/>
          <w:kern w:val="0"/>
          <w:szCs w:val="32"/>
          <w:highlight w:val="none"/>
          <w:shd w:val="clear" w:color="auto" w:fill="FFFFFF"/>
          <w:lang w:val="zh-CN" w:eastAsia="zh-CN"/>
        </w:rPr>
      </w:pPr>
    </w:p>
    <w:p>
      <w:pPr>
        <w:rPr>
          <w:rFonts w:hint="eastAsia" w:ascii="Times New Roman" w:hAnsi="Times New Roman" w:cs="Times New Roman"/>
          <w:color w:val="000000"/>
          <w:kern w:val="0"/>
          <w:szCs w:val="32"/>
          <w:highlight w:val="none"/>
          <w:shd w:val="clear" w:color="auto" w:fill="FFFFFF"/>
          <w:lang w:val="zh-CN" w:eastAsia="zh-CN"/>
        </w:rPr>
      </w:pPr>
    </w:p>
    <w:p>
      <w:pPr>
        <w:pStyle w:val="2"/>
        <w:rPr>
          <w:rFonts w:hint="eastAsia"/>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6"/>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木苏镇</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rPr>
          <w:rFonts w:hint="eastAsia" w:ascii="Times New Roman" w:hAnsi="Times New Roman" w:eastAsia="仿宋_GB2312" w:cs="Times New Roman"/>
          <w:kern w:val="2"/>
          <w:sz w:val="32"/>
          <w:szCs w:val="24"/>
          <w:highlight w:val="none"/>
          <w:lang w:val="en-US" w:eastAsia="zh-CN" w:bidi="ar-SA"/>
        </w:rPr>
      </w:pPr>
    </w:p>
    <w:p>
      <w:pPr>
        <w:rPr>
          <w:rFonts w:hint="eastAsia" w:ascii="Times New Roman" w:hAnsi="Times New Roman" w:eastAsia="仿宋_GB2312" w:cs="Times New Roman"/>
          <w:kern w:val="2"/>
          <w:sz w:val="32"/>
          <w:szCs w:val="24"/>
          <w:highlight w:val="none"/>
          <w:lang w:val="en-US" w:eastAsia="zh-CN" w:bidi="ar-SA"/>
        </w:rPr>
      </w:pPr>
    </w:p>
    <w:p>
      <w:pPr>
        <w:pStyle w:val="2"/>
        <w:rPr>
          <w:rFonts w:hint="eastAsia"/>
          <w:lang w:val="en-US" w:eastAsia="zh-CN"/>
        </w:rPr>
      </w:pPr>
    </w:p>
    <w:p>
      <w:pPr>
        <w:rPr>
          <w:rFonts w:hint="eastAsia" w:ascii="Times New Roman" w:hAnsi="Times New Roman" w:eastAsia="仿宋_GB2312" w:cs="Times New Roman"/>
          <w:kern w:val="2"/>
          <w:sz w:val="32"/>
          <w:szCs w:val="24"/>
          <w:highlight w:val="none"/>
          <w:lang w:val="en-US" w:eastAsia="zh-CN" w:bidi="ar-SA"/>
        </w:rPr>
      </w:pPr>
    </w:p>
    <w:p>
      <w:pPr>
        <w:pStyle w:val="14"/>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14"/>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14"/>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14"/>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eastAsia="黑体" w:cs="Times New Roman"/>
          <w:kern w:val="2"/>
          <w:sz w:val="32"/>
          <w:szCs w:val="24"/>
          <w:highlight w:val="none"/>
          <w:lang w:val="en-US" w:eastAsia="zh-CN" w:bidi="ar-SA"/>
        </w:rPr>
        <w:t>3</w:t>
      </w:r>
    </w:p>
    <w:tbl>
      <w:tblPr>
        <w:tblStyle w:val="15"/>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ascii="黑体" w:hAnsi="宋体" w:eastAsia="黑体" w:cs="黑体"/>
                <w:i w:val="0"/>
                <w:color w:val="000000"/>
                <w:sz w:val="30"/>
                <w:szCs w:val="30"/>
                <w:u w:val="none"/>
              </w:rPr>
            </w:pPr>
            <w:r>
              <w:rPr>
                <w:rFonts w:hint="eastAsia" w:ascii="方正小标宋简体" w:hAnsi="方正小标宋简体" w:eastAsia="方正小标宋简体" w:cs="方正小标宋简体"/>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zh-CN" w:eastAsia="zh-CN"/>
              </w:rPr>
              <w:t>黑水县木苏镇Y009新街至雅都幸福美丽乡村路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黑水县交通运输局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公共基础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5"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据实据效</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黑发行审〔2023] 26号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使用范围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zh-CN" w:eastAsia="zh-CN"/>
              </w:rPr>
              <w:t>黑水县木苏镇Y009新街至雅都幸福美丽乡村路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争取幸福美丽乡村路资金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2024年4月-2025年7月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2726.730154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w:t>
            </w:r>
            <w:r>
              <w:rPr>
                <w:rFonts w:hint="eastAsia" w:ascii="宋体" w:hAnsi="宋体" w:eastAsia="宋体" w:cs="宋体"/>
                <w:i w:val="0"/>
                <w:color w:val="000000"/>
                <w:kern w:val="0"/>
                <w:sz w:val="24"/>
                <w:szCs w:val="24"/>
                <w:u w:val="none"/>
                <w:lang w:val="en-US" w:eastAsia="zh-CN" w:bidi="ar"/>
              </w:rPr>
              <w:t xml:space="preserve"> </w:t>
            </w:r>
            <w:r>
              <w:rPr>
                <w:rFonts w:ascii="宋体" w:hAnsi="宋体" w:eastAsia="宋体" w:cs="宋体"/>
                <w:i w:val="0"/>
                <w:color w:val="000000"/>
                <w:kern w:val="0"/>
                <w:sz w:val="24"/>
                <w:szCs w:val="24"/>
                <w:u w:val="none"/>
                <w:lang w:val="en-US" w:eastAsia="zh-CN" w:bidi="ar"/>
              </w:rPr>
              <w:t>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2726.730154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1"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完成8.008km</w:t>
            </w:r>
            <w:r>
              <w:rPr>
                <w:rFonts w:hint="eastAsia" w:ascii="宋体" w:hAnsi="宋体" w:eastAsia="宋体" w:cs="宋体"/>
                <w:i w:val="0"/>
                <w:color w:val="000000"/>
                <w:sz w:val="24"/>
                <w:szCs w:val="24"/>
                <w:u w:val="none"/>
                <w:lang w:val="zh-CN" w:eastAsia="zh-CN"/>
              </w:rPr>
              <w:t>道路</w:t>
            </w:r>
            <w:r>
              <w:rPr>
                <w:rFonts w:hint="eastAsia" w:ascii="宋体" w:hAnsi="宋体" w:eastAsia="宋体" w:cs="宋体"/>
                <w:i w:val="0"/>
                <w:color w:val="000000"/>
                <w:sz w:val="24"/>
                <w:szCs w:val="24"/>
                <w:u w:val="none"/>
                <w:lang w:val="en-US" w:eastAsia="zh-CN"/>
              </w:rPr>
              <w:t>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产出指标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数量指标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道路建设长度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24.64</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km</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24.94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覆盖建制村</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7</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个</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质量指标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项目（工程）验收合格率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在建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时效指标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项目（工程）完成及时率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资金拨付进度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按时</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效益指标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对黑水经济发展具有一定</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促进</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促进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居民出行平均缩短时间</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0.20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小时</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受益人口数</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4477</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人</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4477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25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受益人口满意度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95</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成本指标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项目中标价</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sz w:val="24"/>
                <w:szCs w:val="24"/>
                <w:u w:val="none"/>
                <w:lang w:val="en-US" w:eastAsia="zh-CN"/>
              </w:rPr>
              <w:t>3916.1252</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万元</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2726.730154</w:t>
            </w:r>
          </w:p>
        </w:tc>
      </w:tr>
    </w:tbl>
    <w:p>
      <w:pPr>
        <w:pStyle w:val="2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黑体" w:hAnsi="黑体" w:eastAsia="黑体" w:cs="黑体"/>
          <w:b w:val="0"/>
          <w:bCs w:val="0"/>
          <w:color w:val="auto"/>
          <w:kern w:val="2"/>
          <w:sz w:val="44"/>
          <w:szCs w:val="44"/>
          <w:highlight w:val="none"/>
          <w:lang w:val="en-US" w:eastAsia="zh-CN"/>
        </w:rPr>
      </w:pPr>
      <w:r>
        <w:rPr>
          <w:rFonts w:hint="eastAsia" w:ascii="黑体" w:hAnsi="黑体" w:eastAsia="黑体" w:cs="黑体"/>
          <w:b w:val="0"/>
          <w:bCs w:val="0"/>
          <w:color w:val="auto"/>
          <w:kern w:val="2"/>
          <w:sz w:val="44"/>
          <w:szCs w:val="44"/>
          <w:highlight w:val="none"/>
          <w:lang w:val="en-US" w:eastAsia="zh-CN"/>
        </w:rPr>
        <w:t>暴雨洪涝灾害灾后应急恢复项目绩效评价报告</w:t>
      </w:r>
    </w:p>
    <w:p>
      <w:pPr>
        <w:pStyle w:val="24"/>
        <w:keepNext w:val="0"/>
        <w:keepLines w:val="0"/>
        <w:pageBreakBefore w:val="0"/>
        <w:widowControl w:val="0"/>
        <w:kinsoku/>
        <w:wordWrap/>
        <w:overflowPunct/>
        <w:topLinePunct w:val="0"/>
        <w:autoSpaceDE/>
        <w:autoSpaceDN/>
        <w:bidi w:val="0"/>
        <w:spacing w:line="578" w:lineRule="exact"/>
        <w:jc w:val="both"/>
        <w:textAlignment w:val="auto"/>
        <w:rPr>
          <w:rFonts w:hint="default" w:ascii="Times New Roman" w:hAnsi="Times New Roman" w:cs="Times New Roman"/>
          <w:color w:val="auto"/>
          <w:kern w:val="2"/>
          <w:sz w:val="32"/>
          <w:szCs w:val="32"/>
          <w:highlight w:val="none"/>
        </w:rPr>
      </w:pPr>
    </w:p>
    <w:p>
      <w:pPr>
        <w:keepNext w:val="0"/>
        <w:keepLines w:val="0"/>
        <w:pageBreakBefore w:val="0"/>
        <w:widowControl w:val="0"/>
        <w:numPr>
          <w:ilvl w:val="0"/>
          <w:numId w:val="3"/>
        </w:numPr>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sz w:val="32"/>
          <w:szCs w:val="32"/>
          <w:highlight w:val="none"/>
          <w:lang w:val="zh-CN"/>
        </w:rPr>
      </w:pPr>
      <w:r>
        <w:rPr>
          <w:rFonts w:hint="eastAsia" w:ascii="黑体" w:hAnsi="黑体" w:eastAsia="黑体" w:cs="黑体"/>
          <w:sz w:val="32"/>
          <w:szCs w:val="32"/>
          <w:highlight w:val="none"/>
          <w:lang w:val="zh-CN"/>
        </w:rPr>
        <w:t>项目概况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2"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仿宋_GB2312" w:hAnsi="仿宋_GB2312" w:eastAsia="仿宋_GB2312" w:cs="仿宋_GB2312"/>
          <w:b/>
          <w:color w:val="auto"/>
          <w:sz w:val="32"/>
          <w:szCs w:val="32"/>
          <w:highlight w:val="none"/>
          <w:u w:val="none"/>
          <w:lang w:val="zh-CN"/>
        </w:rPr>
        <w:t>（一）设立背景及基本情况。</w:t>
      </w:r>
      <w:r>
        <w:rPr>
          <w:rFonts w:hint="eastAsia" w:ascii="仿宋_GB2312" w:hAnsi="仿宋_GB2312" w:eastAsia="仿宋_GB2312" w:cs="仿宋_GB2312"/>
          <w:color w:val="auto"/>
          <w:kern w:val="0"/>
          <w:sz w:val="32"/>
          <w:szCs w:val="32"/>
          <w:highlight w:val="none"/>
          <w:u w:val="none"/>
          <w:shd w:val="clear" w:color="auto" w:fill="FFFFFF"/>
          <w:lang w:val="zh-CN"/>
        </w:rPr>
        <w:t>晴朗乡位于四川省阿坝藏族羌族自治州黑水县北部。因2024年6—7月连续强降雨影响，黑水县晴朗乡乡道、村道受到不同程度的损坏，导致部分路网中断，严重影响沿线居民出行以及生命财产安全。本次水毁灾害点共计28处，涉及黑水县晴朗乡路网交通中重要部分。在此背景下，为保证沿线居民正常出行、生活、生产，加快地区经济社会发展，提出黑水县晴朗乡沙窝村、日格老村道路灾毁修复项目建设是十分必要的。</w:t>
      </w:r>
    </w:p>
    <w:p>
      <w:pPr>
        <w:pStyle w:val="5"/>
        <w:pageBreakBefore w:val="0"/>
        <w:kinsoku/>
        <w:wordWrap/>
        <w:overflowPunct/>
        <w:topLinePunct w:val="0"/>
        <w:autoSpaceDE/>
        <w:autoSpaceDN/>
        <w:bidi w:val="0"/>
        <w:spacing w:line="560" w:lineRule="exact"/>
        <w:ind w:firstLine="640" w:firstLineChars="200"/>
        <w:textAlignment w:val="auto"/>
        <w:rPr>
          <w:rFonts w:hint="eastAsia" w:ascii="仿宋_GB2312" w:hAnsi="仿宋_GB2312" w:eastAsia="仿宋_GB2312" w:cs="仿宋_GB2312"/>
          <w:b/>
          <w:color w:val="auto"/>
          <w:sz w:val="32"/>
          <w:szCs w:val="32"/>
          <w:highlight w:val="none"/>
          <w:u w:val="none"/>
          <w:lang w:val="zh-CN"/>
        </w:rPr>
      </w:pPr>
      <w:r>
        <w:rPr>
          <w:rFonts w:hint="eastAsia" w:ascii="仿宋_GB2312" w:hAnsi="仿宋_GB2312" w:eastAsia="仿宋_GB2312" w:cs="仿宋_GB2312"/>
          <w:bCs/>
          <w:color w:val="auto"/>
          <w:sz w:val="32"/>
          <w:szCs w:val="32"/>
          <w:highlight w:val="none"/>
          <w:lang w:eastAsia="zh-CN"/>
        </w:rPr>
        <w:t>黑水县</w:t>
      </w:r>
      <w:r>
        <w:rPr>
          <w:rFonts w:hint="eastAsia" w:ascii="仿宋_GB2312" w:hAnsi="仿宋_GB2312" w:eastAsia="仿宋_GB2312" w:cs="仿宋_GB2312"/>
          <w:bCs/>
          <w:color w:val="auto"/>
          <w:sz w:val="32"/>
          <w:szCs w:val="32"/>
          <w:highlight w:val="none"/>
        </w:rPr>
        <w:t>晴朗乡</w:t>
      </w:r>
      <w:r>
        <w:rPr>
          <w:rFonts w:hint="eastAsia" w:ascii="仿宋_GB2312" w:hAnsi="仿宋_GB2312" w:eastAsia="仿宋_GB2312" w:cs="仿宋_GB2312"/>
          <w:bCs/>
          <w:color w:val="auto"/>
          <w:sz w:val="32"/>
          <w:szCs w:val="32"/>
          <w:highlight w:val="none"/>
          <w:lang w:eastAsia="zh-CN"/>
        </w:rPr>
        <w:t>沙窝村、日格老村道路</w:t>
      </w:r>
      <w:r>
        <w:rPr>
          <w:rFonts w:hint="eastAsia" w:ascii="仿宋_GB2312" w:hAnsi="仿宋_GB2312" w:eastAsia="仿宋_GB2312" w:cs="仿宋_GB2312"/>
          <w:bCs/>
          <w:color w:val="auto"/>
          <w:sz w:val="32"/>
          <w:szCs w:val="32"/>
          <w:highlight w:val="none"/>
        </w:rPr>
        <w:t>灾毁修复项目</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val="0"/>
          <w:kern w:val="2"/>
          <w:sz w:val="32"/>
          <w:szCs w:val="32"/>
          <w:lang w:val="zh-CN" w:eastAsia="zh-CN" w:bidi="ar-SA"/>
        </w:rPr>
        <w:t>于20</w:t>
      </w:r>
      <w:r>
        <w:rPr>
          <w:rFonts w:hint="eastAsia" w:ascii="仿宋_GB2312" w:hAnsi="仿宋_GB2312" w:eastAsia="仿宋_GB2312" w:cs="仿宋_GB2312"/>
          <w:bCs w:val="0"/>
          <w:kern w:val="2"/>
          <w:sz w:val="32"/>
          <w:szCs w:val="32"/>
          <w:lang w:val="en-US" w:eastAsia="zh-CN" w:bidi="ar-SA"/>
        </w:rPr>
        <w:t>24</w:t>
      </w:r>
      <w:r>
        <w:rPr>
          <w:rFonts w:hint="eastAsia" w:ascii="仿宋_GB2312" w:hAnsi="仿宋_GB2312" w:eastAsia="仿宋_GB2312" w:cs="仿宋_GB2312"/>
          <w:bCs w:val="0"/>
          <w:kern w:val="2"/>
          <w:sz w:val="32"/>
          <w:szCs w:val="32"/>
          <w:lang w:val="zh-CN" w:eastAsia="zh-CN" w:bidi="ar-SA"/>
        </w:rPr>
        <w:t>年</w:t>
      </w:r>
      <w:r>
        <w:rPr>
          <w:rFonts w:hint="eastAsia" w:ascii="仿宋_GB2312" w:hAnsi="仿宋_GB2312" w:eastAsia="仿宋_GB2312" w:cs="仿宋_GB2312"/>
          <w:bCs w:val="0"/>
          <w:kern w:val="2"/>
          <w:sz w:val="32"/>
          <w:szCs w:val="32"/>
          <w:lang w:val="en-US" w:eastAsia="zh-CN" w:bidi="ar-SA"/>
        </w:rPr>
        <w:t>9</w:t>
      </w:r>
      <w:r>
        <w:rPr>
          <w:rFonts w:hint="eastAsia" w:ascii="仿宋_GB2312" w:hAnsi="仿宋_GB2312" w:eastAsia="仿宋_GB2312" w:cs="仿宋_GB2312"/>
          <w:bCs w:val="0"/>
          <w:kern w:val="2"/>
          <w:sz w:val="32"/>
          <w:szCs w:val="32"/>
          <w:lang w:val="zh-CN" w:eastAsia="zh-CN" w:bidi="ar-SA"/>
        </w:rPr>
        <w:t>月</w:t>
      </w:r>
      <w:r>
        <w:rPr>
          <w:rFonts w:hint="eastAsia" w:ascii="仿宋_GB2312" w:hAnsi="仿宋_GB2312" w:eastAsia="仿宋_GB2312" w:cs="仿宋_GB2312"/>
          <w:bCs w:val="0"/>
          <w:kern w:val="2"/>
          <w:sz w:val="32"/>
          <w:szCs w:val="32"/>
          <w:lang w:val="en-US" w:eastAsia="zh-CN" w:bidi="ar-SA"/>
        </w:rPr>
        <w:t>10日</w:t>
      </w:r>
      <w:r>
        <w:rPr>
          <w:rFonts w:hint="eastAsia" w:ascii="仿宋_GB2312" w:hAnsi="仿宋_GB2312" w:eastAsia="仿宋_GB2312" w:cs="仿宋_GB2312"/>
          <w:bCs w:val="0"/>
          <w:kern w:val="2"/>
          <w:sz w:val="32"/>
          <w:szCs w:val="32"/>
          <w:lang w:val="zh-CN" w:eastAsia="zh-CN" w:bidi="ar-SA"/>
        </w:rPr>
        <w:t>经黑水县发展改革和经信商务局审批立项（黑发经商行审〔</w:t>
      </w:r>
      <w:r>
        <w:rPr>
          <w:rFonts w:hint="eastAsia" w:ascii="仿宋_GB2312" w:hAnsi="仿宋_GB2312" w:eastAsia="仿宋_GB2312" w:cs="仿宋_GB2312"/>
          <w:bCs w:val="0"/>
          <w:kern w:val="2"/>
          <w:sz w:val="32"/>
          <w:szCs w:val="32"/>
          <w:lang w:val="en-US" w:eastAsia="zh-CN" w:bidi="ar-SA"/>
        </w:rPr>
        <w:t>2024</w:t>
      </w:r>
      <w:r>
        <w:rPr>
          <w:rFonts w:hint="eastAsia" w:ascii="仿宋_GB2312" w:hAnsi="仿宋_GB2312" w:eastAsia="仿宋_GB2312" w:cs="仿宋_GB2312"/>
          <w:bCs w:val="0"/>
          <w:kern w:val="2"/>
          <w:sz w:val="32"/>
          <w:szCs w:val="32"/>
          <w:lang w:val="zh-CN" w:eastAsia="zh-CN" w:bidi="ar-SA"/>
        </w:rPr>
        <w:t>〕</w:t>
      </w:r>
      <w:r>
        <w:rPr>
          <w:rFonts w:hint="eastAsia" w:ascii="仿宋_GB2312" w:hAnsi="仿宋_GB2312" w:eastAsia="仿宋_GB2312" w:cs="仿宋_GB2312"/>
          <w:bCs w:val="0"/>
          <w:kern w:val="2"/>
          <w:sz w:val="32"/>
          <w:szCs w:val="32"/>
          <w:lang w:val="en-US" w:eastAsia="zh-CN" w:bidi="ar-SA"/>
        </w:rPr>
        <w:t>17</w:t>
      </w:r>
      <w:r>
        <w:rPr>
          <w:rFonts w:hint="eastAsia" w:ascii="仿宋_GB2312" w:hAnsi="仿宋_GB2312" w:eastAsia="仿宋_GB2312" w:cs="仿宋_GB2312"/>
          <w:bCs w:val="0"/>
          <w:kern w:val="2"/>
          <w:sz w:val="32"/>
          <w:szCs w:val="32"/>
          <w:lang w:val="zh-CN" w:eastAsia="zh-CN" w:bidi="ar-SA"/>
        </w:rPr>
        <w:t>号），批复内容为：项目名称：</w:t>
      </w:r>
      <w:r>
        <w:rPr>
          <w:rFonts w:hint="eastAsia" w:ascii="仿宋_GB2312" w:hAnsi="仿宋_GB2312" w:eastAsia="仿宋_GB2312" w:cs="仿宋_GB2312"/>
          <w:color w:val="auto"/>
          <w:kern w:val="0"/>
          <w:sz w:val="32"/>
          <w:szCs w:val="32"/>
          <w:highlight w:val="none"/>
          <w:u w:val="none"/>
          <w:shd w:val="clear" w:color="auto" w:fill="FFFFFF"/>
          <w:lang w:val="zh-CN"/>
        </w:rPr>
        <w:t>黑水县晴朗乡沙窝村、日格老村道路灾毁修复项目</w:t>
      </w:r>
      <w:r>
        <w:rPr>
          <w:rFonts w:hint="eastAsia" w:ascii="仿宋_GB2312" w:hAnsi="仿宋_GB2312" w:eastAsia="仿宋_GB2312" w:cs="仿宋_GB2312"/>
          <w:bCs w:val="0"/>
          <w:kern w:val="2"/>
          <w:sz w:val="32"/>
          <w:szCs w:val="32"/>
          <w:lang w:val="zh-CN" w:eastAsia="zh-CN" w:bidi="ar-SA"/>
        </w:rPr>
        <w:t>。建设规模及内容：修复水毁灾害道路3条、28个灾害点、全长1.5千米，包括路基排水及防护圬工2244 立方米，水泥砼路面6125 平方米，波形护栏1514米，边沟清淤 900 立方米。项目业主：黑水县交通运输局。</w:t>
      </w:r>
      <w:r>
        <w:rPr>
          <w:rFonts w:hint="eastAsia" w:ascii="仿宋_GB2312" w:hAnsi="仿宋_GB2312" w:eastAsia="仿宋_GB2312" w:cs="仿宋_GB2312"/>
          <w:bCs w:val="0"/>
          <w:kern w:val="2"/>
          <w:sz w:val="32"/>
          <w:szCs w:val="32"/>
          <w:lang w:val="en-US" w:eastAsia="zh-CN" w:bidi="ar-SA"/>
        </w:rPr>
        <w:t>资金来源：阿坝州暴雨洪涝灾害灾后应急恢复2024年中央预算内投资计划及地方配套资金。</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eastAsia" w:ascii="仿宋_GB2312" w:hAnsi="仿宋_GB2312" w:eastAsia="仿宋_GB2312" w:cs="仿宋_GB2312"/>
          <w:b/>
          <w:color w:val="auto"/>
          <w:sz w:val="32"/>
          <w:szCs w:val="32"/>
          <w:highlight w:val="yellow"/>
          <w:u w:val="none"/>
          <w:lang w:val="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实施目的及支持方向。</w:t>
      </w:r>
      <w:r>
        <w:rPr>
          <w:rFonts w:hint="eastAsia" w:ascii="仿宋_GB2312" w:hAnsi="仿宋_GB2312" w:eastAsia="仿宋_GB2312" w:cs="仿宋_GB2312"/>
          <w:bCs/>
          <w:color w:val="auto"/>
          <w:sz w:val="32"/>
          <w:szCs w:val="32"/>
          <w:highlight w:val="none"/>
          <w:lang w:eastAsia="zh-CN"/>
        </w:rPr>
        <w:t>黑水县</w:t>
      </w:r>
      <w:r>
        <w:rPr>
          <w:rFonts w:hint="eastAsia" w:ascii="仿宋_GB2312" w:hAnsi="仿宋_GB2312" w:eastAsia="仿宋_GB2312" w:cs="仿宋_GB2312"/>
          <w:bCs/>
          <w:color w:val="auto"/>
          <w:sz w:val="32"/>
          <w:szCs w:val="32"/>
          <w:highlight w:val="none"/>
        </w:rPr>
        <w:t>晴朗乡</w:t>
      </w:r>
      <w:r>
        <w:rPr>
          <w:rFonts w:hint="eastAsia" w:ascii="仿宋_GB2312" w:hAnsi="仿宋_GB2312" w:eastAsia="仿宋_GB2312" w:cs="仿宋_GB2312"/>
          <w:bCs/>
          <w:color w:val="auto"/>
          <w:sz w:val="32"/>
          <w:szCs w:val="32"/>
          <w:highlight w:val="none"/>
          <w:lang w:eastAsia="zh-CN"/>
        </w:rPr>
        <w:t>沙窝村、日格老村道路</w:t>
      </w:r>
      <w:r>
        <w:rPr>
          <w:rFonts w:hint="eastAsia" w:ascii="仿宋_GB2312" w:hAnsi="仿宋_GB2312" w:eastAsia="仿宋_GB2312" w:cs="仿宋_GB2312"/>
          <w:bCs/>
          <w:color w:val="auto"/>
          <w:sz w:val="32"/>
          <w:szCs w:val="32"/>
          <w:highlight w:val="none"/>
        </w:rPr>
        <w:t>灾毁修复项目对受损路段进行路基路面修复整治，修建挡土墙，</w:t>
      </w:r>
      <w:r>
        <w:rPr>
          <w:rFonts w:hint="eastAsia" w:ascii="仿宋_GB2312" w:hAnsi="仿宋_GB2312" w:eastAsia="仿宋_GB2312" w:cs="仿宋_GB2312"/>
          <w:bCs/>
          <w:color w:val="auto"/>
          <w:sz w:val="32"/>
          <w:szCs w:val="32"/>
          <w:highlight w:val="none"/>
          <w:lang w:eastAsia="zh-CN"/>
        </w:rPr>
        <w:t>恢复安防设施</w:t>
      </w:r>
      <w:r>
        <w:rPr>
          <w:rFonts w:hint="eastAsia" w:ascii="仿宋_GB2312" w:hAnsi="仿宋_GB2312" w:eastAsia="仿宋_GB2312" w:cs="仿宋_GB2312"/>
          <w:bCs/>
          <w:color w:val="auto"/>
          <w:sz w:val="32"/>
          <w:szCs w:val="32"/>
          <w:highlight w:val="none"/>
        </w:rPr>
        <w:t>等。项目实施后将</w:t>
      </w:r>
      <w:r>
        <w:rPr>
          <w:rFonts w:hint="eastAsia" w:ascii="仿宋_GB2312" w:hAnsi="仿宋_GB2312" w:eastAsia="仿宋_GB2312" w:cs="仿宋_GB2312"/>
          <w:sz w:val="32"/>
          <w:szCs w:val="32"/>
        </w:rPr>
        <w:t>提高区域公路通行条件</w:t>
      </w:r>
      <w:r>
        <w:rPr>
          <w:rFonts w:hint="eastAsia" w:ascii="仿宋_GB2312" w:hAnsi="仿宋_GB2312" w:eastAsia="仿宋_GB2312" w:cs="仿宋_GB2312"/>
          <w:sz w:val="32"/>
          <w:szCs w:val="32"/>
          <w:lang w:eastAsia="zh-CN"/>
        </w:rPr>
        <w:t>，保持应急抢险通道畅通，完善交通安全设施提高道路运营安全性，</w:t>
      </w:r>
      <w:r>
        <w:rPr>
          <w:rFonts w:hint="eastAsia" w:ascii="仿宋_GB2312" w:hAnsi="仿宋_GB2312" w:eastAsia="仿宋_GB2312" w:cs="仿宋_GB2312"/>
          <w:bCs/>
          <w:color w:val="auto"/>
          <w:sz w:val="32"/>
          <w:szCs w:val="32"/>
          <w:highlight w:val="none"/>
        </w:rPr>
        <w:t>有效提升沿线村组产业发展能力。为了解决群众行路难、发展难等问题，方便群众生产生活，提出</w:t>
      </w:r>
      <w:r>
        <w:rPr>
          <w:rFonts w:hint="eastAsia" w:ascii="仿宋_GB2312" w:hAnsi="仿宋_GB2312" w:eastAsia="仿宋_GB2312" w:cs="仿宋_GB2312"/>
          <w:bCs/>
          <w:color w:val="auto"/>
          <w:sz w:val="32"/>
          <w:szCs w:val="32"/>
          <w:highlight w:val="none"/>
          <w:lang w:eastAsia="zh-CN"/>
        </w:rPr>
        <w:t>黑水县</w:t>
      </w:r>
      <w:r>
        <w:rPr>
          <w:rFonts w:hint="eastAsia" w:ascii="仿宋_GB2312" w:hAnsi="仿宋_GB2312" w:eastAsia="仿宋_GB2312" w:cs="仿宋_GB2312"/>
          <w:bCs/>
          <w:color w:val="auto"/>
          <w:sz w:val="32"/>
          <w:szCs w:val="32"/>
          <w:highlight w:val="none"/>
        </w:rPr>
        <w:t>晴朗乡</w:t>
      </w:r>
      <w:r>
        <w:rPr>
          <w:rFonts w:hint="eastAsia" w:ascii="仿宋_GB2312" w:hAnsi="仿宋_GB2312" w:eastAsia="仿宋_GB2312" w:cs="仿宋_GB2312"/>
          <w:bCs/>
          <w:color w:val="auto"/>
          <w:sz w:val="32"/>
          <w:szCs w:val="32"/>
          <w:highlight w:val="none"/>
          <w:lang w:eastAsia="zh-CN"/>
        </w:rPr>
        <w:t>沙窝村、日格老村道路</w:t>
      </w:r>
      <w:r>
        <w:rPr>
          <w:rFonts w:hint="eastAsia" w:ascii="仿宋_GB2312" w:hAnsi="仿宋_GB2312" w:eastAsia="仿宋_GB2312" w:cs="仿宋_GB2312"/>
          <w:bCs/>
          <w:color w:val="auto"/>
          <w:sz w:val="32"/>
          <w:szCs w:val="32"/>
          <w:highlight w:val="none"/>
        </w:rPr>
        <w:t>灾毁修复项目的建设十分必要</w:t>
      </w:r>
      <w:r>
        <w:rPr>
          <w:rFonts w:hint="eastAsia" w:ascii="仿宋_GB2312" w:hAnsi="仿宋_GB2312" w:eastAsia="仿宋_GB2312" w:cs="仿宋_GB2312"/>
          <w:bCs/>
          <w:color w:val="auto"/>
          <w:sz w:val="32"/>
          <w:szCs w:val="32"/>
          <w:highlight w:val="none"/>
          <w:lang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eastAsia" w:ascii="仿宋_GB2312" w:hAnsi="仿宋_GB2312" w:eastAsia="仿宋_GB2312" w:cs="仿宋_GB2312"/>
          <w:color w:val="auto"/>
          <w:kern w:val="0"/>
          <w:sz w:val="32"/>
          <w:szCs w:val="32"/>
          <w:highlight w:val="yellow"/>
          <w:u w:val="none"/>
          <w:shd w:val="clear" w:color="auto" w:fill="FFFFFF"/>
          <w:lang w:val="zh-CN"/>
        </w:rPr>
      </w:pPr>
      <w:r>
        <w:rPr>
          <w:rFonts w:hint="eastAsia" w:ascii="仿宋_GB2312" w:hAnsi="仿宋_GB2312" w:eastAsia="仿宋_GB2312" w:cs="仿宋_GB2312"/>
          <w:b/>
          <w:color w:val="auto"/>
          <w:sz w:val="32"/>
          <w:szCs w:val="32"/>
          <w:highlight w:val="none"/>
          <w:u w:val="none"/>
          <w:lang w:val="zh-CN" w:eastAsia="zh-CN"/>
        </w:rPr>
        <w:t>（三）</w:t>
      </w:r>
      <w:r>
        <w:rPr>
          <w:rFonts w:hint="eastAsia" w:ascii="仿宋_GB2312" w:hAnsi="仿宋_GB2312" w:eastAsia="仿宋_GB2312" w:cs="仿宋_GB2312"/>
          <w:b/>
          <w:color w:val="auto"/>
          <w:sz w:val="32"/>
          <w:szCs w:val="32"/>
          <w:highlight w:val="none"/>
          <w:u w:val="none"/>
          <w:lang w:val="en-US" w:eastAsia="zh-CN"/>
        </w:rPr>
        <w:t>预算安排及分配管理</w:t>
      </w:r>
      <w:r>
        <w:rPr>
          <w:rFonts w:hint="eastAsia" w:ascii="仿宋_GB2312" w:hAnsi="仿宋_GB2312" w:eastAsia="仿宋_GB2312" w:cs="仿宋_GB2312"/>
          <w:b/>
          <w:color w:val="auto"/>
          <w:sz w:val="32"/>
          <w:szCs w:val="32"/>
          <w:highlight w:val="none"/>
          <w:u w:val="none"/>
          <w:lang w:val="zh-CN" w:eastAsia="zh-CN"/>
        </w:rPr>
        <w:t>。</w:t>
      </w:r>
      <w:r>
        <w:rPr>
          <w:rFonts w:hint="eastAsia" w:ascii="仿宋_GB2312" w:hAnsi="仿宋_GB2312" w:eastAsia="仿宋_GB2312" w:cs="仿宋_GB2312"/>
          <w:sz w:val="32"/>
          <w:szCs w:val="32"/>
          <w:lang w:val="en-US" w:eastAsia="zh-CN"/>
        </w:rPr>
        <w:t>2024年11月16日，黑水县财政局下达（黑财建</w:t>
      </w:r>
      <w:r>
        <w:rPr>
          <w:rFonts w:hint="eastAsia" w:ascii="仿宋_GB2312" w:hAnsi="仿宋_GB2312" w:eastAsia="仿宋_GB2312" w:cs="仿宋_GB2312"/>
          <w:bCs w:val="0"/>
          <w:kern w:val="2"/>
          <w:sz w:val="32"/>
          <w:szCs w:val="32"/>
          <w:lang w:val="zh-CN" w:eastAsia="zh-CN" w:bidi="ar-SA"/>
        </w:rPr>
        <w:t>〔</w:t>
      </w:r>
      <w:r>
        <w:rPr>
          <w:rFonts w:hint="eastAsia" w:ascii="仿宋_GB2312" w:hAnsi="仿宋_GB2312" w:eastAsia="仿宋_GB2312" w:cs="仿宋_GB2312"/>
          <w:bCs w:val="0"/>
          <w:kern w:val="2"/>
          <w:sz w:val="32"/>
          <w:szCs w:val="32"/>
          <w:lang w:val="en-US" w:eastAsia="zh-CN" w:bidi="ar-SA"/>
        </w:rPr>
        <w:t>2024</w:t>
      </w:r>
      <w:r>
        <w:rPr>
          <w:rFonts w:hint="eastAsia" w:ascii="仿宋_GB2312" w:hAnsi="仿宋_GB2312" w:eastAsia="仿宋_GB2312" w:cs="仿宋_GB2312"/>
          <w:bCs w:val="0"/>
          <w:kern w:val="2"/>
          <w:sz w:val="32"/>
          <w:szCs w:val="32"/>
          <w:lang w:val="zh-CN" w:eastAsia="zh-CN" w:bidi="ar-SA"/>
        </w:rPr>
        <w:t>〕</w:t>
      </w:r>
      <w:r>
        <w:rPr>
          <w:rFonts w:hint="eastAsia" w:ascii="仿宋_GB2312" w:hAnsi="仿宋_GB2312" w:eastAsia="仿宋_GB2312" w:cs="仿宋_GB2312"/>
          <w:bCs w:val="0"/>
          <w:kern w:val="2"/>
          <w:sz w:val="32"/>
          <w:szCs w:val="32"/>
          <w:lang w:val="en-US" w:eastAsia="zh-CN" w:bidi="ar-SA"/>
        </w:rPr>
        <w:t>37</w:t>
      </w:r>
      <w:r>
        <w:rPr>
          <w:rFonts w:hint="eastAsia" w:ascii="仿宋_GB2312" w:hAnsi="仿宋_GB2312" w:eastAsia="仿宋_GB2312" w:cs="仿宋_GB2312"/>
          <w:bCs w:val="0"/>
          <w:kern w:val="2"/>
          <w:sz w:val="32"/>
          <w:szCs w:val="32"/>
          <w:lang w:val="zh-CN" w:eastAsia="zh-CN" w:bidi="ar-SA"/>
        </w:rPr>
        <w:t>号）暴雨洪涝灾害灾后应急恢复2024年中央基建投资预算300万元。</w:t>
      </w:r>
      <w:r>
        <w:rPr>
          <w:rFonts w:hint="eastAsia" w:ascii="仿宋_GB2312" w:hAnsi="仿宋_GB2312" w:eastAsia="仿宋_GB2312" w:cs="仿宋_GB2312"/>
          <w:sz w:val="32"/>
          <w:szCs w:val="32"/>
        </w:rPr>
        <w:t>为确保项目资金正确使用，严格按照资金管理办法执行，做到资金专款专用和财政国库集中支付。依据项目施工单位拨款报告，按照项目实施进度和合同规定进行资金拨付。</w:t>
      </w:r>
      <w:r>
        <w:rPr>
          <w:rFonts w:hint="eastAsia" w:ascii="仿宋_GB2312" w:hAnsi="仿宋_GB2312" w:eastAsia="仿宋_GB2312" w:cs="仿宋_GB2312"/>
          <w:sz w:val="32"/>
          <w:szCs w:val="32"/>
          <w:lang w:val="zh-CN"/>
        </w:rPr>
        <w:t>项目的财务管理制度健全有效，严格执行财务管理制度，账务处理及时，会计核算规范。</w:t>
      </w:r>
      <w:r>
        <w:rPr>
          <w:rFonts w:hint="eastAsia" w:ascii="仿宋_GB2312" w:hAnsi="仿宋_GB2312" w:eastAsia="仿宋_GB2312" w:cs="仿宋_GB2312"/>
          <w:sz w:val="32"/>
          <w:szCs w:val="32"/>
          <w:lang w:val="en-US" w:eastAsia="zh-CN"/>
        </w:rPr>
        <w:t>2024年11月16日，黑水县财政局下达（黑财建</w:t>
      </w:r>
      <w:r>
        <w:rPr>
          <w:rFonts w:hint="eastAsia" w:ascii="仿宋_GB2312" w:hAnsi="仿宋_GB2312" w:eastAsia="仿宋_GB2312" w:cs="仿宋_GB2312"/>
          <w:bCs w:val="0"/>
          <w:kern w:val="2"/>
          <w:sz w:val="32"/>
          <w:szCs w:val="32"/>
          <w:lang w:val="zh-CN" w:eastAsia="zh-CN" w:bidi="ar-SA"/>
        </w:rPr>
        <w:t>〔</w:t>
      </w:r>
      <w:r>
        <w:rPr>
          <w:rFonts w:hint="eastAsia" w:ascii="仿宋_GB2312" w:hAnsi="仿宋_GB2312" w:eastAsia="仿宋_GB2312" w:cs="仿宋_GB2312"/>
          <w:bCs w:val="0"/>
          <w:kern w:val="2"/>
          <w:sz w:val="32"/>
          <w:szCs w:val="32"/>
          <w:lang w:val="en-US" w:eastAsia="zh-CN" w:bidi="ar-SA"/>
        </w:rPr>
        <w:t>2024</w:t>
      </w:r>
      <w:r>
        <w:rPr>
          <w:rFonts w:hint="eastAsia" w:ascii="仿宋_GB2312" w:hAnsi="仿宋_GB2312" w:eastAsia="仿宋_GB2312" w:cs="仿宋_GB2312"/>
          <w:bCs w:val="0"/>
          <w:kern w:val="2"/>
          <w:sz w:val="32"/>
          <w:szCs w:val="32"/>
          <w:lang w:val="zh-CN" w:eastAsia="zh-CN" w:bidi="ar-SA"/>
        </w:rPr>
        <w:t>〕</w:t>
      </w:r>
      <w:r>
        <w:rPr>
          <w:rFonts w:hint="eastAsia" w:ascii="仿宋_GB2312" w:hAnsi="仿宋_GB2312" w:eastAsia="仿宋_GB2312" w:cs="仿宋_GB2312"/>
          <w:bCs w:val="0"/>
          <w:kern w:val="2"/>
          <w:sz w:val="32"/>
          <w:szCs w:val="32"/>
          <w:lang w:val="en-US" w:eastAsia="zh-CN" w:bidi="ar-SA"/>
        </w:rPr>
        <w:t>37</w:t>
      </w:r>
      <w:r>
        <w:rPr>
          <w:rFonts w:hint="eastAsia" w:ascii="仿宋_GB2312" w:hAnsi="仿宋_GB2312" w:eastAsia="仿宋_GB2312" w:cs="仿宋_GB2312"/>
          <w:bCs w:val="0"/>
          <w:kern w:val="2"/>
          <w:sz w:val="32"/>
          <w:szCs w:val="32"/>
          <w:lang w:val="zh-CN" w:eastAsia="zh-CN" w:bidi="ar-SA"/>
        </w:rPr>
        <w:t>号）暴雨洪涝灾害灾后应急恢复2024年中央基建投资预算300万元。该项目中标价为：</w:t>
      </w:r>
      <w:r>
        <w:rPr>
          <w:rFonts w:hint="eastAsia" w:ascii="仿宋_GB2312" w:hAnsi="仿宋_GB2312" w:eastAsia="仿宋_GB2312" w:cs="仿宋_GB2312"/>
          <w:bCs w:val="0"/>
          <w:kern w:val="2"/>
          <w:sz w:val="32"/>
          <w:szCs w:val="32"/>
          <w:lang w:val="en-US" w:eastAsia="zh-CN" w:bidi="ar-SA"/>
        </w:rPr>
        <w:t>277.5632万元，中标单位：四川展丰建设集团有限公司，截至</w:t>
      </w:r>
      <w:r>
        <w:rPr>
          <w:rFonts w:hint="eastAsia" w:ascii="仿宋_GB2312" w:hAnsi="仿宋_GB2312" w:eastAsia="仿宋_GB2312" w:cs="仿宋_GB2312"/>
          <w:sz w:val="32"/>
          <w:szCs w:val="32"/>
        </w:rPr>
        <w:t>评价</w:t>
      </w:r>
      <w:r>
        <w:rPr>
          <w:rFonts w:hint="eastAsia" w:ascii="仿宋_GB2312" w:hAnsi="仿宋_GB2312" w:eastAsia="仿宋_GB2312" w:cs="仿宋_GB2312"/>
          <w:sz w:val="32"/>
          <w:szCs w:val="32"/>
          <w:lang w:eastAsia="zh-CN"/>
        </w:rPr>
        <w:t>时</w:t>
      </w:r>
      <w:r>
        <w:rPr>
          <w:rFonts w:hint="eastAsia" w:ascii="仿宋_GB2312" w:hAnsi="仿宋_GB2312" w:eastAsia="仿宋_GB2312" w:cs="仿宋_GB2312"/>
          <w:sz w:val="32"/>
          <w:szCs w:val="32"/>
          <w:lang w:val="en-US" w:eastAsia="zh-CN"/>
        </w:rPr>
        <w:t>拨付资金296.96万元。</w:t>
      </w:r>
    </w:p>
    <w:p>
      <w:pPr>
        <w:spacing w:line="360" w:lineRule="auto"/>
        <w:ind w:firstLine="642" w:firstLineChars="200"/>
        <w:rPr>
          <w:rFonts w:hint="eastAsia" w:ascii="仿宋_GB2312" w:hAnsi="仿宋_GB2312" w:eastAsia="仿宋_GB2312" w:cs="仿宋_GB2312"/>
          <w:color w:val="auto"/>
          <w:kern w:val="0"/>
          <w:sz w:val="32"/>
          <w:szCs w:val="32"/>
          <w:highlight w:val="none"/>
          <w:u w:val="none"/>
          <w:shd w:val="clear" w:color="auto" w:fill="FFFFFF"/>
          <w:lang w:val="zh-CN" w:eastAsia="zh-CN"/>
        </w:rPr>
      </w:pPr>
      <w:r>
        <w:rPr>
          <w:rFonts w:hint="eastAsia" w:ascii="仿宋_GB2312" w:hAnsi="仿宋_GB2312" w:eastAsia="仿宋_GB2312" w:cs="仿宋_GB2312"/>
          <w:b/>
          <w:color w:val="auto"/>
          <w:sz w:val="32"/>
          <w:szCs w:val="32"/>
          <w:highlight w:val="none"/>
          <w:u w:val="none"/>
          <w:lang w:val="zh-CN" w:eastAsia="zh-CN"/>
        </w:rPr>
        <w:t>（四）项目绩效目标设置。</w:t>
      </w:r>
      <w:r>
        <w:rPr>
          <w:rFonts w:hint="eastAsia" w:ascii="仿宋_GB2312" w:hAnsi="仿宋_GB2312" w:eastAsia="仿宋_GB2312" w:cs="仿宋_GB2312"/>
          <w:bCs/>
          <w:color w:val="auto"/>
          <w:sz w:val="32"/>
          <w:szCs w:val="32"/>
          <w:highlight w:val="none"/>
          <w:lang w:val="zh-CN" w:eastAsia="zh-CN"/>
        </w:rPr>
        <w:t>本</w:t>
      </w:r>
      <w:r>
        <w:rPr>
          <w:rFonts w:hint="eastAsia" w:ascii="仿宋_GB2312" w:hAnsi="仿宋_GB2312" w:eastAsia="仿宋_GB2312" w:cs="仿宋_GB2312"/>
          <w:bCs/>
          <w:color w:val="auto"/>
          <w:sz w:val="32"/>
          <w:szCs w:val="32"/>
          <w:highlight w:val="none"/>
        </w:rPr>
        <w:t>项目实施后</w:t>
      </w:r>
      <w:r>
        <w:rPr>
          <w:rFonts w:hint="eastAsia" w:ascii="仿宋_GB2312" w:hAnsi="仿宋_GB2312" w:eastAsia="仿宋_GB2312" w:cs="仿宋_GB2312"/>
          <w:bCs/>
          <w:color w:val="auto"/>
          <w:sz w:val="32"/>
          <w:szCs w:val="32"/>
          <w:highlight w:val="none"/>
          <w:lang w:eastAsia="zh-CN"/>
        </w:rPr>
        <w:t>有利于</w:t>
      </w:r>
      <w:r>
        <w:rPr>
          <w:rFonts w:hint="eastAsia" w:ascii="仿宋_GB2312" w:hAnsi="仿宋_GB2312" w:eastAsia="仿宋_GB2312" w:cs="仿宋_GB2312"/>
          <w:sz w:val="32"/>
          <w:szCs w:val="32"/>
        </w:rPr>
        <w:t>提高区域公路通行条件</w:t>
      </w:r>
      <w:r>
        <w:rPr>
          <w:rFonts w:hint="eastAsia" w:ascii="仿宋_GB2312" w:hAnsi="仿宋_GB2312" w:eastAsia="仿宋_GB2312" w:cs="仿宋_GB2312"/>
          <w:sz w:val="32"/>
          <w:szCs w:val="32"/>
          <w:lang w:eastAsia="zh-CN"/>
        </w:rPr>
        <w:t>，保持应急抢险通道畅通，完善交通安全设施提高道路运营安全性，</w:t>
      </w:r>
      <w:r>
        <w:rPr>
          <w:rFonts w:hint="eastAsia" w:ascii="仿宋_GB2312" w:hAnsi="仿宋_GB2312" w:eastAsia="仿宋_GB2312" w:cs="仿宋_GB2312"/>
          <w:bCs/>
          <w:color w:val="auto"/>
          <w:sz w:val="32"/>
          <w:szCs w:val="32"/>
          <w:highlight w:val="none"/>
        </w:rPr>
        <w:t>有效提升沿线村组产业发展能力。</w:t>
      </w:r>
      <w:r>
        <w:rPr>
          <w:rFonts w:hint="eastAsia" w:ascii="仿宋_GB2312" w:hAnsi="仿宋_GB2312" w:eastAsia="仿宋_GB2312" w:cs="仿宋_GB2312"/>
          <w:sz w:val="32"/>
          <w:szCs w:val="32"/>
          <w:lang w:val="zh-CN"/>
        </w:rPr>
        <w:t>有利于打造幸福美丽乡村路、平安农村路，夯实农村公路交通安全基础，营造美丽宜人并具有文化氛围的农村交通出行环境，加强农村公路交通安全隐患治理，实施农村公路安全提升工程，营造安全宜人农村公路交通环境。因此，本项目的实施是完善黑水县木苏镇镇村公路路网布局、加强镇、村、社道路有效衔接，解决群众出行“最后一公里”的需要。</w:t>
      </w:r>
      <w:r>
        <w:rPr>
          <w:rFonts w:hint="eastAsia" w:ascii="仿宋_GB2312" w:hAnsi="仿宋_GB2312" w:eastAsia="仿宋_GB2312" w:cs="仿宋_GB2312"/>
          <w:sz w:val="32"/>
          <w:szCs w:val="32"/>
          <w:lang w:val="zh-CN" w:eastAsia="zh-CN"/>
        </w:rPr>
        <w:t>人民群众对此次风险普查的满意度达</w:t>
      </w:r>
      <w:r>
        <w:rPr>
          <w:rFonts w:hint="eastAsia" w:ascii="仿宋_GB2312" w:hAnsi="仿宋_GB2312" w:eastAsia="仿宋_GB2312" w:cs="仿宋_GB2312"/>
          <w:sz w:val="32"/>
          <w:szCs w:val="32"/>
          <w:lang w:val="en-US" w:eastAsia="zh-CN"/>
        </w:rPr>
        <w:t>98%。</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二、</w:t>
      </w:r>
      <w:r>
        <w:rPr>
          <w:rFonts w:hint="eastAsia" w:ascii="黑体" w:hAnsi="黑体" w:eastAsia="黑体" w:cs="黑体"/>
          <w:sz w:val="32"/>
          <w:szCs w:val="32"/>
          <w:highlight w:val="none"/>
          <w:lang w:eastAsia="zh-CN"/>
        </w:rPr>
        <w:t>评价实施</w:t>
      </w:r>
    </w:p>
    <w:p>
      <w:pPr>
        <w:adjustRightInd w:val="0"/>
        <w:snapToGrid w:val="0"/>
        <w:spacing w:line="578" w:lineRule="exact"/>
        <w:rPr>
          <w:rFonts w:hint="eastAsia" w:ascii="仿宋_GB2312" w:hAnsi="仿宋_GB2312" w:eastAsia="仿宋_GB2312" w:cs="仿宋_GB2312"/>
          <w:sz w:val="32"/>
          <w:szCs w:val="32"/>
        </w:rPr>
      </w:pPr>
      <w:r>
        <w:rPr>
          <w:rFonts w:hint="eastAsia" w:ascii="仿宋_GB2312" w:hAnsi="仿宋_GB2312" w:eastAsia="仿宋_GB2312" w:cs="仿宋_GB2312"/>
          <w:b/>
          <w:color w:val="auto"/>
          <w:sz w:val="32"/>
          <w:szCs w:val="32"/>
          <w:highlight w:val="none"/>
          <w:u w:val="none"/>
          <w:lang w:val="zh-CN"/>
        </w:rPr>
        <w:t>（一）评价目的。</w:t>
      </w:r>
      <w:r>
        <w:rPr>
          <w:rFonts w:hint="eastAsia" w:ascii="仿宋_GB2312" w:hAnsi="仿宋_GB2312" w:eastAsia="仿宋_GB2312" w:cs="仿宋_GB2312"/>
          <w:kern w:val="0"/>
          <w:sz w:val="32"/>
          <w:szCs w:val="32"/>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按照</w:t>
      </w:r>
      <w:r>
        <w:rPr>
          <w:rFonts w:hint="eastAsia" w:ascii="仿宋_GB2312" w:hAnsi="仿宋_GB2312" w:eastAsia="仿宋_GB2312" w:cs="仿宋_GB2312"/>
          <w:kern w:val="0"/>
          <w:sz w:val="32"/>
          <w:szCs w:val="32"/>
          <w:lang w:eastAsia="zh-CN"/>
        </w:rPr>
        <w:t>县财政局</w:t>
      </w:r>
      <w:r>
        <w:rPr>
          <w:rFonts w:hint="eastAsia" w:ascii="仿宋_GB2312" w:hAnsi="仿宋_GB2312" w:eastAsia="仿宋_GB2312" w:cs="仿宋_GB2312"/>
          <w:kern w:val="0"/>
          <w:sz w:val="32"/>
          <w:szCs w:val="32"/>
        </w:rPr>
        <w:t>制定的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预算绩效管理制度体系格局。通过本次评价总结经验，发现问题，提出改进建议，进一步提升加强项目支出绩效管理水平、提升预算管理水平、提升项目管理水平。</w:t>
      </w:r>
    </w:p>
    <w:p>
      <w:pPr>
        <w:adjustRightInd w:val="0"/>
        <w:snapToGrid w:val="0"/>
        <w:spacing w:line="578" w:lineRule="exact"/>
        <w:ind w:firstLine="642"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b/>
          <w:color w:val="auto"/>
          <w:sz w:val="32"/>
          <w:szCs w:val="32"/>
          <w:highlight w:val="none"/>
          <w:u w:val="none"/>
          <w:lang w:val="zh-CN"/>
        </w:rPr>
        <w:t>（二）预设问题及评价重点。</w:t>
      </w:r>
      <w:r>
        <w:rPr>
          <w:rFonts w:hint="eastAsia" w:ascii="仿宋_GB2312" w:hAnsi="仿宋_GB2312" w:eastAsia="仿宋_GB2312" w:cs="仿宋_GB2312"/>
          <w:sz w:val="32"/>
          <w:szCs w:val="32"/>
          <w:lang w:val="zh-CN" w:eastAsia="zh-CN"/>
        </w:rPr>
        <w:t>本次评价主要针对该项目规划编制的内容完整性和项目实施工作的质量问题，结合该项目资金的使用情况来完整地体现。</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eastAsia" w:ascii="仿宋_GB2312" w:hAnsi="仿宋_GB2312" w:eastAsia="仿宋_GB2312" w:cs="仿宋_GB2312"/>
          <w:sz w:val="32"/>
          <w:szCs w:val="32"/>
          <w:highlight w:val="yellow"/>
          <w:lang w:val="zh-CN" w:eastAsia="zh-CN"/>
        </w:rPr>
      </w:pPr>
      <w:r>
        <w:rPr>
          <w:rFonts w:hint="eastAsia" w:ascii="仿宋_GB2312" w:hAnsi="仿宋_GB2312" w:eastAsia="仿宋_GB2312" w:cs="仿宋_GB2312"/>
          <w:b/>
          <w:color w:val="auto"/>
          <w:sz w:val="32"/>
          <w:szCs w:val="32"/>
          <w:highlight w:val="none"/>
          <w:u w:val="none"/>
          <w:lang w:val="zh-CN"/>
        </w:rPr>
        <w:t>（三）评价选点。</w:t>
      </w:r>
      <w:r>
        <w:rPr>
          <w:rFonts w:hint="eastAsia" w:ascii="仿宋_GB2312" w:hAnsi="仿宋_GB2312" w:eastAsia="仿宋_GB2312" w:cs="仿宋_GB2312"/>
          <w:color w:val="auto"/>
          <w:sz w:val="32"/>
          <w:szCs w:val="32"/>
          <w:highlight w:val="none"/>
        </w:rPr>
        <w:t>本项目</w:t>
      </w:r>
      <w:r>
        <w:rPr>
          <w:rFonts w:hint="eastAsia" w:ascii="仿宋_GB2312" w:hAnsi="仿宋_GB2312" w:eastAsia="仿宋_GB2312" w:cs="仿宋_GB2312"/>
          <w:color w:val="auto"/>
          <w:sz w:val="32"/>
          <w:szCs w:val="32"/>
          <w:highlight w:val="none"/>
          <w:lang w:eastAsia="zh-CN"/>
        </w:rPr>
        <w:t>位于</w:t>
      </w:r>
      <w:r>
        <w:rPr>
          <w:rFonts w:hint="eastAsia" w:ascii="仿宋_GB2312" w:hAnsi="仿宋_GB2312" w:eastAsia="仿宋_GB2312" w:cs="仿宋_GB2312"/>
          <w:bCs/>
          <w:color w:val="auto"/>
          <w:sz w:val="32"/>
          <w:szCs w:val="32"/>
          <w:highlight w:val="none"/>
        </w:rPr>
        <w:t>黑水县</w:t>
      </w:r>
      <w:r>
        <w:rPr>
          <w:rFonts w:hint="eastAsia" w:ascii="仿宋_GB2312" w:hAnsi="仿宋_GB2312" w:eastAsia="仿宋_GB2312" w:cs="仿宋_GB2312"/>
          <w:bCs/>
          <w:color w:val="auto"/>
          <w:sz w:val="32"/>
          <w:szCs w:val="32"/>
          <w:highlight w:val="none"/>
          <w:lang w:eastAsia="zh-CN"/>
        </w:rPr>
        <w:t>晴朗乡</w:t>
      </w:r>
      <w:r>
        <w:rPr>
          <w:rFonts w:hint="eastAsia" w:ascii="仿宋_GB2312" w:hAnsi="仿宋_GB2312" w:eastAsia="仿宋_GB2312" w:cs="仿宋_GB2312"/>
          <w:bCs/>
          <w:color w:val="auto"/>
          <w:sz w:val="32"/>
          <w:szCs w:val="32"/>
          <w:highlight w:val="none"/>
        </w:rPr>
        <w:t>境内</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sz w:val="32"/>
          <w:szCs w:val="32"/>
          <w:lang w:val="en-US" w:eastAsia="zh-CN"/>
        </w:rPr>
        <w:t>修复水毁灾害道路3条，全长1.5千米，涉及28个灾害点，</w:t>
      </w:r>
      <w:r>
        <w:rPr>
          <w:rFonts w:hint="eastAsia" w:ascii="仿宋_GB2312" w:hAnsi="仿宋_GB2312" w:eastAsia="仿宋_GB2312" w:cs="仿宋_GB2312"/>
          <w:color w:val="auto"/>
          <w:sz w:val="32"/>
          <w:szCs w:val="32"/>
          <w:highlight w:val="none"/>
        </w:rPr>
        <w:t>实际改造里程</w:t>
      </w:r>
      <w:r>
        <w:rPr>
          <w:rFonts w:hint="eastAsia" w:ascii="仿宋_GB2312" w:hAnsi="仿宋_GB2312" w:eastAsia="仿宋_GB2312" w:cs="仿宋_GB2312"/>
          <w:sz w:val="32"/>
          <w:szCs w:val="32"/>
          <w:lang w:val="en-US" w:eastAsia="zh-CN"/>
        </w:rPr>
        <w:t>1.5千米，</w:t>
      </w:r>
      <w:r>
        <w:rPr>
          <w:rFonts w:hint="eastAsia" w:ascii="仿宋_GB2312" w:hAnsi="仿宋_GB2312" w:eastAsia="仿宋_GB2312" w:cs="仿宋_GB2312"/>
          <w:bCs/>
          <w:color w:val="auto"/>
          <w:sz w:val="32"/>
          <w:szCs w:val="32"/>
          <w:highlight w:val="none"/>
        </w:rPr>
        <w:t>对受损路段进行路基路面修复整治，修建挡土墙，</w:t>
      </w:r>
      <w:r>
        <w:rPr>
          <w:rFonts w:hint="eastAsia" w:ascii="仿宋_GB2312" w:hAnsi="仿宋_GB2312" w:eastAsia="仿宋_GB2312" w:cs="仿宋_GB2312"/>
          <w:bCs/>
          <w:color w:val="auto"/>
          <w:sz w:val="32"/>
          <w:szCs w:val="32"/>
          <w:highlight w:val="none"/>
          <w:lang w:eastAsia="zh-CN"/>
        </w:rPr>
        <w:t>恢复安防设施</w:t>
      </w:r>
      <w:r>
        <w:rPr>
          <w:rFonts w:hint="eastAsia" w:ascii="仿宋_GB2312" w:hAnsi="仿宋_GB2312" w:eastAsia="仿宋_GB2312" w:cs="仿宋_GB2312"/>
          <w:bCs/>
          <w:color w:val="auto"/>
          <w:sz w:val="32"/>
          <w:szCs w:val="32"/>
          <w:highlight w:val="none"/>
        </w:rPr>
        <w:t>等</w:t>
      </w:r>
      <w:r>
        <w:rPr>
          <w:rFonts w:hint="eastAsia" w:ascii="仿宋_GB2312" w:hAnsi="仿宋_GB2312" w:eastAsia="仿宋_GB2312" w:cs="仿宋_GB2312"/>
          <w:bCs/>
          <w:color w:val="auto"/>
          <w:sz w:val="32"/>
          <w:szCs w:val="32"/>
          <w:highlight w:val="none"/>
          <w:lang w:eastAsia="zh-CN"/>
        </w:rPr>
        <w:t>进行评价</w:t>
      </w:r>
      <w:r>
        <w:rPr>
          <w:rFonts w:hint="eastAsia" w:ascii="仿宋_GB2312" w:hAnsi="仿宋_GB2312" w:eastAsia="仿宋_GB2312" w:cs="仿宋_GB2312"/>
          <w:bCs/>
          <w:color w:val="auto"/>
          <w:sz w:val="32"/>
          <w:szCs w:val="32"/>
          <w:highlight w:val="none"/>
        </w:rPr>
        <w:t>。</w:t>
      </w:r>
    </w:p>
    <w:p>
      <w:pPr>
        <w:adjustRightInd w:val="0"/>
        <w:snapToGrid w:val="0"/>
        <w:spacing w:line="578" w:lineRule="exact"/>
        <w:ind w:firstLine="642"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（四）评价方法。</w:t>
      </w:r>
      <w:r>
        <w:rPr>
          <w:rFonts w:hint="eastAsia" w:ascii="仿宋_GB2312" w:hAnsi="仿宋_GB2312" w:eastAsia="仿宋_GB2312" w:cs="仿宋_GB2312"/>
          <w:kern w:val="0"/>
          <w:sz w:val="32"/>
          <w:szCs w:val="32"/>
        </w:rPr>
        <w:t>采用先进的绩效评价方法和科学的数据分析是取得正确客观评价结论的重要保障，评价组从以下方法中择优组织，对项目实施评价，通过定量和定性分析得出评价结论。</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1.比较分析法。是指通过对绩效目标与实施效果、历史与当期情况、不同部门和地区同类支出的比较，综合分析绩效目标实现程度。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2.因素分析法。是指通过综合分析影响绩效目标实现、实施效果的内外因素，评价绩效目标实现程度。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3.最低成本分析法。是指对效益确定却不易计量的多个同类对象的实施成本进行比较，评价绩效目标实现程度。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4.双重交叉分析法。通过对项目建设前后的比较，根据成效等</w:t>
      </w:r>
      <w:r>
        <w:rPr>
          <w:rFonts w:hint="eastAsia" w:ascii="仿宋_GB2312" w:hAnsi="仿宋_GB2312" w:eastAsia="仿宋_GB2312" w:cs="仿宋_GB2312"/>
          <w:kern w:val="0"/>
          <w:sz w:val="32"/>
          <w:szCs w:val="32"/>
          <w:lang w:eastAsia="zh-CN"/>
        </w:rPr>
        <w:t>方面</w:t>
      </w:r>
      <w:r>
        <w:rPr>
          <w:rFonts w:hint="eastAsia" w:ascii="仿宋_GB2312" w:hAnsi="仿宋_GB2312" w:eastAsia="仿宋_GB2312" w:cs="仿宋_GB2312"/>
          <w:kern w:val="0"/>
          <w:sz w:val="32"/>
          <w:szCs w:val="32"/>
        </w:rPr>
        <w:t>寻找和分析政策产生的影响。</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5.随机访谈法。针对部分项目负责人及实施</w:t>
      </w:r>
      <w:r>
        <w:rPr>
          <w:rFonts w:hint="eastAsia" w:ascii="仿宋_GB2312" w:hAnsi="仿宋_GB2312" w:eastAsia="仿宋_GB2312" w:cs="仿宋_GB2312"/>
          <w:kern w:val="0"/>
          <w:sz w:val="32"/>
          <w:szCs w:val="32"/>
          <w:lang w:eastAsia="zh-CN"/>
        </w:rPr>
        <w:t>主体</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就</w:t>
      </w:r>
      <w:r>
        <w:rPr>
          <w:rFonts w:hint="eastAsia" w:ascii="仿宋_GB2312" w:hAnsi="仿宋_GB2312" w:eastAsia="仿宋_GB2312" w:cs="仿宋_GB2312"/>
          <w:kern w:val="0"/>
          <w:sz w:val="32"/>
          <w:szCs w:val="32"/>
        </w:rPr>
        <w:t>项目实施情况的必要性、可行性和满意度等进行随机访谈。</w:t>
      </w:r>
    </w:p>
    <w:p>
      <w:pPr>
        <w:adjustRightInd w:val="0"/>
        <w:snapToGrid w:val="0"/>
        <w:spacing w:line="578" w:lineRule="exact"/>
        <w:ind w:firstLine="642"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（五）评价组织。</w:t>
      </w:r>
      <w:r>
        <w:rPr>
          <w:rFonts w:hint="eastAsia" w:ascii="仿宋_GB2312" w:hAnsi="仿宋_GB2312" w:eastAsia="仿宋_GB2312" w:cs="仿宋_GB2312"/>
          <w:kern w:val="0"/>
          <w:sz w:val="32"/>
          <w:szCs w:val="32"/>
        </w:rPr>
        <w:t>1.领导小组职责：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（1）研究和决定同级政府公共事业管理绩效评价中的重大问题。</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（2）组织协调绩效评价工作，确保评价的顺利进行。</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（3）对各单位的工作目标、绩效考核结果和等次、奖惩方案进行审核，并报同级党委和政府审定。</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2.办公室职责：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（1）提出全省（市、县）政府公共事业管理绩效评价的工作方案，并负责具体组织实施。</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（2）综合评价信息，提出评价结果</w:t>
      </w:r>
      <w:r>
        <w:rPr>
          <w:rFonts w:hint="eastAsia" w:ascii="仿宋_GB2312" w:hAnsi="仿宋_GB2312" w:eastAsia="仿宋_GB2312" w:cs="仿宋_GB2312"/>
          <w:kern w:val="0"/>
          <w:sz w:val="32"/>
          <w:szCs w:val="32"/>
          <w:lang w:eastAsia="zh-CN"/>
        </w:rPr>
        <w:t>等</w:t>
      </w:r>
      <w:r>
        <w:rPr>
          <w:rFonts w:hint="eastAsia" w:ascii="仿宋_GB2312" w:hAnsi="仿宋_GB2312" w:eastAsia="仿宋_GB2312" w:cs="仿宋_GB2312"/>
          <w:kern w:val="0"/>
          <w:sz w:val="32"/>
          <w:szCs w:val="32"/>
        </w:rPr>
        <w:t>次认定方案及奖惩方案等。</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（3）负责绩效评价的日常工作，包括宣传、沟通、协调等。</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（4）根据评价结果撰写绩效评价报告，并递交给领导小组。</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3.具体执行人员职责：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（1）组长：审批绩效自评方案，监督、检查、核实绩效自评结果。</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（2）副组长：审核修改拟定的绩效自评方案，并提交考评工作组会议讨论通过；监督、部署、确认绩效自评过程及反馈意见的处理。</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仿宋_GB2312" w:eastAsia="仿宋_GB2312" w:cs="仿宋_GB2312"/>
          <w:bCs/>
          <w:sz w:val="32"/>
          <w:szCs w:val="32"/>
          <w:lang w:eastAsia="zh-CN"/>
        </w:rPr>
      </w:pPr>
      <w:r>
        <w:rPr>
          <w:rFonts w:hint="eastAsia" w:ascii="仿宋_GB2312" w:hAnsi="仿宋_GB2312" w:eastAsia="仿宋_GB2312" w:cs="仿宋_GB2312"/>
          <w:kern w:val="0"/>
          <w:sz w:val="32"/>
          <w:szCs w:val="32"/>
        </w:rPr>
        <w:t>（3）小组成员：起草和修改绩效考评方案</w:t>
      </w:r>
      <w:r>
        <w:rPr>
          <w:rFonts w:hint="eastAsia" w:ascii="仿宋_GB2312" w:hAnsi="仿宋_GB2312" w:eastAsia="仿宋_GB2312" w:cs="仿宋_GB2312"/>
          <w:kern w:val="0"/>
          <w:sz w:val="32"/>
          <w:szCs w:val="32"/>
          <w:lang w:eastAsia="zh-CN"/>
        </w:rPr>
        <w:t>，报</w:t>
      </w:r>
      <w:r>
        <w:rPr>
          <w:rFonts w:hint="eastAsia" w:ascii="仿宋_GB2312" w:hAnsi="仿宋_GB2312" w:eastAsia="仿宋_GB2312" w:cs="仿宋_GB2312"/>
          <w:kern w:val="0"/>
          <w:sz w:val="32"/>
          <w:szCs w:val="32"/>
        </w:rPr>
        <w:t>自评领导工作组会议讨论通过</w:t>
      </w:r>
      <w:r>
        <w:rPr>
          <w:rFonts w:hint="eastAsia" w:ascii="仿宋_GB2312" w:hAnsi="仿宋_GB2312" w:eastAsia="仿宋_GB2312" w:cs="仿宋_GB2312"/>
          <w:kern w:val="0"/>
          <w:sz w:val="32"/>
          <w:szCs w:val="32"/>
          <w:lang w:eastAsia="zh-CN"/>
        </w:rPr>
        <w:t>后，实施</w:t>
      </w:r>
      <w:r>
        <w:rPr>
          <w:rFonts w:hint="eastAsia" w:ascii="仿宋_GB2312" w:hAnsi="仿宋_GB2312" w:eastAsia="仿宋_GB2312" w:cs="仿宋_GB2312"/>
          <w:kern w:val="0"/>
          <w:sz w:val="32"/>
          <w:szCs w:val="32"/>
        </w:rPr>
        <w:t>绩效自评方案；牵头组织并实施年度绩效自评，根据组长、副组长指示，对考评结果进行复核，完成绩效自</w:t>
      </w:r>
      <w:r>
        <w:rPr>
          <w:rFonts w:hint="eastAsia" w:ascii="仿宋_GB2312" w:hAnsi="仿宋_GB2312" w:eastAsia="仿宋_GB2312" w:cs="仿宋_GB2312"/>
          <w:kern w:val="0"/>
          <w:sz w:val="32"/>
          <w:szCs w:val="32"/>
          <w:lang w:eastAsia="zh-CN"/>
        </w:rPr>
        <w:t>评</w:t>
      </w:r>
      <w:r>
        <w:rPr>
          <w:rFonts w:hint="eastAsia" w:ascii="仿宋_GB2312" w:hAnsi="仿宋_GB2312" w:eastAsia="仿宋_GB2312" w:cs="仿宋_GB2312"/>
          <w:kern w:val="0"/>
          <w:sz w:val="32"/>
          <w:szCs w:val="32"/>
        </w:rPr>
        <w:t>工作组安排的其他工作。</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color w:val="auto"/>
          <w:sz w:val="32"/>
          <w:szCs w:val="32"/>
          <w:highlight w:val="none"/>
          <w:u w:val="none"/>
          <w:lang w:val="zh-CN"/>
        </w:rPr>
      </w:pPr>
      <w:r>
        <w:rPr>
          <w:rFonts w:hint="eastAsia" w:ascii="黑体" w:hAnsi="黑体" w:eastAsia="黑体" w:cs="黑体"/>
          <w:color w:val="auto"/>
          <w:sz w:val="32"/>
          <w:szCs w:val="32"/>
          <w:highlight w:val="none"/>
          <w:u w:val="none"/>
        </w:rPr>
        <w:t>三、</w:t>
      </w:r>
      <w:r>
        <w:rPr>
          <w:rFonts w:hint="eastAsia" w:ascii="黑体" w:hAnsi="黑体" w:eastAsia="黑体" w:cs="黑体"/>
          <w:color w:val="auto"/>
          <w:sz w:val="32"/>
          <w:szCs w:val="32"/>
          <w:highlight w:val="none"/>
          <w:u w:val="none"/>
          <w:lang w:eastAsia="zh-CN"/>
        </w:rPr>
        <w:t>绩效分析</w:t>
      </w:r>
      <w:r>
        <w:rPr>
          <w:rFonts w:hint="eastAsia" w:ascii="黑体" w:hAnsi="黑体" w:eastAsia="黑体" w:cs="黑体"/>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lang w:val="zh-CN" w:eastAsia="zh-CN"/>
        </w:rPr>
        <w:t>根据项目预算绩效评价指标体系中“</w:t>
      </w:r>
      <w:r>
        <w:rPr>
          <w:rFonts w:hint="eastAsia" w:ascii="仿宋_GB2312" w:hAnsi="仿宋_GB2312" w:eastAsia="仿宋_GB2312" w:cs="仿宋_GB2312"/>
          <w:sz w:val="32"/>
          <w:szCs w:val="32"/>
          <w:lang w:val="zh-CN" w:eastAsia="zh-CN"/>
        </w:rPr>
        <w:t>通用指标”“专用指标”“个性指标”涉及的二、三级指标进行逐项绩效分析并评分</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zh-CN"/>
        </w:rPr>
        <w:t>（一）</w:t>
      </w:r>
      <w:r>
        <w:rPr>
          <w:rFonts w:hint="eastAsia" w:ascii="仿宋_GB2312" w:hAnsi="仿宋_GB2312" w:eastAsia="仿宋_GB2312" w:cs="仿宋_GB2312"/>
          <w:b/>
          <w:color w:val="auto"/>
          <w:sz w:val="32"/>
          <w:szCs w:val="32"/>
          <w:highlight w:val="none"/>
          <w:u w:val="none"/>
          <w:lang w:val="en-US" w:eastAsia="zh-CN"/>
        </w:rPr>
        <w:t>通用指标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54分）</w:t>
      </w:r>
    </w:p>
    <w:p>
      <w:pPr>
        <w:spacing w:line="578"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1.项目决策。</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（1）决策程序</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“十四五”交通发展以完善路网、提质增效、乡村公路提档升级为重点，集中力量实施综合交通运输体系提档升级工作。</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的</w:t>
      </w:r>
      <w:r>
        <w:rPr>
          <w:rFonts w:hint="eastAsia" w:ascii="仿宋_GB2312" w:hAnsi="仿宋_GB2312" w:eastAsia="仿宋_GB2312" w:cs="仿宋_GB2312"/>
          <w:kern w:val="0"/>
          <w:sz w:val="32"/>
          <w:szCs w:val="32"/>
        </w:rPr>
        <w:t>设立、调整延续等方面符合资金管理基本规范和决策程序要求，该项指标得分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（2）规划论证</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项目规划符合中央、</w:t>
      </w:r>
      <w:r>
        <w:rPr>
          <w:rFonts w:hint="eastAsia" w:ascii="仿宋_GB2312" w:hAnsi="仿宋_GB2312" w:eastAsia="仿宋_GB2312" w:cs="仿宋_GB2312"/>
          <w:kern w:val="0"/>
          <w:sz w:val="32"/>
          <w:szCs w:val="32"/>
          <w:lang w:eastAsia="zh-CN"/>
        </w:rPr>
        <w:t>省委、省政府</w:t>
      </w:r>
      <w:r>
        <w:rPr>
          <w:rFonts w:hint="eastAsia" w:ascii="仿宋_GB2312" w:hAnsi="仿宋_GB2312" w:eastAsia="仿宋_GB2312" w:cs="仿宋_GB2312"/>
          <w:kern w:val="0"/>
          <w:sz w:val="32"/>
          <w:szCs w:val="32"/>
        </w:rPr>
        <w:t>有关决策</w:t>
      </w:r>
      <w:r>
        <w:rPr>
          <w:rFonts w:hint="eastAsia" w:ascii="仿宋_GB2312" w:hAnsi="仿宋_GB2312" w:eastAsia="仿宋_GB2312" w:cs="仿宋_GB2312"/>
          <w:kern w:val="0"/>
          <w:sz w:val="32"/>
          <w:szCs w:val="32"/>
          <w:lang w:eastAsia="zh-CN"/>
        </w:rPr>
        <w:t>部署</w:t>
      </w:r>
      <w:r>
        <w:rPr>
          <w:rFonts w:hint="eastAsia" w:ascii="仿宋_GB2312" w:hAnsi="仿宋_GB2312" w:eastAsia="仿宋_GB2312" w:cs="仿宋_GB2312"/>
          <w:kern w:val="0"/>
          <w:sz w:val="32"/>
          <w:szCs w:val="32"/>
        </w:rPr>
        <w:t>，项目充分评估论证了立项必要性、前瞻性、合理性和可行性。项目总体绩效目标设置合理性的偏离度≤15%，绩效目标科学合理、规范完整、量化细化、预算匹配</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（3）资金投向</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项目属于政府支持范围，且符合财政事权支出责任划分规定，资金投向与项目总体规划、相关行业事业发展相匹配，聚焦重大任务、重点领域、重点环节和重点项目，体现“</w:t>
      </w:r>
      <w:r>
        <w:rPr>
          <w:rFonts w:hint="eastAsia" w:ascii="仿宋_GB2312" w:hAnsi="仿宋_GB2312" w:eastAsia="仿宋_GB2312" w:cs="仿宋_GB2312"/>
          <w:kern w:val="0"/>
          <w:sz w:val="32"/>
          <w:szCs w:val="32"/>
          <w:lang w:eastAsia="zh-CN"/>
        </w:rPr>
        <w:t>集中力量办大事</w:t>
      </w:r>
      <w:r>
        <w:rPr>
          <w:rFonts w:hint="eastAsia" w:ascii="仿宋_GB2312" w:hAnsi="仿宋_GB2312" w:eastAsia="仿宋_GB2312" w:cs="仿宋_GB2312"/>
          <w:kern w:val="0"/>
          <w:sz w:val="32"/>
          <w:szCs w:val="32"/>
        </w:rPr>
        <w:t>”原则，避免“撒胡椒面”，未与其他同类项目或部门内部相关项目交叉重复，该项指标得分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spacing w:line="578"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2.项目管理。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（1）制度办法</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资金管理办法等管理制度体系健全完善，不存在管理制度缺失、管理办法过期情况</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分</w:t>
      </w:r>
      <w:r>
        <w:rPr>
          <w:rFonts w:hint="eastAsia" w:ascii="仿宋_GB2312" w:hAnsi="仿宋_GB2312" w:eastAsia="仿宋_GB2312" w:cs="仿宋_GB2312"/>
          <w:kern w:val="0"/>
          <w:sz w:val="32"/>
          <w:szCs w:val="32"/>
          <w:lang w:eastAsia="zh-CN"/>
        </w:rPr>
        <w:t>。</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（2）分配管理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资金分配因素选取充分考虑了相关行业事业发展实际和发展需求，资金分配因素的权重设置有效突出了项目实施重点，资金区域分布结果公平合理，建设了项目储备库，实行了入库项目动态管理，明确了项目申报审核程序，按规定程序履行了项目审批，资金分配严格按管理办法执行，决策程序符合管理要求，及时高效，该项指标得分</w:t>
      </w:r>
      <w:r>
        <w:rPr>
          <w:rFonts w:hint="eastAsia" w:ascii="仿宋_GB2312" w:hAnsi="仿宋_GB2312" w:eastAsia="仿宋_GB2312" w:cs="仿宋_GB2312"/>
          <w:kern w:val="0"/>
          <w:sz w:val="32"/>
          <w:szCs w:val="32"/>
          <w:lang w:val="en-US" w:eastAsia="zh-CN"/>
        </w:rPr>
        <w:t>10</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（3）绩效监管</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项目按</w:t>
      </w:r>
      <w:r>
        <w:rPr>
          <w:rFonts w:hint="eastAsia" w:ascii="仿宋_GB2312" w:hAnsi="仿宋_GB2312" w:eastAsia="仿宋_GB2312" w:cs="仿宋_GB2312"/>
          <w:kern w:val="0"/>
          <w:sz w:val="32"/>
          <w:szCs w:val="32"/>
          <w:lang w:eastAsia="zh-CN"/>
        </w:rPr>
        <w:t>中央、省委</w:t>
      </w:r>
      <w:r>
        <w:rPr>
          <w:rFonts w:hint="eastAsia" w:ascii="仿宋_GB2312" w:hAnsi="仿宋_GB2312" w:eastAsia="仿宋_GB2312" w:cs="仿宋_GB2312"/>
          <w:kern w:val="0"/>
          <w:sz w:val="32"/>
          <w:szCs w:val="32"/>
        </w:rPr>
        <w:t>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spacing w:line="578"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3.项目实施。围绕</w:t>
      </w:r>
      <w:r>
        <w:rPr>
          <w:rFonts w:hint="eastAsia" w:ascii="仿宋_GB2312" w:hAnsi="仿宋_GB2312" w:eastAsia="仿宋_GB2312" w:cs="仿宋_GB2312"/>
          <w:sz w:val="32"/>
          <w:szCs w:val="32"/>
          <w:lang w:eastAsia="zh-CN"/>
        </w:rPr>
        <w:t>相关方面</w:t>
      </w:r>
      <w:r>
        <w:rPr>
          <w:rFonts w:hint="eastAsia" w:ascii="仿宋_GB2312" w:hAnsi="仿宋_GB2312" w:eastAsia="仿宋_GB2312" w:cs="仿宋_GB2312"/>
          <w:sz w:val="32"/>
          <w:szCs w:val="32"/>
        </w:rPr>
        <w:t>进行绩效分析。</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（1）预算执行</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财政资金已按照要求拨付完毕，拨付率100%，</w:t>
      </w:r>
      <w:r>
        <w:rPr>
          <w:rFonts w:hint="eastAsia" w:ascii="仿宋_GB2312" w:hAnsi="仿宋_GB2312" w:eastAsia="仿宋_GB2312" w:cs="仿宋_GB2312"/>
          <w:kern w:val="0"/>
          <w:sz w:val="32"/>
          <w:szCs w:val="32"/>
          <w:lang w:val="en-US" w:eastAsia="zh-CN"/>
        </w:rPr>
        <w:t>该指标得6分。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（2）资金使用</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spacing w:line="578"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4.项目结果。</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（1）目标完成</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按照</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施工情况，达到项目</w:t>
      </w:r>
      <w:r>
        <w:rPr>
          <w:rFonts w:hint="eastAsia" w:ascii="仿宋_GB2312" w:hAnsi="仿宋_GB2312" w:eastAsia="仿宋_GB2312" w:cs="仿宋_GB2312"/>
          <w:kern w:val="0"/>
          <w:sz w:val="32"/>
          <w:szCs w:val="32"/>
        </w:rPr>
        <w:t>预期目标，该项指标得分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）完成时效</w:t>
      </w:r>
    </w:p>
    <w:p>
      <w:pPr>
        <w:adjustRightInd w:val="0"/>
        <w:snapToGrid w:val="0"/>
        <w:spacing w:line="578"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rPr>
        <w:t>该项目已完工，实际完成时间与计划完成时间一致，</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ind w:firstLine="642"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30分</w:t>
      </w:r>
      <w:r>
        <w:rPr>
          <w:rFonts w:hint="eastAsia" w:ascii="仿宋_GB2312" w:hAnsi="仿宋_GB2312" w:eastAsia="仿宋_GB2312" w:cs="仿宋_GB2312"/>
          <w:b/>
          <w:bCs/>
          <w:color w:val="000000"/>
          <w:kern w:val="0"/>
          <w:sz w:val="32"/>
          <w:szCs w:val="32"/>
          <w:highlight w:val="none"/>
          <w:shd w:val="clear" w:color="auto" w:fill="FFFFFF"/>
          <w:lang w:val="zh-CN"/>
        </w:rPr>
        <w:t>）</w:t>
      </w:r>
    </w:p>
    <w:p>
      <w:pPr>
        <w:spacing w:line="578" w:lineRule="exact"/>
        <w:ind w:firstLine="640"/>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基础设施（建成项目）。</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（1）项目验收</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该项目已完成建设，并已及时验收且合格，该项指标得分10分。</w:t>
      </w:r>
    </w:p>
    <w:p>
      <w:pPr>
        <w:numPr>
          <w:ilvl w:val="0"/>
          <w:numId w:val="0"/>
        </w:num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（2）功能实现</w:t>
      </w:r>
    </w:p>
    <w:p>
      <w:pPr>
        <w:numPr>
          <w:ilvl w:val="0"/>
          <w:numId w:val="0"/>
        </w:numPr>
        <w:adjustRightInd w:val="0"/>
        <w:snapToGrid w:val="0"/>
        <w:spacing w:line="578"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实现预期功能，功能配套整合协调、能够持续良好地运作，能有效满足群众现实需要，得</w:t>
      </w:r>
      <w:r>
        <w:rPr>
          <w:rFonts w:hint="eastAsia" w:ascii="仿宋_GB2312" w:hAnsi="仿宋_GB2312" w:eastAsia="仿宋_GB2312" w:cs="仿宋_GB2312"/>
          <w:bCs/>
          <w:kern w:val="2"/>
          <w:sz w:val="32"/>
          <w:szCs w:val="32"/>
          <w:lang w:val="en-US" w:eastAsia="zh-CN" w:bidi="ar-SA"/>
        </w:rPr>
        <w:t>10</w:t>
      </w:r>
      <w:r>
        <w:rPr>
          <w:rFonts w:hint="eastAsia" w:ascii="仿宋_GB2312" w:hAnsi="仿宋_GB2312" w:eastAsia="仿宋_GB2312" w:cs="仿宋_GB2312"/>
          <w:bCs/>
          <w:kern w:val="2"/>
          <w:sz w:val="32"/>
          <w:szCs w:val="32"/>
          <w:lang w:val="zh-CN" w:eastAsia="zh-CN" w:bidi="ar-SA"/>
        </w:rPr>
        <w:t>分。</w:t>
      </w:r>
    </w:p>
    <w:p>
      <w:pPr>
        <w:numPr>
          <w:ilvl w:val="0"/>
          <w:numId w:val="0"/>
        </w:numPr>
        <w:adjustRightInd w:val="0"/>
        <w:snapToGrid w:val="0"/>
        <w:spacing w:line="578" w:lineRule="exact"/>
        <w:ind w:left="0" w:leftChars="0"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（3）后续管护</w:t>
      </w:r>
    </w:p>
    <w:p>
      <w:pPr>
        <w:numPr>
          <w:ilvl w:val="0"/>
          <w:numId w:val="0"/>
        </w:numPr>
        <w:adjustRightInd w:val="0"/>
        <w:snapToGrid w:val="0"/>
        <w:spacing w:line="578" w:lineRule="exact"/>
        <w:ind w:leftChars="200"/>
        <w:rPr>
          <w:rFonts w:hint="eastAsia" w:ascii="仿宋_GB2312" w:hAnsi="仿宋_GB2312" w:eastAsia="仿宋_GB2312" w:cs="仿宋_GB2312"/>
          <w:sz w:val="32"/>
          <w:szCs w:val="32"/>
          <w:lang w:val="en-US"/>
        </w:rPr>
      </w:pPr>
      <w:r>
        <w:rPr>
          <w:rFonts w:hint="eastAsia" w:ascii="仿宋_GB2312" w:hAnsi="仿宋_GB2312" w:eastAsia="仿宋_GB2312" w:cs="仿宋_GB2312"/>
          <w:bCs/>
          <w:kern w:val="2"/>
          <w:sz w:val="32"/>
          <w:szCs w:val="32"/>
          <w:lang w:val="en-US" w:eastAsia="zh-CN" w:bidi="ar-SA"/>
        </w:rPr>
        <w:t xml:space="preserve"> 项目完成建设后建立后续管理维护制度机制，并已移交村委，实现有效维护，得10分。</w:t>
      </w:r>
    </w:p>
    <w:p>
      <w:pPr>
        <w:numPr>
          <w:ilvl w:val="0"/>
          <w:numId w:val="0"/>
        </w:numPr>
        <w:adjustRightInd w:val="0"/>
        <w:snapToGrid w:val="0"/>
        <w:spacing w:line="578" w:lineRule="exact"/>
        <w:ind w:firstLine="642" w:firstLineChars="200"/>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bCs/>
          <w:kern w:val="0"/>
          <w:sz w:val="32"/>
          <w:szCs w:val="32"/>
          <w:lang w:val="en-US" w:eastAsia="zh-CN" w:bidi="ar-SA"/>
        </w:rPr>
        <w:t>（三）</w:t>
      </w: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14分</w:t>
      </w:r>
      <w:r>
        <w:rPr>
          <w:rFonts w:hint="eastAsia" w:ascii="仿宋_GB2312" w:hAnsi="仿宋_GB2312" w:eastAsia="仿宋_GB2312" w:cs="仿宋_GB2312"/>
          <w:b/>
          <w:bCs/>
          <w:color w:val="000000"/>
          <w:kern w:val="0"/>
          <w:sz w:val="32"/>
          <w:szCs w:val="32"/>
          <w:highlight w:val="none"/>
          <w:shd w:val="clear" w:color="auto" w:fill="FFFFFF"/>
          <w:lang w:val="zh-CN"/>
        </w:rPr>
        <w:t>）</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（1）群众满意度</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zh-CN" w:eastAsia="zh-CN"/>
        </w:rPr>
        <w:t>经调研，群众实际满意度≥</w:t>
      </w:r>
      <w:r>
        <w:rPr>
          <w:rFonts w:hint="eastAsia" w:ascii="仿宋_GB2312" w:hAnsi="仿宋_GB2312" w:eastAsia="仿宋_GB2312" w:cs="仿宋_GB2312"/>
          <w:kern w:val="0"/>
          <w:sz w:val="32"/>
          <w:szCs w:val="32"/>
          <w:lang w:val="en-US" w:eastAsia="zh-CN"/>
        </w:rPr>
        <w:t>95%，得分</w:t>
      </w:r>
      <w:r>
        <w:rPr>
          <w:rFonts w:hint="eastAsia" w:ascii="仿宋_GB2312" w:hAnsi="仿宋_GB2312" w:eastAsia="仿宋_GB2312" w:cs="仿宋_GB2312"/>
          <w:kern w:val="0"/>
          <w:sz w:val="32"/>
          <w:szCs w:val="32"/>
          <w:lang w:val="zh-CN" w:eastAsia="zh-CN"/>
        </w:rPr>
        <w:t>满分。从相关受益群体、支持对象的满意度调查访谈情况看，发现还有一定的差距</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lang w:eastAsia="zh-CN"/>
        </w:rPr>
        <w:t>该项指标得分</w:t>
      </w:r>
      <w:r>
        <w:rPr>
          <w:rFonts w:hint="eastAsia" w:ascii="仿宋_GB2312" w:hAnsi="仿宋_GB2312" w:eastAsia="仿宋_GB2312" w:cs="仿宋_GB2312"/>
          <w:kern w:val="0"/>
          <w:sz w:val="32"/>
          <w:szCs w:val="32"/>
          <w:lang w:val="en-US" w:eastAsia="zh-CN"/>
        </w:rPr>
        <w:t>4分。</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（2）执行进度</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zh-CN" w:eastAsia="zh-CN"/>
        </w:rPr>
      </w:pPr>
      <w:r>
        <w:rPr>
          <w:rFonts w:hint="eastAsia" w:ascii="仿宋_GB2312" w:hAnsi="仿宋_GB2312" w:eastAsia="仿宋_GB2312" w:cs="仿宋_GB2312"/>
          <w:kern w:val="0"/>
          <w:sz w:val="32"/>
          <w:szCs w:val="32"/>
          <w:lang w:val="zh-CN" w:eastAsia="zh-CN"/>
        </w:rPr>
        <w:t>按照执行进度要求如期完成项目，得</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lang w:val="zh-CN" w:eastAsia="zh-CN"/>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（3）项目效果</w:t>
      </w:r>
    </w:p>
    <w:p>
      <w:pPr>
        <w:adjustRightInd w:val="0"/>
        <w:snapToGrid w:val="0"/>
        <w:spacing w:line="578"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zh-CN" w:eastAsia="zh-CN"/>
        </w:rPr>
        <w:t>项目按期完成建设并达到预期效果，</w:t>
      </w:r>
      <w:r>
        <w:rPr>
          <w:rFonts w:hint="eastAsia" w:ascii="仿宋_GB2312" w:hAnsi="仿宋_GB2312" w:eastAsia="仿宋_GB2312" w:cs="仿宋_GB2312"/>
          <w:kern w:val="0"/>
          <w:sz w:val="32"/>
          <w:szCs w:val="32"/>
          <w:lang w:eastAsia="zh-CN"/>
        </w:rPr>
        <w:t>该项指标</w:t>
      </w:r>
      <w:r>
        <w:rPr>
          <w:rFonts w:hint="eastAsia" w:ascii="仿宋_GB2312" w:hAnsi="仿宋_GB2312" w:eastAsia="仿宋_GB2312" w:cs="仿宋_GB2312"/>
          <w:kern w:val="0"/>
          <w:sz w:val="32"/>
          <w:szCs w:val="32"/>
          <w:lang w:val="en-US" w:eastAsia="zh-CN"/>
        </w:rPr>
        <w:t>扣5分。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黑体" w:hAnsi="黑体" w:eastAsia="黑体" w:cs="黑体"/>
          <w:color w:val="auto"/>
          <w:sz w:val="32"/>
          <w:szCs w:val="32"/>
          <w:highlight w:val="none"/>
          <w:u w:val="none"/>
          <w:lang w:eastAsia="zh-CN"/>
        </w:rPr>
        <w:t>四</w:t>
      </w:r>
      <w:r>
        <w:rPr>
          <w:rFonts w:hint="eastAsia" w:ascii="黑体" w:hAnsi="黑体" w:eastAsia="黑体" w:cs="黑体"/>
          <w:color w:val="auto"/>
          <w:sz w:val="32"/>
          <w:szCs w:val="32"/>
          <w:highlight w:val="none"/>
          <w:u w:val="none"/>
        </w:rPr>
        <w:t>、评价结论</w:t>
      </w:r>
      <w:r>
        <w:rPr>
          <w:rFonts w:hint="eastAsia" w:ascii="黑体" w:hAnsi="黑体" w:eastAsia="黑体" w:cs="黑体"/>
          <w:color w:val="auto"/>
          <w:sz w:val="32"/>
          <w:szCs w:val="32"/>
          <w:highlight w:val="none"/>
          <w:u w:val="none"/>
          <w:lang w:eastAsia="zh-CN"/>
        </w:rPr>
        <w:t>。</w:t>
      </w:r>
      <w:r>
        <w:rPr>
          <w:rFonts w:hint="eastAsia" w:ascii="仿宋_GB2312" w:hAnsi="仿宋_GB2312" w:eastAsia="仿宋_GB2312" w:cs="仿宋_GB2312"/>
          <w:kern w:val="0"/>
          <w:sz w:val="32"/>
          <w:szCs w:val="32"/>
        </w:rPr>
        <w:t>我单位严格按照绩效自评工作要求，秉承客观公正、实事求是的原则</w:t>
      </w:r>
      <w:r>
        <w:rPr>
          <w:rFonts w:hint="eastAsia" w:ascii="仿宋_GB2312" w:hAnsi="仿宋_GB2312" w:eastAsia="仿宋_GB2312" w:cs="仿宋_GB2312"/>
          <w:kern w:val="0"/>
          <w:sz w:val="32"/>
          <w:szCs w:val="32"/>
          <w:lang w:eastAsia="zh-CN"/>
        </w:rPr>
        <w:t>，开展</w:t>
      </w:r>
      <w:r>
        <w:rPr>
          <w:rFonts w:hint="eastAsia" w:ascii="仿宋_GB2312" w:hAnsi="仿宋_GB2312" w:eastAsia="仿宋_GB2312" w:cs="仿宋_GB2312"/>
          <w:kern w:val="0"/>
          <w:sz w:val="32"/>
          <w:szCs w:val="32"/>
        </w:rPr>
        <w:t>了</w:t>
      </w:r>
      <w:r>
        <w:rPr>
          <w:rFonts w:hint="eastAsia" w:ascii="仿宋_GB2312" w:hAnsi="仿宋_GB2312" w:eastAsia="仿宋_GB2312" w:cs="仿宋_GB2312"/>
          <w:bCs/>
          <w:color w:val="auto"/>
          <w:sz w:val="32"/>
          <w:szCs w:val="32"/>
          <w:highlight w:val="none"/>
          <w:lang w:eastAsia="zh-CN"/>
        </w:rPr>
        <w:t>黑水县</w:t>
      </w:r>
      <w:r>
        <w:rPr>
          <w:rFonts w:hint="eastAsia" w:ascii="仿宋_GB2312" w:hAnsi="仿宋_GB2312" w:eastAsia="仿宋_GB2312" w:cs="仿宋_GB2312"/>
          <w:bCs/>
          <w:color w:val="auto"/>
          <w:sz w:val="32"/>
          <w:szCs w:val="32"/>
          <w:highlight w:val="none"/>
        </w:rPr>
        <w:t>晴朗乡</w:t>
      </w:r>
      <w:r>
        <w:rPr>
          <w:rFonts w:hint="eastAsia" w:ascii="仿宋_GB2312" w:hAnsi="仿宋_GB2312" w:eastAsia="仿宋_GB2312" w:cs="仿宋_GB2312"/>
          <w:bCs/>
          <w:color w:val="auto"/>
          <w:sz w:val="32"/>
          <w:szCs w:val="32"/>
          <w:highlight w:val="none"/>
          <w:lang w:eastAsia="zh-CN"/>
        </w:rPr>
        <w:t>沙窝村、日格老村道路</w:t>
      </w:r>
      <w:r>
        <w:rPr>
          <w:rFonts w:hint="eastAsia" w:ascii="仿宋_GB2312" w:hAnsi="仿宋_GB2312" w:eastAsia="仿宋_GB2312" w:cs="仿宋_GB2312"/>
          <w:bCs/>
          <w:color w:val="auto"/>
          <w:sz w:val="32"/>
          <w:szCs w:val="32"/>
          <w:highlight w:val="none"/>
        </w:rPr>
        <w:t>灾毁</w:t>
      </w:r>
      <w:r>
        <w:rPr>
          <w:rFonts w:hint="eastAsia" w:ascii="仿宋_GB2312" w:hAnsi="仿宋_GB2312" w:eastAsia="仿宋_GB2312" w:cs="仿宋_GB2312"/>
          <w:bCs/>
          <w:color w:val="auto"/>
          <w:sz w:val="32"/>
          <w:szCs w:val="32"/>
          <w:highlight w:val="none"/>
          <w:lang w:eastAsia="zh-CN"/>
        </w:rPr>
        <w:t>修复</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kern w:val="0"/>
          <w:sz w:val="32"/>
          <w:szCs w:val="32"/>
        </w:rPr>
        <w:t>支出绩效自评工作，经对各类指标进行评分和汇总分析，</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kern w:val="0"/>
          <w:sz w:val="32"/>
          <w:szCs w:val="32"/>
        </w:rPr>
        <w:t>支出绩效评价综合</w:t>
      </w:r>
      <w:r>
        <w:rPr>
          <w:rFonts w:hint="eastAsia" w:ascii="仿宋_GB2312" w:hAnsi="仿宋_GB2312" w:eastAsia="仿宋_GB2312" w:cs="仿宋_GB2312"/>
          <w:kern w:val="0"/>
          <w:sz w:val="32"/>
          <w:szCs w:val="32"/>
          <w:lang w:eastAsia="zh-CN"/>
        </w:rPr>
        <w:t>得分为</w:t>
      </w:r>
      <w:r>
        <w:rPr>
          <w:rFonts w:hint="eastAsia" w:ascii="仿宋_GB2312" w:hAnsi="仿宋_GB2312" w:eastAsia="仿宋_GB2312" w:cs="仿宋_GB2312"/>
          <w:kern w:val="0"/>
          <w:sz w:val="32"/>
          <w:szCs w:val="32"/>
          <w:lang w:val="en-US" w:eastAsia="zh-CN"/>
        </w:rPr>
        <w:t>98</w:t>
      </w:r>
      <w:r>
        <w:rPr>
          <w:rFonts w:hint="eastAsia" w:ascii="仿宋_GB2312" w:hAnsi="仿宋_GB2312" w:eastAsia="仿宋_GB2312" w:cs="仿宋_GB2312"/>
          <w:kern w:val="0"/>
          <w:sz w:val="32"/>
          <w:szCs w:val="32"/>
        </w:rPr>
        <w:t>分。</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sz w:val="32"/>
          <w:szCs w:val="32"/>
          <w:highlight w:val="none"/>
          <w:u w:val="none"/>
          <w:lang w:eastAsia="zh-CN"/>
        </w:rPr>
      </w:pPr>
      <w:r>
        <w:rPr>
          <w:rFonts w:hint="eastAsia" w:ascii="黑体" w:hAnsi="黑体" w:eastAsia="黑体" w:cs="黑体"/>
          <w:color w:val="auto"/>
          <w:sz w:val="32"/>
          <w:szCs w:val="32"/>
          <w:highlight w:val="none"/>
          <w:u w:val="none"/>
          <w:lang w:eastAsia="zh-CN"/>
        </w:rPr>
        <w:t>五、存在主要问题</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2"/>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无。</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kern w:val="0"/>
          <w:position w:val="3"/>
          <w:sz w:val="32"/>
          <w:szCs w:val="32"/>
          <w:highlight w:val="none"/>
          <w:u w:val="none"/>
          <w:lang w:val="zh-CN" w:eastAsia="zh-CN" w:bidi="ar-SA"/>
        </w:rPr>
      </w:pPr>
      <w:r>
        <w:rPr>
          <w:rFonts w:hint="eastAsia" w:ascii="黑体" w:hAnsi="黑体" w:eastAsia="黑体" w:cs="黑体"/>
          <w:color w:val="auto"/>
          <w:kern w:val="0"/>
          <w:position w:val="3"/>
          <w:sz w:val="32"/>
          <w:szCs w:val="32"/>
          <w:highlight w:val="none"/>
          <w:u w:val="none"/>
          <w:lang w:val="zh-CN" w:eastAsia="zh-CN" w:bidi="ar-SA"/>
        </w:rPr>
        <w:t>六、改进建议</w:t>
      </w:r>
    </w:p>
    <w:p>
      <w:pPr>
        <w:tabs>
          <w:tab w:val="left" w:pos="1911"/>
        </w:tabs>
        <w:ind w:firstLine="640"/>
        <w:jc w:val="left"/>
        <w:rPr>
          <w:rFonts w:hint="eastAsia" w:ascii="仿宋_GB2312" w:hAnsi="仿宋_GB2312" w:eastAsia="仿宋_GB2312" w:cs="仿宋_GB2312"/>
          <w:sz w:val="32"/>
          <w:szCs w:val="32"/>
          <w:lang w:val="en" w:eastAsia="zh-CN"/>
        </w:rPr>
      </w:pPr>
      <w:bookmarkStart w:id="0" w:name="_Hlk110546638"/>
      <w:r>
        <w:rPr>
          <w:rFonts w:hint="eastAsia" w:ascii="仿宋_GB2312" w:hAnsi="仿宋_GB2312" w:eastAsia="仿宋_GB2312" w:cs="仿宋_GB2312"/>
          <w:b w:val="0"/>
          <w:bCs w:val="0"/>
          <w:kern w:val="0"/>
          <w:position w:val="0"/>
          <w:sz w:val="32"/>
          <w:szCs w:val="32"/>
          <w:highlight w:val="none"/>
          <w:lang w:val="en-US" w:eastAsia="zh-CN" w:bidi="ar-SA"/>
        </w:rPr>
        <w:t>建议对绩效评价工作进行系统的培训。</w:t>
      </w:r>
    </w:p>
    <w:bookmarkEnd w:id="0"/>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15"/>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w:t>
            </w:r>
            <w:r>
              <w:rPr>
                <w:rFonts w:hint="eastAsia" w:ascii="宋体" w:hAnsi="宋体" w:cs="宋体"/>
                <w:i w:val="0"/>
                <w:color w:val="000000"/>
                <w:kern w:val="0"/>
                <w:sz w:val="24"/>
                <w:szCs w:val="24"/>
                <w:u w:val="none"/>
                <w:lang w:val="en-US" w:eastAsia="zh-CN" w:bidi="ar"/>
              </w:rPr>
              <w:t>中央、省委</w:t>
            </w:r>
            <w:r>
              <w:rPr>
                <w:rFonts w:hint="eastAsia" w:ascii="宋体" w:hAnsi="宋体" w:eastAsia="宋体" w:cs="宋体"/>
                <w:i w:val="0"/>
                <w:color w:val="000000"/>
                <w:kern w:val="0"/>
                <w:sz w:val="24"/>
                <w:szCs w:val="24"/>
                <w:u w:val="none"/>
                <w:lang w:val="en-US" w:eastAsia="zh-CN" w:bidi="ar"/>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项目制度办法是否系统健全、要素完备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是否对资金、项目、政策进行绩效管理，项目绩效监管是否按要求开展，对下指导是否有力有效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项目实施是否符合省委、省政府支持重点和产业支持政策</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基础设施（30分）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9" w:hRule="atLeast"/>
          <w:jc w:val="center"/>
        </w:trPr>
        <w:tc>
          <w:tcPr>
            <w:tcW w:w="231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1"/>
                <w:szCs w:val="21"/>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6</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资金涉及相关受益群体、支持对象的满意度调查访谈情况</w:t>
            </w:r>
          </w:p>
          <w:p>
            <w:pPr>
              <w:pStyle w:val="2"/>
              <w:numPr>
                <w:ilvl w:val="0"/>
                <w:numId w:val="0"/>
              </w:numPr>
              <w:rPr>
                <w:rFonts w:hint="eastAsia" w:ascii="宋体" w:hAnsi="宋体" w:eastAsia="宋体" w:cs="宋体"/>
                <w:b w:val="0"/>
                <w:i w:val="0"/>
                <w:color w:val="000000"/>
                <w:kern w:val="0"/>
                <w:sz w:val="21"/>
                <w:szCs w:val="21"/>
                <w:u w:val="none"/>
                <w:lang w:val="en-US" w:eastAsia="zh-CN" w:bidi="ar"/>
              </w:rPr>
            </w:pPr>
            <w:r>
              <w:rPr>
                <w:rFonts w:hint="eastAsia" w:ascii="宋体" w:hAnsi="宋体" w:eastAsia="宋体" w:cs="宋体"/>
                <w:b w:val="0"/>
                <w:i w:val="0"/>
                <w:color w:val="000000"/>
                <w:kern w:val="0"/>
                <w:sz w:val="21"/>
                <w:szCs w:val="21"/>
                <w:u w:val="none"/>
                <w:lang w:val="en-US" w:eastAsia="zh-CN" w:bidi="ar"/>
              </w:rPr>
              <w:t>2.是否如期完成</w:t>
            </w:r>
          </w:p>
          <w:p>
            <w:pPr>
              <w:pStyle w:val="2"/>
              <w:rPr>
                <w:rFonts w:hint="default"/>
                <w:lang w:val="en-US"/>
              </w:rPr>
            </w:pPr>
            <w:r>
              <w:rPr>
                <w:rFonts w:hint="eastAsia" w:ascii="宋体" w:hAnsi="宋体" w:eastAsia="宋体" w:cs="宋体"/>
                <w:b w:val="0"/>
                <w:i w:val="0"/>
                <w:color w:val="000000"/>
                <w:kern w:val="0"/>
                <w:sz w:val="21"/>
                <w:szCs w:val="21"/>
                <w:u w:val="none"/>
                <w:lang w:val="en-US" w:eastAsia="zh-CN" w:bidi="ar"/>
              </w:rPr>
              <w:t>3.项目实施后是否达到预期效果</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执行进度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项目实施后是否达到预期效果</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6"/>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黑水县</w:t>
            </w:r>
            <w:r>
              <w:rPr>
                <w:rFonts w:hint="eastAsia" w:ascii="Times New Roman" w:hAnsi="Times New Roman" w:cs="Times New Roman"/>
                <w:color w:val="auto"/>
                <w:sz w:val="24"/>
                <w:szCs w:val="24"/>
                <w:highlight w:val="none"/>
                <w:u w:val="none"/>
                <w:vertAlign w:val="baseline"/>
                <w:lang w:val="en-US" w:eastAsia="zh-CN"/>
              </w:rPr>
              <w:t>晴朗乡沙窝村、日格老村道路灾毁修复项</w:t>
            </w:r>
            <w:r>
              <w:rPr>
                <w:rFonts w:hint="eastAsia" w:ascii="楷体_GB2312" w:eastAsia="楷体_GB2312"/>
                <w:sz w:val="28"/>
                <w:szCs w:val="28"/>
                <w:lang w:val="en-US" w:eastAsia="zh-CN"/>
              </w:rPr>
              <w:t xml:space="preserve">目 </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eastAsia="黑体" w:cs="Times New Roman"/>
          <w:b w:val="0"/>
          <w:bCs w:val="0"/>
          <w:color w:val="auto"/>
          <w:kern w:val="0"/>
          <w:sz w:val="32"/>
          <w:szCs w:val="32"/>
          <w:highlight w:val="none"/>
          <w:u w:val="none"/>
          <w:shd w:val="clear" w:color="auto" w:fill="FFFFFF"/>
          <w:lang w:val="en-US" w:eastAsia="zh-CN"/>
        </w:rPr>
        <w:t>3</w:t>
      </w:r>
    </w:p>
    <w:tbl>
      <w:tblPr>
        <w:tblStyle w:val="15"/>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hint="default" w:ascii="Times New Roman" w:hAnsi="Times New Roman" w:eastAsia="黑体" w:cs="Times New Roman"/>
                <w:i w:val="0"/>
                <w:color w:val="000000"/>
                <w:sz w:val="30"/>
                <w:szCs w:val="30"/>
                <w:u w:val="none"/>
              </w:rPr>
            </w:pPr>
            <w:r>
              <w:rPr>
                <w:rFonts w:hint="default" w:ascii="Times New Roman" w:hAnsi="Times New Roman" w:eastAsia="方正小标宋简体" w:cs="Times New Roman"/>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r>
              <w:rPr>
                <w:rFonts w:hint="eastAsia" w:cs="Times New Roman"/>
                <w:color w:val="auto"/>
                <w:sz w:val="24"/>
                <w:szCs w:val="24"/>
                <w:highlight w:val="none"/>
                <w:u w:val="none"/>
                <w:vertAlign w:val="baseline"/>
                <w:lang w:val="en" w:eastAsia="zh-CN"/>
              </w:rPr>
              <w:t>黑水县</w:t>
            </w:r>
            <w:r>
              <w:rPr>
                <w:rFonts w:hint="eastAsia" w:ascii="Times New Roman" w:hAnsi="Times New Roman" w:cs="Times New Roman"/>
                <w:color w:val="auto"/>
                <w:sz w:val="24"/>
                <w:szCs w:val="24"/>
                <w:highlight w:val="none"/>
                <w:u w:val="none"/>
                <w:vertAlign w:val="baseline"/>
                <w:lang w:val="en-US" w:eastAsia="zh-CN"/>
              </w:rPr>
              <w:t>晴朗乡沙窝村、日格老村道路灾毁修复项</w:t>
            </w:r>
            <w:r>
              <w:rPr>
                <w:rFonts w:hint="eastAsia" w:ascii="楷体_GB2312" w:eastAsia="楷体_GB2312"/>
                <w:sz w:val="28"/>
                <w:szCs w:val="28"/>
                <w:lang w:val="en-US" w:eastAsia="zh-CN"/>
              </w:rPr>
              <w:t>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黑水县交通运输局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公共基础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据实据效</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zh-CN" w:eastAsia="zh-CN"/>
              </w:rPr>
              <w:t>黑发经商行审〔</w:t>
            </w:r>
            <w:r>
              <w:rPr>
                <w:rFonts w:hint="eastAsia" w:ascii="宋体" w:hAnsi="宋体" w:eastAsia="宋体" w:cs="宋体"/>
                <w:i w:val="0"/>
                <w:color w:val="000000"/>
                <w:sz w:val="24"/>
                <w:szCs w:val="24"/>
                <w:u w:val="none"/>
                <w:lang w:val="en-US" w:eastAsia="zh-CN"/>
              </w:rPr>
              <w:t>2024</w:t>
            </w:r>
            <w:r>
              <w:rPr>
                <w:rFonts w:hint="eastAsia" w:ascii="宋体" w:hAnsi="宋体" w:eastAsia="宋体" w:cs="宋体"/>
                <w:i w:val="0"/>
                <w:color w:val="000000"/>
                <w:sz w:val="24"/>
                <w:szCs w:val="24"/>
                <w:u w:val="none"/>
                <w:lang w:val="zh-CN" w:eastAsia="zh-CN"/>
              </w:rPr>
              <w:t>〕</w:t>
            </w:r>
            <w:r>
              <w:rPr>
                <w:rFonts w:hint="eastAsia" w:ascii="宋体" w:hAnsi="宋体" w:eastAsia="宋体" w:cs="宋体"/>
                <w:i w:val="0"/>
                <w:color w:val="000000"/>
                <w:sz w:val="24"/>
                <w:szCs w:val="24"/>
                <w:u w:val="none"/>
                <w:lang w:val="en-US" w:eastAsia="zh-CN"/>
              </w:rPr>
              <w:t>17</w:t>
            </w:r>
            <w:r>
              <w:rPr>
                <w:rFonts w:hint="eastAsia" w:ascii="宋体" w:hAnsi="宋体" w:eastAsia="宋体" w:cs="宋体"/>
                <w:i w:val="0"/>
                <w:color w:val="000000"/>
                <w:sz w:val="24"/>
                <w:szCs w:val="24"/>
                <w:u w:val="none"/>
                <w:lang w:val="zh-CN" w:eastAsia="zh-CN"/>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kern w:val="0"/>
                <w:sz w:val="24"/>
                <w:szCs w:val="24"/>
                <w:u w:val="none"/>
                <w:lang w:val="en-US" w:eastAsia="zh-CN" w:bidi="ar"/>
              </w:rPr>
              <w:t>适用范围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hint="eastAsia" w:cs="Times New Roman"/>
                <w:color w:val="auto"/>
                <w:sz w:val="24"/>
                <w:szCs w:val="24"/>
                <w:highlight w:val="none"/>
                <w:u w:val="none"/>
                <w:vertAlign w:val="baseline"/>
                <w:lang w:val="en" w:eastAsia="zh-CN"/>
              </w:rPr>
              <w:t>黑水县</w:t>
            </w:r>
            <w:r>
              <w:rPr>
                <w:rFonts w:hint="eastAsia" w:ascii="Times New Roman" w:hAnsi="Times New Roman" w:cs="Times New Roman"/>
                <w:color w:val="auto"/>
                <w:sz w:val="24"/>
                <w:szCs w:val="24"/>
                <w:highlight w:val="none"/>
                <w:u w:val="none"/>
                <w:vertAlign w:val="baseline"/>
                <w:lang w:val="en-US" w:eastAsia="zh-CN"/>
              </w:rPr>
              <w:t>晴朗乡沙窝村、日格老村道路灾毁修复项</w:t>
            </w:r>
            <w:r>
              <w:rPr>
                <w:rFonts w:hint="eastAsia" w:ascii="楷体_GB2312" w:eastAsia="楷体_GB2312"/>
                <w:sz w:val="28"/>
                <w:szCs w:val="28"/>
                <w:lang w:val="en-US" w:eastAsia="zh-CN"/>
              </w:rPr>
              <w:t>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2025.3.15—2025.7.15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both"/>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296.96万元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tabs>
                <w:tab w:val="left" w:pos="1164"/>
              </w:tabs>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ab/>
            </w:r>
            <w:r>
              <w:rPr>
                <w:rFonts w:hint="eastAsia" w:eastAsia="宋体" w:cs="Times New Roman"/>
                <w:i w:val="0"/>
                <w:color w:val="000000"/>
                <w:sz w:val="21"/>
                <w:szCs w:val="21"/>
                <w:u w:val="none"/>
                <w:lang w:eastAsia="zh-CN"/>
              </w:rPr>
              <w:t>完成</w:t>
            </w:r>
            <w:r>
              <w:rPr>
                <w:rFonts w:hint="eastAsia" w:ascii="Times New Roman" w:hAnsi="Times New Roman" w:eastAsia="仿宋_GB2312" w:cs="Times New Roman"/>
                <w:bCs w:val="0"/>
                <w:kern w:val="2"/>
                <w:sz w:val="24"/>
                <w:szCs w:val="24"/>
                <w:lang w:val="zh-CN" w:eastAsia="zh-CN" w:bidi="ar-SA"/>
              </w:rPr>
              <w:t>全长1.5千米</w:t>
            </w:r>
            <w:r>
              <w:rPr>
                <w:rFonts w:hint="eastAsia" w:ascii="Times New Roman" w:hAnsi="Times New Roman" w:cs="Times New Roman"/>
                <w:bCs w:val="0"/>
                <w:kern w:val="2"/>
                <w:sz w:val="24"/>
                <w:szCs w:val="24"/>
                <w:lang w:val="zh-CN" w:eastAsia="zh-CN" w:bidi="ar-SA"/>
              </w:rPr>
              <w:t>道路修补</w:t>
            </w:r>
            <w:r>
              <w:rPr>
                <w:rFonts w:hint="eastAsia" w:ascii="Times New Roman" w:hAnsi="Times New Roman" w:eastAsia="仿宋_GB2312" w:cs="Times New Roman"/>
                <w:bCs w:val="0"/>
                <w:kern w:val="2"/>
                <w:sz w:val="24"/>
                <w:szCs w:val="24"/>
                <w:lang w:val="zh-CN" w:eastAsia="zh-CN" w:bidi="ar-SA"/>
              </w:rPr>
              <w:t>，包括路基排水及防护圬工2244 立方米，水泥砼路面6125 平方米</w:t>
            </w:r>
            <w:r>
              <w:rPr>
                <w:rFonts w:hint="eastAsia" w:ascii="Times New Roman" w:hAnsi="Times New Roman" w:cs="Times New Roman"/>
                <w:bCs w:val="0"/>
                <w:kern w:val="2"/>
                <w:sz w:val="24"/>
                <w:szCs w:val="24"/>
                <w:lang w:val="zh-CN" w:eastAsia="zh-CN" w:bidi="ar-SA"/>
              </w:rPr>
              <w:t>，</w:t>
            </w:r>
            <w:r>
              <w:rPr>
                <w:rFonts w:hint="eastAsia" w:ascii="Times New Roman" w:hAnsi="Times New Roman" w:eastAsia="仿宋_GB2312" w:cs="Times New Roman"/>
                <w:bCs w:val="0"/>
                <w:kern w:val="2"/>
                <w:sz w:val="24"/>
                <w:szCs w:val="24"/>
                <w:lang w:val="zh-CN" w:eastAsia="zh-CN" w:bidi="ar-SA"/>
              </w:rPr>
              <w:t>波形护栏1514米</w:t>
            </w:r>
            <w:r>
              <w:rPr>
                <w:rFonts w:hint="eastAsia" w:ascii="Times New Roman" w:hAnsi="Times New Roman" w:cs="Times New Roman"/>
                <w:bCs w:val="0"/>
                <w:kern w:val="2"/>
                <w:sz w:val="24"/>
                <w:szCs w:val="24"/>
                <w:lang w:val="zh-CN" w:eastAsia="zh-CN" w:bidi="ar-SA"/>
              </w:rPr>
              <w:t>，</w:t>
            </w:r>
            <w:r>
              <w:rPr>
                <w:rFonts w:hint="eastAsia" w:ascii="Times New Roman" w:hAnsi="Times New Roman" w:eastAsia="仿宋_GB2312" w:cs="Times New Roman"/>
                <w:bCs w:val="0"/>
                <w:kern w:val="2"/>
                <w:sz w:val="24"/>
                <w:szCs w:val="24"/>
                <w:lang w:val="zh-CN" w:eastAsia="zh-CN" w:bidi="ar-SA"/>
              </w:rPr>
              <w:t>边沟清淤 900 立方米。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数量指标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1"/>
                <w:szCs w:val="21"/>
                <w:u w:val="none"/>
              </w:rPr>
            </w:pPr>
            <w:r>
              <w:rPr>
                <w:rFonts w:hint="eastAsia" w:ascii="宋体" w:hAnsi="宋体" w:eastAsia="宋体" w:cs="宋体"/>
                <w:i w:val="0"/>
                <w:color w:val="000000"/>
                <w:sz w:val="21"/>
                <w:szCs w:val="21"/>
                <w:u w:val="none"/>
                <w:lang w:val="en-US" w:eastAsia="zh-CN"/>
              </w:rPr>
              <w:t>道路建设长度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1.5</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km</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1"/>
                <w:szCs w:val="21"/>
                <w:u w:val="none"/>
              </w:rPr>
            </w:pPr>
            <w:r>
              <w:rPr>
                <w:rFonts w:hint="eastAsia" w:ascii="宋体" w:hAnsi="宋体" w:eastAsia="宋体" w:cs="宋体"/>
                <w:i w:val="0"/>
                <w:color w:val="000000"/>
                <w:sz w:val="21"/>
                <w:szCs w:val="21"/>
                <w:u w:val="none"/>
                <w:lang w:val="en-US" w:eastAsia="zh-CN"/>
              </w:rPr>
              <w:t>覆盖建制村</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3</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个</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质量指标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1"/>
                <w:szCs w:val="21"/>
                <w:u w:val="none"/>
              </w:rPr>
            </w:pPr>
            <w:r>
              <w:rPr>
                <w:rFonts w:hint="eastAsia" w:ascii="宋体" w:hAnsi="宋体" w:eastAsia="宋体" w:cs="宋体"/>
                <w:i w:val="0"/>
                <w:color w:val="000000"/>
                <w:sz w:val="21"/>
                <w:szCs w:val="21"/>
                <w:u w:val="none"/>
              </w:rPr>
              <w:t>项目（工程）验收合格率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时效指标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1"/>
                <w:szCs w:val="21"/>
                <w:u w:val="none"/>
              </w:rPr>
            </w:pPr>
            <w:r>
              <w:rPr>
                <w:rFonts w:hint="eastAsia" w:ascii="宋体" w:hAnsi="宋体" w:eastAsia="宋体" w:cs="宋体"/>
                <w:i w:val="0"/>
                <w:color w:val="000000"/>
                <w:sz w:val="21"/>
                <w:szCs w:val="21"/>
                <w:u w:val="none"/>
              </w:rPr>
              <w:t>项目（工程）完成及时率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1"/>
                <w:szCs w:val="21"/>
                <w:u w:val="none"/>
              </w:rPr>
            </w:pPr>
            <w:r>
              <w:rPr>
                <w:rFonts w:hint="eastAsia" w:ascii="宋体" w:hAnsi="宋体" w:eastAsia="宋体" w:cs="宋体"/>
                <w:i w:val="0"/>
                <w:color w:val="000000"/>
                <w:sz w:val="21"/>
                <w:szCs w:val="21"/>
                <w:u w:val="none"/>
                <w:lang w:val="en-US" w:eastAsia="zh-CN"/>
              </w:rPr>
              <w:t>资金拨付进度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按时</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66"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1"/>
                <w:szCs w:val="21"/>
                <w:u w:val="none"/>
              </w:rPr>
            </w:pPr>
            <w:r>
              <w:rPr>
                <w:rFonts w:hint="eastAsia" w:ascii="宋体" w:hAnsi="宋体" w:eastAsia="宋体" w:cs="宋体"/>
                <w:i w:val="0"/>
                <w:color w:val="000000"/>
                <w:sz w:val="21"/>
                <w:szCs w:val="21"/>
                <w:u w:val="none"/>
                <w:lang w:val="en-US" w:eastAsia="zh-CN"/>
              </w:rPr>
              <w:t>对黑水经济发展具有一定</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促进</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促进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1"/>
                <w:szCs w:val="21"/>
                <w:u w:val="none"/>
              </w:rPr>
            </w:pPr>
            <w:r>
              <w:rPr>
                <w:rFonts w:hint="eastAsia" w:ascii="宋体" w:hAnsi="宋体" w:eastAsia="宋体" w:cs="宋体"/>
                <w:i w:val="0"/>
                <w:color w:val="000000"/>
                <w:sz w:val="21"/>
                <w:szCs w:val="21"/>
                <w:u w:val="none"/>
              </w:rPr>
              <w:t>居民出行平均缩短时间</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0.20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小时</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1"/>
                <w:szCs w:val="21"/>
                <w:u w:val="none"/>
              </w:rPr>
            </w:pPr>
            <w:r>
              <w:rPr>
                <w:rFonts w:hint="eastAsia" w:ascii="宋体" w:hAnsi="宋体" w:eastAsia="宋体" w:cs="宋体"/>
                <w:i w:val="0"/>
                <w:color w:val="000000"/>
                <w:sz w:val="21"/>
                <w:szCs w:val="21"/>
                <w:u w:val="none"/>
                <w:lang w:val="en-US" w:eastAsia="zh-CN"/>
              </w:rPr>
              <w:t>受益人口数</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300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人</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1"/>
                <w:szCs w:val="21"/>
                <w:u w:val="none"/>
              </w:rPr>
            </w:pPr>
            <w:r>
              <w:rPr>
                <w:rFonts w:hint="eastAsia" w:ascii="宋体" w:hAnsi="宋体" w:eastAsia="宋体" w:cs="宋体"/>
                <w:i w:val="0"/>
                <w:color w:val="000000"/>
                <w:sz w:val="21"/>
                <w:szCs w:val="21"/>
                <w:u w:val="none"/>
              </w:rPr>
              <w:t>受益人口满意度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95</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1"/>
                <w:szCs w:val="21"/>
                <w:u w:val="none"/>
              </w:rPr>
            </w:pPr>
            <w:r>
              <w:rPr>
                <w:rFonts w:hint="eastAsia" w:ascii="宋体" w:hAnsi="宋体" w:eastAsia="宋体" w:cs="宋体"/>
                <w:i w:val="0"/>
                <w:color w:val="000000"/>
                <w:sz w:val="21"/>
                <w:szCs w:val="21"/>
                <w:u w:val="none"/>
                <w:lang w:val="en-US" w:eastAsia="zh-CN"/>
              </w:rPr>
              <w:t>项目中标价</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277.5632</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万元</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296.96</w:t>
            </w:r>
          </w:p>
        </w:tc>
      </w:tr>
    </w:tbl>
    <w:p>
      <w:pPr>
        <w:pStyle w:val="24"/>
        <w:keepNext w:val="0"/>
        <w:keepLines w:val="0"/>
        <w:pageBreakBefore w:val="0"/>
        <w:widowControl w:val="0"/>
        <w:kinsoku/>
        <w:wordWrap/>
        <w:overflowPunct/>
        <w:topLinePunct w:val="0"/>
        <w:autoSpaceDE/>
        <w:autoSpaceDN/>
        <w:bidi w:val="0"/>
        <w:spacing w:line="540" w:lineRule="exact"/>
        <w:ind w:left="0" w:leftChars="0"/>
        <w:jc w:val="center"/>
        <w:textAlignment w:val="auto"/>
        <w:rPr>
          <w:rFonts w:hint="eastAsia" w:ascii="黑体" w:hAnsi="黑体" w:eastAsia="黑体" w:cs="黑体"/>
          <w:b w:val="0"/>
          <w:bCs w:val="0"/>
          <w:color w:val="auto"/>
          <w:kern w:val="2"/>
          <w:sz w:val="44"/>
          <w:szCs w:val="44"/>
          <w:highlight w:val="none"/>
          <w:lang w:val="en-US" w:eastAsia="zh-CN"/>
        </w:rPr>
      </w:pPr>
      <w:r>
        <w:rPr>
          <w:rFonts w:hint="eastAsia" w:ascii="黑体" w:hAnsi="黑体" w:eastAsia="黑体" w:cs="黑体"/>
          <w:b w:val="0"/>
          <w:bCs w:val="0"/>
          <w:color w:val="auto"/>
          <w:kern w:val="2"/>
          <w:position w:val="0"/>
          <w:sz w:val="44"/>
          <w:szCs w:val="44"/>
          <w:highlight w:val="none"/>
          <w:lang w:val="en-US" w:eastAsia="zh-CN" w:bidi="ar-SA"/>
        </w:rPr>
        <w:t>农村公路奖补资金</w:t>
      </w:r>
      <w:r>
        <w:rPr>
          <w:rFonts w:hint="eastAsia" w:ascii="黑体" w:hAnsi="黑体" w:eastAsia="黑体" w:cs="黑体"/>
          <w:b w:val="0"/>
          <w:bCs w:val="0"/>
          <w:color w:val="auto"/>
          <w:kern w:val="2"/>
          <w:sz w:val="44"/>
          <w:szCs w:val="44"/>
          <w:highlight w:val="none"/>
          <w:lang w:val="en-US" w:eastAsia="zh-CN"/>
        </w:rPr>
        <w:t>绩效评价报告</w:t>
      </w:r>
    </w:p>
    <w:p>
      <w:pPr>
        <w:pStyle w:val="24"/>
        <w:keepNext w:val="0"/>
        <w:keepLines w:val="0"/>
        <w:pageBreakBefore w:val="0"/>
        <w:widowControl w:val="0"/>
        <w:kinsoku/>
        <w:wordWrap/>
        <w:overflowPunct/>
        <w:topLinePunct w:val="0"/>
        <w:autoSpaceDE/>
        <w:autoSpaceDN/>
        <w:bidi w:val="0"/>
        <w:spacing w:line="540" w:lineRule="exact"/>
        <w:ind w:left="0" w:leftChars="0" w:firstLine="640"/>
        <w:jc w:val="center"/>
        <w:textAlignment w:val="auto"/>
        <w:rPr>
          <w:rFonts w:ascii="宋体" w:hAnsi="宋体"/>
          <w:color w:val="auto"/>
          <w:kern w:val="2"/>
          <w:sz w:val="32"/>
          <w:szCs w:val="32"/>
          <w:highlight w:val="none"/>
        </w:rPr>
      </w:pPr>
    </w:p>
    <w:p>
      <w:pPr>
        <w:keepNext w:val="0"/>
        <w:keepLines w:val="0"/>
        <w:pageBreakBefore w:val="0"/>
        <w:widowControl w:val="0"/>
        <w:numPr>
          <w:ilvl w:val="0"/>
          <w:numId w:val="4"/>
        </w:numPr>
        <w:kinsoku/>
        <w:wordWrap/>
        <w:overflowPunct/>
        <w:topLinePunct w:val="0"/>
        <w:autoSpaceDE/>
        <w:autoSpaceDN/>
        <w:bidi w:val="0"/>
        <w:adjustRightInd w:val="0"/>
        <w:snapToGrid w:val="0"/>
        <w:spacing w:line="540" w:lineRule="exact"/>
        <w:ind w:firstLine="640" w:firstLineChars="200"/>
        <w:textAlignment w:val="auto"/>
        <w:rPr>
          <w:rFonts w:hint="eastAsia" w:ascii="黑体" w:hAnsi="黑体" w:eastAsia="黑体" w:cs="黑体"/>
          <w:sz w:val="32"/>
          <w:szCs w:val="32"/>
          <w:highlight w:val="none"/>
          <w:lang w:val="zh-CN"/>
        </w:rPr>
      </w:pPr>
      <w:r>
        <w:rPr>
          <w:rFonts w:hint="eastAsia" w:ascii="黑体" w:hAnsi="黑体" w:eastAsia="黑体" w:cs="黑体"/>
          <w:sz w:val="32"/>
          <w:szCs w:val="32"/>
          <w:highlight w:val="none"/>
          <w:lang w:val="zh-CN"/>
        </w:rPr>
        <w:t>项目概况</w:t>
      </w:r>
    </w:p>
    <w:p>
      <w:pPr>
        <w:keepNext w:val="0"/>
        <w:keepLines w:val="0"/>
        <w:pageBreakBefore w:val="0"/>
        <w:widowControl/>
        <w:numPr>
          <w:ilvl w:val="0"/>
          <w:numId w:val="5"/>
        </w:numPr>
        <w:kinsoku/>
        <w:wordWrap/>
        <w:overflowPunct/>
        <w:topLinePunct w:val="0"/>
        <w:autoSpaceDE/>
        <w:autoSpaceDN/>
        <w:bidi w:val="0"/>
        <w:adjustRightInd/>
        <w:snapToGrid/>
        <w:spacing w:line="540" w:lineRule="exact"/>
        <w:ind w:firstLine="642" w:firstLineChars="200"/>
        <w:textAlignment w:val="auto"/>
        <w:rPr>
          <w:rFonts w:hint="eastAsia" w:ascii="仿宋_GB2312" w:hAnsi="仿宋_GB2312" w:eastAsia="仿宋_GB2312" w:cs="仿宋_GB2312"/>
          <w:b w:val="0"/>
          <w:bCs w:val="0"/>
          <w:sz w:val="32"/>
          <w:szCs w:val="32"/>
          <w:lang w:val="en-US" w:eastAsia="zh-CN"/>
        </w:rPr>
      </w:pPr>
      <w:r>
        <w:rPr>
          <w:rFonts w:hint="eastAsia" w:ascii="楷体_GB2312" w:hAnsi="宋体" w:eastAsia="楷体_GB2312"/>
          <w:b/>
          <w:color w:val="auto"/>
          <w:sz w:val="32"/>
          <w:szCs w:val="32"/>
          <w:highlight w:val="none"/>
          <w:u w:val="none"/>
          <w:lang w:val="zh-CN"/>
        </w:rPr>
        <w:t>设立背景及基本情况。</w:t>
      </w:r>
      <w:r>
        <w:rPr>
          <w:rFonts w:hint="eastAsia" w:ascii="仿宋_GB2312" w:hAnsi="仿宋_GB2312" w:eastAsia="仿宋_GB2312" w:cs="仿宋_GB2312"/>
          <w:b w:val="0"/>
          <w:bCs w:val="0"/>
          <w:sz w:val="32"/>
          <w:szCs w:val="32"/>
          <w:lang w:val="zh-CN" w:eastAsia="zh-CN"/>
        </w:rPr>
        <w:t>黑水县深入推进农村基础设施建设，响应国家全面推进乡村振兴的政策，</w:t>
      </w:r>
      <w:r>
        <w:rPr>
          <w:rFonts w:hint="eastAsia" w:ascii="仿宋_GB2312" w:hAnsi="仿宋_GB2312" w:cs="仿宋_GB2312"/>
          <w:b w:val="0"/>
          <w:bCs w:val="0"/>
          <w:sz w:val="32"/>
          <w:szCs w:val="32"/>
          <w:lang w:val="zh-CN" w:eastAsia="zh-CN"/>
        </w:rPr>
        <w:t>完善</w:t>
      </w:r>
      <w:r>
        <w:rPr>
          <w:rFonts w:hint="eastAsia" w:ascii="仿宋_GB2312" w:hAnsi="仿宋_GB2312" w:eastAsia="仿宋_GB2312" w:cs="仿宋_GB2312"/>
          <w:b w:val="0"/>
          <w:bCs w:val="0"/>
          <w:sz w:val="32"/>
          <w:szCs w:val="32"/>
          <w:lang w:val="zh-CN" w:eastAsia="zh-CN"/>
        </w:rPr>
        <w:t>当地的基础设施条件</w:t>
      </w:r>
      <w:r>
        <w:rPr>
          <w:rFonts w:hint="eastAsia" w:ascii="仿宋_GB2312" w:hAnsi="仿宋_GB2312" w:cs="仿宋_GB2312"/>
          <w:b w:val="0"/>
          <w:bCs w:val="0"/>
          <w:sz w:val="32"/>
          <w:szCs w:val="32"/>
          <w:lang w:val="zh-CN" w:eastAsia="zh-CN"/>
        </w:rPr>
        <w:t>，以</w:t>
      </w:r>
      <w:r>
        <w:rPr>
          <w:rFonts w:hint="eastAsia" w:ascii="仿宋_GB2312" w:hAnsi="仿宋_GB2312" w:eastAsia="仿宋_GB2312" w:cs="仿宋_GB2312"/>
          <w:b w:val="0"/>
          <w:bCs w:val="0"/>
          <w:sz w:val="32"/>
          <w:szCs w:val="32"/>
          <w:lang w:val="zh-CN" w:eastAsia="zh-CN"/>
        </w:rPr>
        <w:t>提升当地的旅游服务接待能力</w:t>
      </w:r>
      <w:r>
        <w:rPr>
          <w:rFonts w:hint="eastAsia" w:ascii="仿宋_GB2312" w:hAnsi="仿宋_GB2312" w:cs="仿宋_GB2312"/>
          <w:b w:val="0"/>
          <w:bCs w:val="0"/>
          <w:sz w:val="32"/>
          <w:szCs w:val="32"/>
          <w:lang w:val="zh-CN" w:eastAsia="zh-CN"/>
        </w:rPr>
        <w:t>。</w:t>
      </w:r>
      <w:r>
        <w:rPr>
          <w:rFonts w:hint="eastAsia" w:ascii="仿宋_GB2312" w:hAnsi="仿宋_GB2312" w:eastAsia="仿宋_GB2312" w:cs="仿宋_GB2312"/>
          <w:b w:val="0"/>
          <w:bCs w:val="0"/>
          <w:sz w:val="32"/>
          <w:szCs w:val="32"/>
          <w:lang w:val="zh-CN" w:eastAsia="zh-CN"/>
        </w:rPr>
        <w:t>通过</w:t>
      </w:r>
      <w:r>
        <w:rPr>
          <w:rFonts w:hint="eastAsia" w:ascii="仿宋_GB2312" w:hAnsi="仿宋_GB2312" w:cs="仿宋_GB2312"/>
          <w:b w:val="0"/>
          <w:bCs w:val="0"/>
          <w:sz w:val="32"/>
          <w:szCs w:val="32"/>
          <w:lang w:val="zh-CN" w:eastAsia="zh-CN"/>
        </w:rPr>
        <w:t>将乡村</w:t>
      </w:r>
      <w:r>
        <w:rPr>
          <w:rFonts w:hint="eastAsia" w:ascii="仿宋_GB2312" w:hAnsi="仿宋_GB2312" w:eastAsia="仿宋_GB2312" w:cs="仿宋_GB2312"/>
          <w:b w:val="0"/>
          <w:bCs w:val="0"/>
          <w:sz w:val="32"/>
          <w:szCs w:val="32"/>
          <w:lang w:val="zh-CN" w:eastAsia="zh-CN"/>
        </w:rPr>
        <w:t>建设和旅游产业相结合发展，打造特色鲜明</w:t>
      </w:r>
      <w:r>
        <w:rPr>
          <w:rFonts w:hint="eastAsia" w:ascii="仿宋_GB2312" w:hAnsi="仿宋_GB2312" w:cs="仿宋_GB2312"/>
          <w:b w:val="0"/>
          <w:bCs w:val="0"/>
          <w:sz w:val="32"/>
          <w:szCs w:val="32"/>
          <w:lang w:val="zh-CN" w:eastAsia="zh-CN"/>
        </w:rPr>
        <w:t>的美丽乡村</w:t>
      </w:r>
      <w:r>
        <w:rPr>
          <w:rFonts w:hint="eastAsia" w:ascii="仿宋_GB2312" w:hAnsi="仿宋_GB2312" w:eastAsia="仿宋_GB2312" w:cs="仿宋_GB2312"/>
          <w:b w:val="0"/>
          <w:bCs w:val="0"/>
          <w:sz w:val="32"/>
          <w:szCs w:val="32"/>
          <w:lang w:val="zh-CN" w:eastAsia="zh-CN"/>
        </w:rPr>
        <w:t>旅游，助力乡村振兴。木苏综合运输服务站部分区域因地震等原因导致结构损伤、破损严重，影响使用功能的正常发挥。卡龙综合运输服务站部分区域长期缺乏维护和清理，停车区域缺失，相关配套不足，严重影响正常使用功能的发挥。以上问题导致乡村旅游基础设施滞后，还不适应精品旅游村建设和旅游产业发展需求。在此背景下，为完善基础设施配套，提出木苏镇和卡龙镇综合运输服务站项目建设十分必要。</w:t>
      </w:r>
    </w:p>
    <w:p>
      <w:pPr>
        <w:keepNext w:val="0"/>
        <w:keepLines w:val="0"/>
        <w:pageBreakBefore w:val="0"/>
        <w:widowControl/>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木苏镇和卡龙镇综合运输服务站项目，于2024年12月31日</w:t>
      </w:r>
      <w:r>
        <w:rPr>
          <w:rFonts w:hint="eastAsia" w:ascii="仿宋_GB2312" w:hAnsi="仿宋_GB2312" w:eastAsia="仿宋_GB2312" w:cs="仿宋_GB2312"/>
          <w:bCs w:val="0"/>
          <w:kern w:val="2"/>
          <w:sz w:val="32"/>
          <w:szCs w:val="32"/>
          <w:lang w:val="zh-CN" w:eastAsia="zh-CN" w:bidi="ar-SA"/>
        </w:rPr>
        <w:t>经黑水县发展改革和经信商务局审批立项（黑发经商行审〔</w:t>
      </w:r>
      <w:r>
        <w:rPr>
          <w:rFonts w:hint="eastAsia" w:ascii="仿宋_GB2312" w:hAnsi="仿宋_GB2312" w:eastAsia="仿宋_GB2312" w:cs="仿宋_GB2312"/>
          <w:bCs w:val="0"/>
          <w:kern w:val="2"/>
          <w:sz w:val="32"/>
          <w:szCs w:val="32"/>
          <w:lang w:val="en-US" w:eastAsia="zh-CN" w:bidi="ar-SA"/>
        </w:rPr>
        <w:t>2024</w:t>
      </w:r>
      <w:r>
        <w:rPr>
          <w:rFonts w:hint="eastAsia" w:ascii="仿宋_GB2312" w:hAnsi="仿宋_GB2312" w:eastAsia="仿宋_GB2312" w:cs="仿宋_GB2312"/>
          <w:bCs w:val="0"/>
          <w:kern w:val="2"/>
          <w:sz w:val="32"/>
          <w:szCs w:val="32"/>
          <w:lang w:val="zh-CN" w:eastAsia="zh-CN" w:bidi="ar-SA"/>
        </w:rPr>
        <w:t>〕</w:t>
      </w:r>
      <w:r>
        <w:rPr>
          <w:rFonts w:hint="eastAsia" w:ascii="仿宋_GB2312" w:hAnsi="仿宋_GB2312" w:eastAsia="仿宋_GB2312" w:cs="仿宋_GB2312"/>
          <w:bCs w:val="0"/>
          <w:kern w:val="2"/>
          <w:sz w:val="32"/>
          <w:szCs w:val="32"/>
          <w:lang w:val="en-US" w:eastAsia="zh-CN" w:bidi="ar-SA"/>
        </w:rPr>
        <w:t>45</w:t>
      </w:r>
      <w:r>
        <w:rPr>
          <w:rFonts w:hint="eastAsia" w:ascii="仿宋_GB2312" w:hAnsi="仿宋_GB2312" w:eastAsia="仿宋_GB2312" w:cs="仿宋_GB2312"/>
          <w:bCs w:val="0"/>
          <w:kern w:val="2"/>
          <w:sz w:val="32"/>
          <w:szCs w:val="32"/>
          <w:lang w:val="zh-CN" w:eastAsia="zh-CN" w:bidi="ar-SA"/>
        </w:rPr>
        <w:t>号），批复内容为：项目名称：</w:t>
      </w:r>
      <w:r>
        <w:rPr>
          <w:rFonts w:hint="eastAsia" w:ascii="仿宋_GB2312" w:hAnsi="仿宋_GB2312" w:eastAsia="仿宋_GB2312" w:cs="仿宋_GB2312"/>
          <w:b w:val="0"/>
          <w:bCs w:val="0"/>
          <w:sz w:val="32"/>
          <w:szCs w:val="32"/>
          <w:lang w:val="en-US" w:eastAsia="zh-CN"/>
        </w:rPr>
        <w:t>木苏镇和卡龙镇综合运输服务站项目</w:t>
      </w:r>
      <w:r>
        <w:rPr>
          <w:rFonts w:hint="eastAsia" w:ascii="仿宋_GB2312" w:hAnsi="仿宋_GB2312" w:eastAsia="仿宋_GB2312" w:cs="仿宋_GB2312"/>
          <w:bCs w:val="0"/>
          <w:kern w:val="2"/>
          <w:sz w:val="32"/>
          <w:szCs w:val="32"/>
          <w:lang w:val="zh-CN" w:eastAsia="zh-CN" w:bidi="ar-SA"/>
        </w:rPr>
        <w:t>。</w:t>
      </w:r>
      <w:r>
        <w:rPr>
          <w:rFonts w:hint="eastAsia" w:ascii="仿宋_GB2312" w:hAnsi="仿宋_GB2312" w:eastAsia="仿宋_GB2312" w:cs="仿宋_GB2312"/>
          <w:b w:val="0"/>
          <w:bCs w:val="0"/>
          <w:kern w:val="2"/>
          <w:sz w:val="32"/>
          <w:szCs w:val="32"/>
          <w:lang w:val="zh-CN" w:eastAsia="zh-CN" w:bidi="ar-SA"/>
        </w:rPr>
        <w:t>建设规模及内容：木苏综合服务站，改建混凝土地坪82平方米，散水及排水沟62米，广告招牌1套；停车位划线10平方米；新建标志牌1座；采购文件柜、交通运输系统专用办公设备及桌椅15套。卡龙综合服务站，新建生态停车场1080平方米，标志牌1座，太阳能路灯7盏；建筑木架瓦屋面翻新288.65平方米；改建办公区域249.20平方米。</w:t>
      </w:r>
      <w:r>
        <w:rPr>
          <w:rFonts w:hint="eastAsia" w:ascii="仿宋_GB2312" w:hAnsi="仿宋_GB2312" w:eastAsia="仿宋_GB2312" w:cs="仿宋_GB2312"/>
          <w:bCs w:val="0"/>
          <w:kern w:val="2"/>
          <w:sz w:val="32"/>
          <w:szCs w:val="32"/>
          <w:lang w:val="zh-CN" w:eastAsia="zh-CN" w:bidi="ar-SA"/>
        </w:rPr>
        <w:t>项目业主：黑水县交通运输局。</w:t>
      </w:r>
      <w:r>
        <w:rPr>
          <w:rFonts w:hint="eastAsia" w:ascii="仿宋_GB2312" w:hAnsi="仿宋_GB2312" w:eastAsia="仿宋_GB2312" w:cs="仿宋_GB2312"/>
          <w:bCs w:val="0"/>
          <w:kern w:val="2"/>
          <w:sz w:val="32"/>
          <w:szCs w:val="32"/>
          <w:lang w:val="en-US" w:eastAsia="zh-CN" w:bidi="ar-SA"/>
        </w:rPr>
        <w:t>资金来源：四川省省级财政交通专项资金。</w:t>
      </w:r>
    </w:p>
    <w:p>
      <w:pPr>
        <w:keepNext w:val="0"/>
        <w:keepLines w:val="0"/>
        <w:pageBreakBefore w:val="0"/>
        <w:widowControl/>
        <w:kinsoku/>
        <w:wordWrap/>
        <w:overflowPunct/>
        <w:topLinePunct w:val="0"/>
        <w:autoSpaceDE/>
        <w:autoSpaceDN/>
        <w:bidi w:val="0"/>
        <w:adjustRightInd/>
        <w:snapToGrid/>
        <w:spacing w:line="540" w:lineRule="exact"/>
        <w:ind w:firstLine="642" w:firstLineChars="200"/>
        <w:textAlignment w:val="auto"/>
        <w:rPr>
          <w:rFonts w:hint="eastAsia" w:ascii="仿宋_GB2312" w:hAnsi="仿宋_GB2312" w:eastAsia="仿宋_GB2312" w:cs="仿宋_GB2312"/>
          <w:bCs/>
          <w:kern w:val="2"/>
          <w:sz w:val="32"/>
          <w:szCs w:val="32"/>
          <w:lang w:val="en-US" w:eastAsia="zh-CN" w:bidi="ar-SA"/>
        </w:rPr>
      </w:pPr>
      <w:r>
        <w:rPr>
          <w:rFonts w:hint="eastAsia" w:ascii="楷体_GB2312" w:hAnsi="宋体" w:eastAsia="楷体_GB2312"/>
          <w:b/>
          <w:color w:val="auto"/>
          <w:sz w:val="32"/>
          <w:szCs w:val="32"/>
          <w:highlight w:val="none"/>
          <w:u w:val="none"/>
          <w:lang w:val="zh-CN"/>
        </w:rPr>
        <w:t>（</w:t>
      </w:r>
      <w:r>
        <w:rPr>
          <w:rFonts w:hint="eastAsia" w:ascii="楷体_GB2312" w:hAnsi="宋体" w:eastAsia="楷体_GB2312" w:cs="仿宋"/>
          <w:b/>
          <w:color w:val="auto"/>
          <w:sz w:val="32"/>
          <w:szCs w:val="32"/>
          <w:highlight w:val="none"/>
          <w:u w:val="none"/>
          <w:lang w:val="zh-CN"/>
        </w:rPr>
        <w:t>二）</w:t>
      </w:r>
      <w:r>
        <w:rPr>
          <w:rFonts w:hint="default" w:ascii="楷体_GB2312" w:hAnsi="宋体" w:eastAsia="楷体_GB2312" w:cs="仿宋"/>
          <w:b/>
          <w:color w:val="auto"/>
          <w:sz w:val="32"/>
          <w:szCs w:val="32"/>
          <w:highlight w:val="none"/>
          <w:u w:val="none"/>
          <w:lang w:val="en-US" w:eastAsia="zh-CN"/>
        </w:rPr>
        <w:t>实施目的及支持方向</w:t>
      </w:r>
      <w:r>
        <w:rPr>
          <w:rFonts w:hint="eastAsia" w:ascii="楷体_GB2312" w:hAnsi="宋体" w:eastAsia="楷体_GB2312" w:cs="仿宋"/>
          <w:b/>
          <w:color w:val="auto"/>
          <w:sz w:val="32"/>
          <w:szCs w:val="32"/>
          <w:highlight w:val="none"/>
          <w:u w:val="none"/>
          <w:lang w:val="en-US" w:eastAsia="zh-CN"/>
        </w:rPr>
        <w:t>。</w:t>
      </w:r>
      <w:r>
        <w:rPr>
          <w:rFonts w:hint="eastAsia" w:ascii="仿宋_GB2312" w:hAnsi="仿宋_GB2312" w:eastAsia="仿宋_GB2312" w:cs="仿宋_GB2312"/>
          <w:b w:val="0"/>
          <w:bCs w:val="0"/>
          <w:sz w:val="32"/>
          <w:szCs w:val="32"/>
          <w:lang w:val="en-US" w:eastAsia="zh-CN"/>
        </w:rPr>
        <w:t>木苏镇和卡龙镇综合运输服务站项目是对原有服务站进行翻修，项目实施后有利于</w:t>
      </w:r>
      <w:r>
        <w:rPr>
          <w:rFonts w:hint="eastAsia" w:ascii="仿宋_GB2312" w:hAnsi="仿宋_GB2312" w:eastAsia="仿宋_GB2312" w:cs="仿宋_GB2312"/>
          <w:b w:val="0"/>
          <w:bCs w:val="0"/>
          <w:sz w:val="32"/>
          <w:szCs w:val="32"/>
          <w:lang w:val="zh-CN" w:eastAsia="zh-CN"/>
        </w:rPr>
        <w:t>深入推进农村基础设施建设，响应国家全面推进乡村振兴的政策，完善当地的基础设施条件，以提升当地的旅游服务接待能力。通过将乡村建设和旅游产业相结合发展，打造特色鲜明的美丽乡村旅游，助力乡村振兴。打造乡村旅游基础设施，以适应精品旅游村建设和旅游产业发展需求。</w:t>
      </w:r>
    </w:p>
    <w:p>
      <w:pPr>
        <w:keepNext w:val="0"/>
        <w:keepLines w:val="0"/>
        <w:pageBreakBefore w:val="0"/>
        <w:widowControl w:val="0"/>
        <w:kinsoku/>
        <w:wordWrap/>
        <w:overflowPunct/>
        <w:topLinePunct w:val="0"/>
        <w:autoSpaceDE/>
        <w:autoSpaceDN/>
        <w:bidi w:val="0"/>
        <w:adjustRightInd/>
        <w:snapToGrid/>
        <w:spacing w:line="540" w:lineRule="exact"/>
        <w:ind w:firstLine="642"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楷体_GB2312" w:hAnsi="宋体" w:eastAsia="楷体_GB2312" w:cs="仿宋"/>
          <w:b/>
          <w:color w:val="auto"/>
          <w:sz w:val="32"/>
          <w:szCs w:val="32"/>
          <w:highlight w:val="none"/>
          <w:u w:val="none"/>
          <w:lang w:val="zh-CN" w:eastAsia="zh-CN"/>
        </w:rPr>
        <w:t>（三）</w:t>
      </w:r>
      <w:r>
        <w:rPr>
          <w:rFonts w:hint="default" w:ascii="楷体_GB2312" w:hAnsi="宋体" w:eastAsia="楷体_GB2312" w:cs="仿宋"/>
          <w:b/>
          <w:color w:val="auto"/>
          <w:sz w:val="32"/>
          <w:szCs w:val="32"/>
          <w:highlight w:val="none"/>
          <w:u w:val="none"/>
          <w:lang w:val="en-US" w:eastAsia="zh-CN"/>
        </w:rPr>
        <w:t>预算安排及分配管理</w:t>
      </w:r>
      <w:r>
        <w:rPr>
          <w:rFonts w:hint="eastAsia" w:ascii="楷体_GB2312" w:hAnsi="宋体" w:eastAsia="楷体_GB2312" w:cs="仿宋"/>
          <w:b/>
          <w:color w:val="auto"/>
          <w:sz w:val="32"/>
          <w:szCs w:val="32"/>
          <w:highlight w:val="none"/>
          <w:u w:val="none"/>
          <w:lang w:val="zh-CN" w:eastAsia="zh-CN"/>
        </w:rPr>
        <w:t>。</w:t>
      </w:r>
      <w:r>
        <w:rPr>
          <w:rFonts w:hint="eastAsia" w:ascii="仿宋_GB2312" w:hAnsi="仿宋_GB2312" w:eastAsia="仿宋_GB2312" w:cs="仿宋_GB2312"/>
          <w:sz w:val="32"/>
          <w:szCs w:val="32"/>
        </w:rPr>
        <w:t>为确保项目资金正确使用，严格按照资金管理办法执行，做到资金专款专用和财政国库集中支付。依据项目施工单位拨款报告，按照项目实施进度和合同规定进行资金拨付。</w:t>
      </w:r>
      <w:r>
        <w:rPr>
          <w:rFonts w:hint="eastAsia" w:ascii="仿宋_GB2312" w:hAnsi="仿宋_GB2312" w:eastAsia="仿宋_GB2312" w:cs="仿宋_GB2312"/>
          <w:sz w:val="32"/>
          <w:szCs w:val="32"/>
          <w:lang w:val="zh-CN"/>
        </w:rPr>
        <w:t>项目的财务管理制度健全有效，严格执行财务管理制度，账务处理及时，会计核算规范。</w:t>
      </w:r>
      <w:r>
        <w:rPr>
          <w:rFonts w:hint="eastAsia" w:ascii="仿宋_GB2312" w:hAnsi="仿宋_GB2312" w:eastAsia="仿宋_GB2312" w:cs="仿宋_GB2312"/>
          <w:sz w:val="32"/>
          <w:szCs w:val="32"/>
          <w:lang w:eastAsia="zh-CN"/>
        </w:rPr>
        <w:t>该项目中标价为</w:t>
      </w:r>
      <w:r>
        <w:rPr>
          <w:rFonts w:hint="eastAsia" w:ascii="仿宋_GB2312" w:hAnsi="仿宋_GB2312" w:eastAsia="仿宋_GB2312" w:cs="仿宋_GB2312"/>
          <w:b w:val="0"/>
          <w:bCs w:val="0"/>
          <w:sz w:val="32"/>
          <w:szCs w:val="32"/>
          <w:lang w:val="en-US" w:eastAsia="zh-CN"/>
        </w:rPr>
        <w:t>70.6603</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，中标单位为四川呈杭建筑工程有限公司</w:t>
      </w:r>
      <w:r>
        <w:rPr>
          <w:rFonts w:hint="eastAsia" w:ascii="仿宋_GB2312" w:hAnsi="仿宋_GB2312" w:eastAsia="仿宋_GB2312" w:cs="仿宋_GB2312"/>
          <w:sz w:val="32"/>
          <w:szCs w:val="32"/>
          <w:lang w:val="en-US" w:eastAsia="zh-CN"/>
        </w:rPr>
        <w:t>。截至</w:t>
      </w:r>
      <w:r>
        <w:rPr>
          <w:rFonts w:hint="eastAsia" w:ascii="仿宋_GB2312" w:hAnsi="仿宋_GB2312" w:eastAsia="仿宋_GB2312" w:cs="仿宋_GB2312"/>
          <w:sz w:val="32"/>
          <w:szCs w:val="32"/>
        </w:rPr>
        <w:t>评价</w:t>
      </w:r>
      <w:r>
        <w:rPr>
          <w:rFonts w:hint="eastAsia" w:ascii="仿宋_GB2312" w:hAnsi="仿宋_GB2312" w:eastAsia="仿宋_GB2312" w:cs="仿宋_GB2312"/>
          <w:sz w:val="32"/>
          <w:szCs w:val="32"/>
          <w:lang w:eastAsia="zh-CN"/>
        </w:rPr>
        <w:t>时</w:t>
      </w:r>
      <w:r>
        <w:rPr>
          <w:rFonts w:hint="eastAsia" w:ascii="仿宋_GB2312" w:hAnsi="仿宋_GB2312" w:eastAsia="仿宋_GB2312" w:cs="仿宋_GB2312"/>
          <w:sz w:val="32"/>
          <w:szCs w:val="32"/>
          <w:lang w:val="en-US" w:eastAsia="zh-CN"/>
        </w:rPr>
        <w:t>拨付资金68.4万元。</w:t>
      </w:r>
    </w:p>
    <w:p>
      <w:pPr>
        <w:keepNext w:val="0"/>
        <w:keepLines w:val="0"/>
        <w:pageBreakBefore w:val="0"/>
        <w:widowControl/>
        <w:kinsoku/>
        <w:wordWrap/>
        <w:overflowPunct/>
        <w:topLinePunct w:val="0"/>
        <w:autoSpaceDE/>
        <w:autoSpaceDN/>
        <w:bidi w:val="0"/>
        <w:adjustRightInd/>
        <w:snapToGrid/>
        <w:spacing w:line="540" w:lineRule="exact"/>
        <w:ind w:firstLine="642" w:firstLineChars="200"/>
        <w:textAlignment w:val="auto"/>
        <w:rPr>
          <w:rFonts w:hint="eastAsia" w:ascii="仿宋_GB2312" w:hAnsi="仿宋_GB2312" w:eastAsia="仿宋_GB2312" w:cs="仿宋_GB2312"/>
          <w:sz w:val="32"/>
          <w:szCs w:val="32"/>
          <w:lang w:val="zh-CN" w:eastAsia="zh-CN"/>
        </w:rPr>
      </w:pPr>
      <w:r>
        <w:rPr>
          <w:rFonts w:hint="eastAsia" w:ascii="楷体_GB2312" w:hAnsi="宋体" w:eastAsia="楷体_GB2312" w:cs="仿宋"/>
          <w:b/>
          <w:color w:val="auto"/>
          <w:sz w:val="32"/>
          <w:szCs w:val="32"/>
          <w:highlight w:val="none"/>
          <w:u w:val="none"/>
          <w:lang w:val="zh-CN" w:eastAsia="zh-CN"/>
        </w:rPr>
        <w:t>（四）项目绩效目标设置。</w:t>
      </w:r>
      <w:r>
        <w:rPr>
          <w:rFonts w:hint="eastAsia" w:ascii="仿宋_GB2312" w:hAnsi="仿宋_GB2312" w:eastAsia="仿宋_GB2312" w:cs="仿宋_GB2312"/>
          <w:sz w:val="32"/>
          <w:szCs w:val="32"/>
          <w:lang w:val="zh-CN"/>
        </w:rPr>
        <w:t>本项目建设</w:t>
      </w:r>
      <w:r>
        <w:rPr>
          <w:rFonts w:hint="eastAsia" w:ascii="仿宋_GB2312" w:hAnsi="仿宋_GB2312" w:eastAsia="仿宋_GB2312" w:cs="仿宋_GB2312"/>
          <w:b w:val="0"/>
          <w:bCs w:val="0"/>
          <w:sz w:val="32"/>
          <w:szCs w:val="32"/>
          <w:lang w:val="en-US" w:eastAsia="zh-CN"/>
        </w:rPr>
        <w:t>有利于</w:t>
      </w:r>
      <w:r>
        <w:rPr>
          <w:rFonts w:hint="eastAsia" w:ascii="仿宋_GB2312" w:hAnsi="仿宋_GB2312" w:eastAsia="仿宋_GB2312" w:cs="仿宋_GB2312"/>
          <w:b w:val="0"/>
          <w:bCs w:val="0"/>
          <w:sz w:val="32"/>
          <w:szCs w:val="32"/>
          <w:lang w:val="zh-CN" w:eastAsia="zh-CN"/>
        </w:rPr>
        <w:t>深入推进农村基础设施建设，响应国家全面推进乡村振兴的政策，完善当地的基础设施条件，以提升当地的旅游服务接待能力。通过将乡村建设和旅游产业相结合发展，打造特色鲜明的美丽乡村旅游，助力乡村振兴。打造乡村旅游基础设施，以适应精品旅游村建设和旅游产业发展需求。</w:t>
      </w:r>
      <w:r>
        <w:rPr>
          <w:rFonts w:hint="eastAsia" w:ascii="仿宋_GB2312" w:hAnsi="仿宋_GB2312" w:eastAsia="仿宋_GB2312" w:cs="仿宋_GB2312"/>
          <w:sz w:val="32"/>
          <w:szCs w:val="32"/>
          <w:lang w:val="zh-CN" w:eastAsia="zh-CN"/>
        </w:rPr>
        <w:t>人民群众对此次风险普查的满意度达</w:t>
      </w:r>
      <w:r>
        <w:rPr>
          <w:rFonts w:hint="eastAsia" w:ascii="仿宋_GB2312" w:hAnsi="仿宋_GB2312" w:eastAsia="仿宋_GB2312" w:cs="仿宋_GB2312"/>
          <w:sz w:val="32"/>
          <w:szCs w:val="32"/>
          <w:lang w:val="en-US" w:eastAsia="zh-CN"/>
        </w:rPr>
        <w:t>98%。</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textAlignment w:val="auto"/>
        <w:outlineLvl w:val="9"/>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二、</w:t>
      </w:r>
      <w:r>
        <w:rPr>
          <w:rFonts w:hint="eastAsia" w:ascii="黑体" w:hAnsi="黑体" w:eastAsia="黑体" w:cs="黑体"/>
          <w:sz w:val="32"/>
          <w:szCs w:val="32"/>
          <w:highlight w:val="none"/>
          <w:lang w:eastAsia="zh-CN"/>
        </w:rPr>
        <w:t>评价实施</w:t>
      </w:r>
    </w:p>
    <w:p>
      <w:pPr>
        <w:keepNext w:val="0"/>
        <w:keepLines w:val="0"/>
        <w:pageBreakBefore w:val="0"/>
        <w:kinsoku/>
        <w:wordWrap/>
        <w:overflowPunct/>
        <w:topLinePunct w:val="0"/>
        <w:autoSpaceDE/>
        <w:autoSpaceDN/>
        <w:bidi w:val="0"/>
        <w:adjustRightInd w:val="0"/>
        <w:snapToGrid w:val="0"/>
        <w:spacing w:line="540" w:lineRule="exact"/>
        <w:textAlignment w:val="auto"/>
        <w:rPr>
          <w:rFonts w:hint="eastAsia" w:ascii="仿宋_GB2312" w:hAnsi="仿宋_GB2312" w:eastAsia="仿宋_GB2312" w:cs="仿宋_GB2312"/>
          <w:kern w:val="0"/>
          <w:sz w:val="32"/>
          <w:szCs w:val="32"/>
        </w:rPr>
      </w:pPr>
      <w:r>
        <w:rPr>
          <w:rFonts w:hint="eastAsia" w:ascii="楷体_GB2312" w:hAnsi="宋体" w:eastAsia="楷体_GB2312"/>
          <w:b/>
          <w:color w:val="auto"/>
          <w:sz w:val="32"/>
          <w:szCs w:val="32"/>
          <w:highlight w:val="none"/>
          <w:u w:val="none"/>
          <w:lang w:val="en-US" w:eastAsia="zh-CN"/>
        </w:rPr>
        <w:t xml:space="preserve">   （</w:t>
      </w:r>
      <w:r>
        <w:rPr>
          <w:rFonts w:hint="eastAsia" w:ascii="楷体_GB2312" w:hAnsi="宋体" w:eastAsia="楷体_GB2312"/>
          <w:b/>
          <w:color w:val="auto"/>
          <w:sz w:val="32"/>
          <w:szCs w:val="32"/>
          <w:highlight w:val="none"/>
          <w:u w:val="none"/>
          <w:lang w:val="zh-CN"/>
        </w:rPr>
        <w:t>一）评价目的。</w:t>
      </w:r>
      <w:r>
        <w:rPr>
          <w:rFonts w:hint="eastAsia" w:ascii="仿宋_GB2312" w:hAnsi="仿宋_GB2312" w:eastAsia="仿宋_GB2312" w:cs="仿宋_GB2312"/>
          <w:kern w:val="0"/>
          <w:sz w:val="32"/>
          <w:szCs w:val="32"/>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按照</w:t>
      </w:r>
      <w:r>
        <w:rPr>
          <w:rFonts w:hint="eastAsia" w:ascii="仿宋_GB2312" w:hAnsi="仿宋_GB2312" w:eastAsia="仿宋_GB2312" w:cs="仿宋_GB2312"/>
          <w:kern w:val="0"/>
          <w:sz w:val="32"/>
          <w:szCs w:val="32"/>
          <w:lang w:eastAsia="zh-CN"/>
        </w:rPr>
        <w:t>县财政局</w:t>
      </w:r>
      <w:r>
        <w:rPr>
          <w:rFonts w:hint="eastAsia" w:ascii="仿宋_GB2312" w:hAnsi="仿宋_GB2312" w:eastAsia="仿宋_GB2312" w:cs="仿宋_GB2312"/>
          <w:kern w:val="0"/>
          <w:sz w:val="32"/>
          <w:szCs w:val="32"/>
        </w:rPr>
        <w:t>制定的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w:t>
      </w:r>
      <w:r>
        <w:rPr>
          <w:rFonts w:hint="eastAsia" w:ascii="仿宋_GB2312" w:hAnsi="仿宋_GB2312" w:eastAsia="仿宋_GB2312" w:cs="仿宋_GB2312"/>
          <w:kern w:val="0"/>
          <w:sz w:val="32"/>
          <w:szCs w:val="32"/>
          <w:lang w:eastAsia="zh-CN"/>
        </w:rPr>
        <w:t>预算绩效管理的制度</w:t>
      </w:r>
      <w:r>
        <w:rPr>
          <w:rFonts w:hint="eastAsia" w:ascii="仿宋_GB2312" w:hAnsi="仿宋_GB2312" w:eastAsia="仿宋_GB2312" w:cs="仿宋_GB2312"/>
          <w:kern w:val="0"/>
          <w:sz w:val="32"/>
          <w:szCs w:val="32"/>
        </w:rPr>
        <w:t>体系格局。通过本次评价总结经验，发现问题，提出改进建议，进一步提升加强项目支出绩效管理水平、提升预算管理水平、提升项目管理水平。</w:t>
      </w:r>
    </w:p>
    <w:p>
      <w:pPr>
        <w:keepNext w:val="0"/>
        <w:keepLines w:val="0"/>
        <w:pageBreakBefore w:val="0"/>
        <w:kinsoku/>
        <w:wordWrap/>
        <w:overflowPunct/>
        <w:topLinePunct w:val="0"/>
        <w:autoSpaceDE/>
        <w:autoSpaceDN/>
        <w:bidi w:val="0"/>
        <w:adjustRightInd w:val="0"/>
        <w:snapToGrid w:val="0"/>
        <w:spacing w:line="540" w:lineRule="exact"/>
        <w:ind w:firstLine="642" w:firstLineChars="200"/>
        <w:textAlignment w:val="auto"/>
        <w:rPr>
          <w:rFonts w:hint="eastAsia" w:ascii="仿宋_GB2312" w:hAnsi="仿宋_GB2312" w:eastAsia="仿宋_GB2312" w:cs="仿宋_GB2312"/>
          <w:b/>
          <w:sz w:val="32"/>
          <w:szCs w:val="32"/>
          <w:lang w:val="zh-CN"/>
        </w:rPr>
      </w:pPr>
      <w:r>
        <w:rPr>
          <w:rFonts w:hint="eastAsia" w:ascii="楷体_GB2312" w:hAnsi="宋体" w:eastAsia="楷体_GB2312"/>
          <w:b/>
          <w:color w:val="auto"/>
          <w:sz w:val="32"/>
          <w:szCs w:val="32"/>
          <w:highlight w:val="none"/>
          <w:u w:val="none"/>
          <w:lang w:val="zh-CN"/>
        </w:rPr>
        <w:t>（二）预设问题及评价重点。</w:t>
      </w:r>
      <w:r>
        <w:rPr>
          <w:rFonts w:hint="eastAsia" w:ascii="仿宋_GB2312" w:hAnsi="仿宋_GB2312" w:eastAsia="仿宋_GB2312" w:cs="仿宋_GB2312"/>
          <w:sz w:val="32"/>
          <w:szCs w:val="32"/>
          <w:lang w:val="zh-CN" w:eastAsia="zh-CN"/>
        </w:rPr>
        <w:t>本次评价主要针对该项目规划编制的内容完整性和项目实施工作的质量问题，结合该项目资金的使用情况，以完整地体现相关问题。</w:t>
      </w:r>
    </w:p>
    <w:p>
      <w:pPr>
        <w:keepNext w:val="0"/>
        <w:keepLines w:val="0"/>
        <w:pageBreakBefore w:val="0"/>
        <w:widowControl w:val="0"/>
        <w:kinsoku/>
        <w:wordWrap/>
        <w:overflowPunct/>
        <w:topLinePunct w:val="0"/>
        <w:autoSpaceDE/>
        <w:autoSpaceDN/>
        <w:bidi w:val="0"/>
        <w:spacing w:line="540" w:lineRule="exact"/>
        <w:ind w:firstLine="642" w:firstLineChars="200"/>
        <w:textAlignment w:val="auto"/>
        <w:rPr>
          <w:rFonts w:hint="eastAsia" w:ascii="仿宋_GB2312" w:hAnsi="仿宋_GB2312" w:eastAsia="仿宋_GB2312" w:cs="仿宋_GB2312"/>
          <w:sz w:val="32"/>
          <w:szCs w:val="32"/>
          <w:lang w:val="zh-CN" w:eastAsia="zh-CN"/>
        </w:rPr>
      </w:pPr>
      <w:r>
        <w:rPr>
          <w:rFonts w:hint="eastAsia" w:ascii="楷体_GB2312" w:hAnsi="宋体" w:eastAsia="楷体_GB2312"/>
          <w:b/>
          <w:color w:val="auto"/>
          <w:sz w:val="32"/>
          <w:szCs w:val="32"/>
          <w:highlight w:val="none"/>
          <w:u w:val="none"/>
          <w:lang w:val="zh-CN"/>
        </w:rPr>
        <w:t>（三）评价选点。</w:t>
      </w:r>
      <w:r>
        <w:rPr>
          <w:rFonts w:hint="eastAsia" w:ascii="仿宋_GB2312" w:hAnsi="仿宋_GB2312" w:eastAsia="仿宋_GB2312" w:cs="仿宋_GB2312"/>
          <w:color w:val="auto"/>
          <w:sz w:val="32"/>
          <w:szCs w:val="32"/>
          <w:lang w:val="en-US" w:eastAsia="zh-CN"/>
        </w:rPr>
        <w:t>项</w:t>
      </w:r>
      <w:r>
        <w:rPr>
          <w:rFonts w:hint="eastAsia" w:ascii="仿宋_GB2312" w:hAnsi="仿宋_GB2312" w:eastAsia="仿宋_GB2312" w:cs="仿宋_GB2312"/>
          <w:sz w:val="32"/>
          <w:szCs w:val="32"/>
          <w:lang w:val="en-US" w:eastAsia="zh-CN"/>
        </w:rPr>
        <w:t>目建设地点为黑水县木苏镇和卡龙镇，对</w:t>
      </w:r>
      <w:r>
        <w:rPr>
          <w:rFonts w:hint="eastAsia" w:ascii="仿宋_GB2312" w:hAnsi="仿宋_GB2312" w:eastAsia="仿宋_GB2312" w:cs="仿宋_GB2312"/>
          <w:b w:val="0"/>
          <w:bCs w:val="0"/>
          <w:sz w:val="32"/>
          <w:szCs w:val="32"/>
          <w:lang w:val="en-US" w:eastAsia="zh-CN"/>
        </w:rPr>
        <w:t>两处服务站修复</w:t>
      </w:r>
      <w:r>
        <w:rPr>
          <w:rFonts w:hint="eastAsia" w:ascii="仿宋_GB2312" w:hAnsi="仿宋_GB2312" w:eastAsia="仿宋_GB2312" w:cs="仿宋_GB2312"/>
          <w:sz w:val="32"/>
          <w:szCs w:val="32"/>
          <w:lang w:val="en-US" w:eastAsia="zh-CN"/>
        </w:rPr>
        <w:t>建设进行评价</w:t>
      </w:r>
      <w:r>
        <w:rPr>
          <w:rFonts w:hint="eastAsia" w:ascii="仿宋_GB2312" w:hAnsi="仿宋_GB2312" w:eastAsia="仿宋_GB2312" w:cs="仿宋_GB2312"/>
          <w:sz w:val="32"/>
          <w:szCs w:val="32"/>
          <w:lang w:eastAsia="zh-CN"/>
        </w:rPr>
        <w:t>。</w:t>
      </w:r>
    </w:p>
    <w:p>
      <w:pPr>
        <w:keepNext w:val="0"/>
        <w:keepLines w:val="0"/>
        <w:pageBreakBefore w:val="0"/>
        <w:kinsoku/>
        <w:wordWrap/>
        <w:overflowPunct/>
        <w:topLinePunct w:val="0"/>
        <w:autoSpaceDE/>
        <w:autoSpaceDN/>
        <w:bidi w:val="0"/>
        <w:adjustRightInd w:val="0"/>
        <w:snapToGrid w:val="0"/>
        <w:spacing w:line="540" w:lineRule="exact"/>
        <w:ind w:firstLine="642" w:firstLineChars="200"/>
        <w:textAlignment w:val="auto"/>
        <w:rPr>
          <w:rFonts w:hint="eastAsia" w:ascii="仿宋_GB2312" w:hAnsi="仿宋_GB2312" w:eastAsia="仿宋_GB2312" w:cs="仿宋_GB2312"/>
          <w:kern w:val="0"/>
          <w:sz w:val="32"/>
          <w:szCs w:val="32"/>
        </w:rPr>
      </w:pPr>
      <w:r>
        <w:rPr>
          <w:rFonts w:hint="eastAsia" w:ascii="楷体_GB2312" w:hAnsi="宋体" w:eastAsia="楷体_GB2312"/>
          <w:b/>
          <w:color w:val="auto"/>
          <w:sz w:val="32"/>
          <w:szCs w:val="32"/>
          <w:highlight w:val="none"/>
          <w:u w:val="none"/>
          <w:lang w:val="zh-CN"/>
        </w:rPr>
        <w:t>（四）评价方法。</w:t>
      </w:r>
      <w:r>
        <w:rPr>
          <w:rFonts w:hint="eastAsia" w:ascii="仿宋_GB2312" w:hAnsi="仿宋_GB2312" w:eastAsia="仿宋_GB2312" w:cs="仿宋_GB2312"/>
          <w:kern w:val="0"/>
          <w:sz w:val="32"/>
          <w:szCs w:val="32"/>
        </w:rPr>
        <w:t>采用先进的绩效评价方法和科学的数据分析是取得正确客观评价结论的重要保障，评价组从以下方法中择优组织，对项目实施评价，通过定量和定性分析得出评价结论。</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1.比较分析法。是指通过对绩效目标与实施效果、历史与当期情况、不同部门和地区同类支出的比较，综合分析绩效目标实现程度。</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2.因素分析法。是指通过综合分析影响绩效目标实现、实施效果的内外因素，评价绩效目标实现程度。</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3.最低成本分析法。是指对效益确定却不易计量的多个同类对象的实施成本进行比较，评价绩效目标实现程度。</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4.双重交叉分析法。通过对项目建设前后的比较，根据成效等方面去寻找和分析政策产生的影响。</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5.随机访谈法。针对部分项目负责人及实施</w:t>
      </w:r>
      <w:r>
        <w:rPr>
          <w:rFonts w:hint="eastAsia" w:ascii="仿宋_GB2312" w:hAnsi="仿宋_GB2312" w:eastAsia="仿宋_GB2312" w:cs="仿宋_GB2312"/>
          <w:kern w:val="0"/>
          <w:sz w:val="32"/>
          <w:szCs w:val="32"/>
          <w:lang w:eastAsia="zh-CN"/>
        </w:rPr>
        <w:t>主体</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就</w:t>
      </w:r>
      <w:r>
        <w:rPr>
          <w:rFonts w:hint="eastAsia" w:ascii="仿宋_GB2312" w:hAnsi="仿宋_GB2312" w:eastAsia="仿宋_GB2312" w:cs="仿宋_GB2312"/>
          <w:kern w:val="0"/>
          <w:sz w:val="32"/>
          <w:szCs w:val="32"/>
        </w:rPr>
        <w:t>项目实施情况的必要性、可行性和满意度等进行随机访谈。</w:t>
      </w:r>
    </w:p>
    <w:p>
      <w:pPr>
        <w:keepNext w:val="0"/>
        <w:keepLines w:val="0"/>
        <w:pageBreakBefore w:val="0"/>
        <w:kinsoku/>
        <w:wordWrap/>
        <w:overflowPunct/>
        <w:topLinePunct w:val="0"/>
        <w:autoSpaceDE/>
        <w:autoSpaceDN/>
        <w:bidi w:val="0"/>
        <w:adjustRightInd w:val="0"/>
        <w:snapToGrid w:val="0"/>
        <w:spacing w:line="540" w:lineRule="exact"/>
        <w:ind w:firstLine="642" w:firstLineChars="200"/>
        <w:textAlignment w:val="auto"/>
        <w:rPr>
          <w:rFonts w:hint="eastAsia"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（五）评价组织。</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1.领导小组职责：</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（1）研究和决定同级政府公共事业管理绩效评价中的重大问题。</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（2）组织协调绩效评价工作，确保评价的顺利进行。</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（3）对各单位的工作目标、绩效考核结果和等次、奖惩方案进行审核，并报同级党委和政府审定。</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2.办公室职责：</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（1）提出全省（市、县）政府公共事业管理绩效评价的工作方案，并负责具体组织实施。</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（2）综合评价信息，提出评价结果</w:t>
      </w:r>
      <w:r>
        <w:rPr>
          <w:rFonts w:hint="eastAsia" w:ascii="仿宋_GB2312" w:hAnsi="仿宋_GB2312" w:eastAsia="仿宋_GB2312" w:cs="仿宋_GB2312"/>
          <w:kern w:val="0"/>
          <w:sz w:val="32"/>
          <w:szCs w:val="32"/>
          <w:lang w:eastAsia="zh-CN"/>
        </w:rPr>
        <w:t>等</w:t>
      </w:r>
      <w:r>
        <w:rPr>
          <w:rFonts w:hint="eastAsia" w:ascii="仿宋_GB2312" w:hAnsi="仿宋_GB2312" w:eastAsia="仿宋_GB2312" w:cs="仿宋_GB2312"/>
          <w:kern w:val="0"/>
          <w:sz w:val="32"/>
          <w:szCs w:val="32"/>
        </w:rPr>
        <w:t>次认定方案及奖惩方案等。</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（3）负责绩效评价的日常工作，包括宣传、沟通、协调等。</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（4）根据评价结果撰写绩效评价报告，并递交给领导小组。</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3.具体执行人员职责：</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（1）组长：审批绩效自评方案，监督、检查、核实绩效自评结果。</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（2）副组长：审核修改拟定的绩效自评方案，并提交考评工作组会议讨论通过；监督、部署、确认绩效自评过程及反馈意见的处理。</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rPr>
        <w:t>（3）小组成员：起草和修改绩效考评方案报自评领导工作组会议讨论通过，实施执行绩效自评方案；牵头组织并实施年度绩效自评，根据组长、副组长指示，对考评结果进行复核，完成绩效自</w:t>
      </w:r>
      <w:r>
        <w:rPr>
          <w:rFonts w:hint="eastAsia" w:ascii="仿宋_GB2312" w:hAnsi="仿宋_GB2312" w:eastAsia="仿宋_GB2312" w:cs="仿宋_GB2312"/>
          <w:kern w:val="0"/>
          <w:sz w:val="32"/>
          <w:szCs w:val="32"/>
          <w:lang w:eastAsia="zh-CN"/>
        </w:rPr>
        <w:t>评</w:t>
      </w:r>
      <w:r>
        <w:rPr>
          <w:rFonts w:hint="eastAsia" w:ascii="仿宋_GB2312" w:hAnsi="仿宋_GB2312" w:eastAsia="仿宋_GB2312" w:cs="仿宋_GB2312"/>
          <w:kern w:val="0"/>
          <w:sz w:val="32"/>
          <w:szCs w:val="32"/>
        </w:rPr>
        <w:t>工作组安排的其他工作。</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黑体" w:hAnsi="黑体" w:eastAsia="黑体" w:cs="黑体"/>
          <w:color w:val="auto"/>
          <w:sz w:val="32"/>
          <w:szCs w:val="32"/>
          <w:highlight w:val="none"/>
          <w:u w:val="none"/>
          <w:lang w:val="zh-CN"/>
        </w:rPr>
      </w:pPr>
      <w:r>
        <w:rPr>
          <w:rFonts w:hint="eastAsia" w:ascii="黑体" w:hAnsi="黑体" w:eastAsia="黑体" w:cs="黑体"/>
          <w:color w:val="auto"/>
          <w:sz w:val="32"/>
          <w:szCs w:val="32"/>
          <w:highlight w:val="none"/>
          <w:u w:val="none"/>
        </w:rPr>
        <w:t>三、</w:t>
      </w:r>
      <w:r>
        <w:rPr>
          <w:rFonts w:hint="eastAsia" w:ascii="黑体" w:hAnsi="黑体" w:eastAsia="黑体" w:cs="黑体"/>
          <w:color w:val="auto"/>
          <w:sz w:val="32"/>
          <w:szCs w:val="32"/>
          <w:highlight w:val="none"/>
          <w:u w:val="none"/>
          <w:lang w:eastAsia="zh-CN"/>
        </w:rPr>
        <w:t>绩效分析</w:t>
      </w:r>
      <w:r>
        <w:rPr>
          <w:rFonts w:hint="eastAsia" w:ascii="黑体" w:hAnsi="黑体" w:eastAsia="黑体" w:cs="黑体"/>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40" w:lineRule="exact"/>
        <w:ind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根据项目预算绩效评价指标体系中“通用指标”“专用指标”“个性指标”涉及的二、三级指标进行逐项绩效分析并评分</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40" w:lineRule="exact"/>
        <w:ind w:firstLine="640"/>
        <w:textAlignment w:val="auto"/>
        <w:outlineLvl w:val="9"/>
        <w:rPr>
          <w:rFonts w:hint="eastAsia" w:ascii="楷体_GB2312" w:hAnsi="宋体" w:eastAsia="楷体_GB2312" w:cs="仿宋"/>
          <w:b/>
          <w:color w:val="auto"/>
          <w:sz w:val="32"/>
          <w:szCs w:val="32"/>
          <w:highlight w:val="none"/>
          <w:u w:val="none"/>
          <w:lang w:val="en-US" w:eastAsia="zh-CN"/>
        </w:rPr>
      </w:pPr>
      <w:r>
        <w:rPr>
          <w:rFonts w:hint="eastAsia" w:ascii="楷体_GB2312" w:hAnsi="宋体" w:eastAsia="楷体_GB2312" w:cs="仿宋"/>
          <w:b/>
          <w:color w:val="auto"/>
          <w:sz w:val="32"/>
          <w:szCs w:val="32"/>
          <w:highlight w:val="none"/>
          <w:u w:val="none"/>
          <w:lang w:val="zh-CN"/>
        </w:rPr>
        <w:t>（一）</w:t>
      </w:r>
      <w:r>
        <w:rPr>
          <w:rFonts w:hint="eastAsia" w:ascii="楷体_GB2312" w:hAnsi="宋体" w:eastAsia="楷体_GB2312" w:cs="仿宋"/>
          <w:b/>
          <w:color w:val="auto"/>
          <w:sz w:val="32"/>
          <w:szCs w:val="32"/>
          <w:highlight w:val="none"/>
          <w:u w:val="none"/>
          <w:lang w:val="en-US" w:eastAsia="zh-CN"/>
        </w:rPr>
        <w:t>通用指标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54分）</w:t>
      </w:r>
      <w:r>
        <w:rPr>
          <w:rFonts w:hint="eastAsia" w:ascii="仿宋_GB2312" w:hAnsi="仿宋_GB2312" w:eastAsia="仿宋_GB2312" w:cs="仿宋_GB2312"/>
          <w:b/>
          <w:bCs/>
          <w:color w:val="000000"/>
          <w:kern w:val="0"/>
          <w:sz w:val="32"/>
          <w:szCs w:val="32"/>
          <w:highlight w:val="none"/>
          <w:shd w:val="clear" w:color="auto" w:fill="FFFFFF"/>
          <w:lang w:val="zh-CN"/>
        </w:rPr>
        <w:t>。</w:t>
      </w:r>
    </w:p>
    <w:p>
      <w:pPr>
        <w:keepNext w:val="0"/>
        <w:keepLines w:val="0"/>
        <w:pageBreakBefore w:val="0"/>
        <w:kinsoku/>
        <w:wordWrap/>
        <w:overflowPunct/>
        <w:topLinePunct w:val="0"/>
        <w:autoSpaceDE/>
        <w:autoSpaceDN/>
        <w:bidi w:val="0"/>
        <w:spacing w:line="54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1.项目决策。</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（1）决策程序</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“十四五”交通发展以完善路网、提质增效、乡村公路提档升级为重点，集中力量实施综合交通运输体系提档升级工作。</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的</w:t>
      </w:r>
      <w:r>
        <w:rPr>
          <w:rFonts w:hint="eastAsia" w:ascii="仿宋_GB2312" w:hAnsi="仿宋_GB2312" w:eastAsia="仿宋_GB2312" w:cs="仿宋_GB2312"/>
          <w:kern w:val="0"/>
          <w:sz w:val="32"/>
          <w:szCs w:val="32"/>
        </w:rPr>
        <w:t>设立、调整延续等方面符合资金管理基本规范和决策程序要求，该项指标得分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（2）规划论证</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项目规划符合中央、</w:t>
      </w:r>
      <w:r>
        <w:rPr>
          <w:rFonts w:hint="eastAsia" w:ascii="仿宋_GB2312" w:hAnsi="仿宋_GB2312" w:eastAsia="仿宋_GB2312" w:cs="仿宋_GB2312"/>
          <w:kern w:val="0"/>
          <w:sz w:val="32"/>
          <w:szCs w:val="32"/>
          <w:lang w:eastAsia="zh-CN"/>
        </w:rPr>
        <w:t>省委、省政府</w:t>
      </w:r>
      <w:r>
        <w:rPr>
          <w:rFonts w:hint="eastAsia" w:ascii="仿宋_GB2312" w:hAnsi="仿宋_GB2312" w:eastAsia="仿宋_GB2312" w:cs="仿宋_GB2312"/>
          <w:kern w:val="0"/>
          <w:sz w:val="32"/>
          <w:szCs w:val="32"/>
        </w:rPr>
        <w:t>有关决策</w:t>
      </w:r>
      <w:r>
        <w:rPr>
          <w:rFonts w:hint="eastAsia" w:ascii="仿宋_GB2312" w:hAnsi="仿宋_GB2312" w:eastAsia="仿宋_GB2312" w:cs="仿宋_GB2312"/>
          <w:kern w:val="0"/>
          <w:sz w:val="32"/>
          <w:szCs w:val="32"/>
          <w:lang w:eastAsia="zh-CN"/>
        </w:rPr>
        <w:t>部署</w:t>
      </w:r>
      <w:r>
        <w:rPr>
          <w:rFonts w:hint="eastAsia" w:ascii="仿宋_GB2312" w:hAnsi="仿宋_GB2312" w:eastAsia="仿宋_GB2312" w:cs="仿宋_GB2312"/>
          <w:kern w:val="0"/>
          <w:sz w:val="32"/>
          <w:szCs w:val="32"/>
        </w:rPr>
        <w:t>，项目充分评估论证了立项</w:t>
      </w:r>
      <w:r>
        <w:rPr>
          <w:rFonts w:hint="eastAsia" w:ascii="仿宋_GB2312" w:hAnsi="仿宋_GB2312" w:eastAsia="仿宋_GB2312" w:cs="仿宋_GB2312"/>
          <w:kern w:val="0"/>
          <w:sz w:val="32"/>
          <w:szCs w:val="32"/>
          <w:lang w:eastAsia="zh-CN"/>
        </w:rPr>
        <w:t>的必要性</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合理性</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可行性</w:t>
      </w:r>
      <w:r>
        <w:rPr>
          <w:rFonts w:hint="eastAsia" w:ascii="仿宋_GB2312" w:hAnsi="仿宋_GB2312" w:eastAsia="仿宋_GB2312" w:cs="仿宋_GB2312"/>
          <w:kern w:val="0"/>
          <w:sz w:val="32"/>
          <w:szCs w:val="32"/>
        </w:rPr>
        <w:t>和</w:t>
      </w:r>
      <w:r>
        <w:rPr>
          <w:rFonts w:hint="eastAsia" w:ascii="仿宋_GB2312" w:hAnsi="仿宋_GB2312" w:eastAsia="仿宋_GB2312" w:cs="仿宋_GB2312"/>
          <w:kern w:val="0"/>
          <w:sz w:val="32"/>
          <w:szCs w:val="32"/>
          <w:lang w:eastAsia="zh-CN"/>
        </w:rPr>
        <w:t>前瞻性</w:t>
      </w:r>
      <w:r>
        <w:rPr>
          <w:rFonts w:hint="eastAsia" w:ascii="仿宋_GB2312" w:hAnsi="仿宋_GB2312" w:eastAsia="仿宋_GB2312" w:cs="仿宋_GB2312"/>
          <w:kern w:val="0"/>
          <w:sz w:val="32"/>
          <w:szCs w:val="32"/>
        </w:rPr>
        <w:t>。项目总体绩效目标设置合理性的偏离度≤15%，绩效目标科学合理、规范完整、量化细化、预算匹配</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（3）资金投向</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项目属于政府支持范围，且符合财政事权支出责任划分规定，资金投向与项目总体规划、相关行业事业发展相匹配，聚焦重大任务、重点领域、重点环节和重点项目，体现“</w:t>
      </w:r>
      <w:r>
        <w:rPr>
          <w:rFonts w:hint="eastAsia" w:ascii="仿宋_GB2312" w:hAnsi="仿宋_GB2312" w:eastAsia="仿宋_GB2312" w:cs="仿宋_GB2312"/>
          <w:kern w:val="0"/>
          <w:sz w:val="32"/>
          <w:szCs w:val="32"/>
          <w:lang w:eastAsia="zh-CN"/>
        </w:rPr>
        <w:t>集中力量办大事</w:t>
      </w:r>
      <w:r>
        <w:rPr>
          <w:rFonts w:hint="eastAsia" w:ascii="仿宋_GB2312" w:hAnsi="仿宋_GB2312" w:eastAsia="仿宋_GB2312" w:cs="仿宋_GB2312"/>
          <w:kern w:val="0"/>
          <w:sz w:val="32"/>
          <w:szCs w:val="32"/>
        </w:rPr>
        <w:t>”原则，避免“撒胡椒面”，未与其他同类项目或部门内部相关项目交叉重复，该项指标得分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spacing w:line="54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2.项目管理</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（1）制度办法</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资金管理办法等管理制度体系健全完善，不存在管理制度缺失、管理办法过期的情况</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分</w:t>
      </w:r>
      <w:r>
        <w:rPr>
          <w:rFonts w:hint="eastAsia" w:ascii="仿宋_GB2312" w:hAnsi="仿宋_GB2312" w:eastAsia="仿宋_GB2312" w:cs="仿宋_GB2312"/>
          <w:kern w:val="0"/>
          <w:sz w:val="32"/>
          <w:szCs w:val="32"/>
          <w:lang w:eastAsia="zh-CN"/>
        </w:rPr>
        <w:t>。</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（2）分配管理</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资金分配因素选取充分考虑了相关行业事业发展实际和发展需求，资金分配因素的权重设置有效突出了项目实施重点，资金区域分布结果公平合理，建设了项目储备库，实行了入库项目动态管理，明确了项目申报审核程序，按规定程序履行了项目审批，资金分配严格按管理办法执行，决策程序符合管理要求，及时高效，该项指标得分</w:t>
      </w:r>
      <w:r>
        <w:rPr>
          <w:rFonts w:hint="eastAsia" w:ascii="仿宋_GB2312" w:hAnsi="仿宋_GB2312" w:eastAsia="仿宋_GB2312" w:cs="仿宋_GB2312"/>
          <w:kern w:val="0"/>
          <w:sz w:val="32"/>
          <w:szCs w:val="32"/>
          <w:lang w:val="en-US" w:eastAsia="zh-CN"/>
        </w:rPr>
        <w:t>10</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（3）绩效监管</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项目按</w:t>
      </w:r>
      <w:r>
        <w:rPr>
          <w:rFonts w:hint="eastAsia" w:ascii="仿宋_GB2312" w:hAnsi="仿宋_GB2312" w:eastAsia="仿宋_GB2312" w:cs="仿宋_GB2312"/>
          <w:kern w:val="0"/>
          <w:sz w:val="32"/>
          <w:szCs w:val="32"/>
          <w:lang w:eastAsia="zh-CN"/>
        </w:rPr>
        <w:t>中央、省委</w:t>
      </w:r>
      <w:r>
        <w:rPr>
          <w:rFonts w:hint="eastAsia" w:ascii="仿宋_GB2312" w:hAnsi="仿宋_GB2312" w:eastAsia="仿宋_GB2312" w:cs="仿宋_GB2312"/>
          <w:kern w:val="0"/>
          <w:sz w:val="32"/>
          <w:szCs w:val="32"/>
        </w:rPr>
        <w:t>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spacing w:line="540" w:lineRule="exact"/>
        <w:ind w:left="420" w:left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3.项目实施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围绕</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进行绩效分析。</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（1）预算执行</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财政资金已按照要求拨付完毕，拨付率100%，</w:t>
      </w:r>
      <w:r>
        <w:rPr>
          <w:rFonts w:hint="eastAsia" w:ascii="仿宋_GB2312" w:hAnsi="仿宋_GB2312" w:eastAsia="仿宋_GB2312" w:cs="仿宋_GB2312"/>
          <w:kern w:val="0"/>
          <w:sz w:val="32"/>
          <w:szCs w:val="32"/>
          <w:lang w:val="en-US" w:eastAsia="zh-CN"/>
        </w:rPr>
        <w:t>该指标得6分。</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（2）资金使用</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项目资金使用、拨付符合国家财经法规、财务管理制度及有关专项资金管理制度办法规定和审批程序，不存在超范围、超标准、超进度使用专项资金</w:t>
      </w:r>
      <w:r>
        <w:rPr>
          <w:rFonts w:hint="eastAsia" w:ascii="仿宋_GB2312" w:hAnsi="仿宋_GB2312" w:eastAsia="仿宋_GB2312" w:cs="仿宋_GB2312"/>
          <w:kern w:val="0"/>
          <w:sz w:val="32"/>
          <w:szCs w:val="32"/>
          <w:lang w:eastAsia="zh-CN"/>
        </w:rPr>
        <w:t>的情况，</w:t>
      </w:r>
      <w:r>
        <w:rPr>
          <w:rFonts w:hint="eastAsia" w:ascii="仿宋_GB2312" w:hAnsi="仿宋_GB2312" w:eastAsia="仿宋_GB2312" w:cs="仿宋_GB2312"/>
          <w:kern w:val="0"/>
          <w:sz w:val="32"/>
          <w:szCs w:val="32"/>
        </w:rPr>
        <w:t>不存在资金损失浪费、长期沉淀、截留、挤占、挪用、虚列支出等情况，项目实施遵守相关法律法规，该项指标得分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spacing w:line="540" w:lineRule="exact"/>
        <w:ind w:left="420" w:left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4.项目结果。</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（1）目标完成</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按照</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施工情况，达到项目</w:t>
      </w:r>
      <w:r>
        <w:rPr>
          <w:rFonts w:hint="eastAsia" w:ascii="仿宋_GB2312" w:hAnsi="仿宋_GB2312" w:eastAsia="仿宋_GB2312" w:cs="仿宋_GB2312"/>
          <w:kern w:val="0"/>
          <w:sz w:val="32"/>
          <w:szCs w:val="32"/>
        </w:rPr>
        <w:t>预期目标，该项指标得分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）完成时效</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rPr>
        <w:t>该项目已完工，实际完成时间与计划完成时间一致，</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spacing w:line="540" w:lineRule="exact"/>
        <w:ind w:firstLine="642"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30分</w:t>
      </w:r>
      <w:r>
        <w:rPr>
          <w:rFonts w:hint="eastAsia" w:ascii="仿宋_GB2312" w:hAnsi="仿宋_GB2312" w:eastAsia="仿宋_GB2312" w:cs="仿宋_GB2312"/>
          <w:b/>
          <w:bCs/>
          <w:color w:val="000000"/>
          <w:kern w:val="0"/>
          <w:sz w:val="32"/>
          <w:szCs w:val="32"/>
          <w:highlight w:val="none"/>
          <w:shd w:val="clear" w:color="auto" w:fill="FFFFFF"/>
          <w:lang w:val="zh-CN"/>
        </w:rPr>
        <w:t>）</w:t>
      </w:r>
    </w:p>
    <w:p>
      <w:pPr>
        <w:keepNext w:val="0"/>
        <w:keepLines w:val="0"/>
        <w:pageBreakBefore w:val="0"/>
        <w:kinsoku/>
        <w:wordWrap/>
        <w:overflowPunct/>
        <w:topLinePunct w:val="0"/>
        <w:autoSpaceDE/>
        <w:autoSpaceDN/>
        <w:bidi w:val="0"/>
        <w:spacing w:line="540" w:lineRule="exact"/>
        <w:ind w:firstLine="64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基础设施（建成项目）：</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（1）项目验收</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该项目已完成建设，并已及时完成验收且合格，该项指标得分10分。</w:t>
      </w:r>
    </w:p>
    <w:p>
      <w:pPr>
        <w:keepNext w:val="0"/>
        <w:keepLines w:val="0"/>
        <w:pageBreakBefore w:val="0"/>
        <w:numPr>
          <w:ilvl w:val="0"/>
          <w:numId w:val="0"/>
        </w:numPr>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（2）功能实现</w:t>
      </w:r>
    </w:p>
    <w:p>
      <w:pPr>
        <w:keepNext w:val="0"/>
        <w:keepLines w:val="0"/>
        <w:pageBreakBefore w:val="0"/>
        <w:numPr>
          <w:ilvl w:val="0"/>
          <w:numId w:val="0"/>
        </w:numPr>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实现预期功能，功能配套整合协调、能够持续良好地运作，能有效满足群众现实需要，得</w:t>
      </w:r>
      <w:r>
        <w:rPr>
          <w:rFonts w:hint="eastAsia" w:ascii="仿宋_GB2312" w:hAnsi="仿宋_GB2312" w:eastAsia="仿宋_GB2312" w:cs="仿宋_GB2312"/>
          <w:bCs/>
          <w:kern w:val="2"/>
          <w:sz w:val="32"/>
          <w:szCs w:val="32"/>
          <w:lang w:val="en-US" w:eastAsia="zh-CN" w:bidi="ar-SA"/>
        </w:rPr>
        <w:t>10</w:t>
      </w:r>
      <w:r>
        <w:rPr>
          <w:rFonts w:hint="eastAsia" w:ascii="仿宋_GB2312" w:hAnsi="仿宋_GB2312" w:eastAsia="仿宋_GB2312" w:cs="仿宋_GB2312"/>
          <w:bCs/>
          <w:kern w:val="2"/>
          <w:sz w:val="32"/>
          <w:szCs w:val="32"/>
          <w:lang w:val="zh-CN" w:eastAsia="zh-CN" w:bidi="ar-SA"/>
        </w:rPr>
        <w:t>分。</w:t>
      </w:r>
    </w:p>
    <w:p>
      <w:pPr>
        <w:keepNext w:val="0"/>
        <w:keepLines w:val="0"/>
        <w:pageBreakBefore w:val="0"/>
        <w:numPr>
          <w:ilvl w:val="0"/>
          <w:numId w:val="0"/>
        </w:numPr>
        <w:kinsoku/>
        <w:wordWrap/>
        <w:overflowPunct/>
        <w:topLinePunct w:val="0"/>
        <w:autoSpaceDE/>
        <w:autoSpaceDN/>
        <w:bidi w:val="0"/>
        <w:adjustRightInd w:val="0"/>
        <w:snapToGrid w:val="0"/>
        <w:spacing w:line="540" w:lineRule="exact"/>
        <w:ind w:left="0" w:leftChars="0" w:firstLine="640" w:firstLineChars="200"/>
        <w:textAlignment w:val="auto"/>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w:t>
      </w:r>
      <w:r>
        <w:rPr>
          <w:rFonts w:hint="eastAsia" w:ascii="仿宋_GB2312" w:hAnsi="仿宋_GB2312" w:eastAsia="仿宋_GB2312" w:cs="仿宋_GB2312"/>
          <w:bCs/>
          <w:kern w:val="2"/>
          <w:sz w:val="32"/>
          <w:szCs w:val="32"/>
          <w:lang w:val="en-US" w:eastAsia="zh-CN" w:bidi="ar-SA"/>
        </w:rPr>
        <w:t>3</w:t>
      </w:r>
      <w:r>
        <w:rPr>
          <w:rFonts w:hint="eastAsia" w:ascii="仿宋_GB2312" w:hAnsi="仿宋_GB2312" w:eastAsia="仿宋_GB2312" w:cs="仿宋_GB2312"/>
          <w:bCs/>
          <w:kern w:val="2"/>
          <w:sz w:val="32"/>
          <w:szCs w:val="32"/>
          <w:lang w:val="zh-CN" w:eastAsia="zh-CN" w:bidi="ar-SA"/>
        </w:rPr>
        <w:t>）后续管护</w:t>
      </w:r>
    </w:p>
    <w:p>
      <w:pPr>
        <w:keepNext w:val="0"/>
        <w:keepLines w:val="0"/>
        <w:pageBreakBefore w:val="0"/>
        <w:numPr>
          <w:ilvl w:val="0"/>
          <w:numId w:val="0"/>
        </w:numPr>
        <w:kinsoku/>
        <w:wordWrap/>
        <w:overflowPunct/>
        <w:topLinePunct w:val="0"/>
        <w:autoSpaceDE/>
        <w:autoSpaceDN/>
        <w:bidi w:val="0"/>
        <w:adjustRightInd w:val="0"/>
        <w:snapToGrid w:val="0"/>
        <w:spacing w:line="540" w:lineRule="exact"/>
        <w:ind w:leftChars="200"/>
        <w:textAlignment w:val="auto"/>
        <w:rPr>
          <w:rFonts w:hint="eastAsia" w:ascii="仿宋_GB2312" w:hAnsi="仿宋_GB2312" w:eastAsia="仿宋_GB2312" w:cs="仿宋_GB2312"/>
          <w:sz w:val="32"/>
          <w:szCs w:val="32"/>
          <w:lang w:val="en-US"/>
        </w:rPr>
      </w:pPr>
      <w:r>
        <w:rPr>
          <w:rFonts w:hint="eastAsia" w:ascii="仿宋_GB2312" w:hAnsi="仿宋_GB2312" w:eastAsia="仿宋_GB2312" w:cs="仿宋_GB2312"/>
          <w:bCs/>
          <w:kern w:val="2"/>
          <w:sz w:val="32"/>
          <w:szCs w:val="32"/>
          <w:lang w:val="en-US" w:eastAsia="zh-CN" w:bidi="ar-SA"/>
        </w:rPr>
        <w:t xml:space="preserve"> 项目完成建设后，建立后续管理维护制度机制，并已移交至村委，以实现有效维护，得10分</w:t>
      </w:r>
    </w:p>
    <w:p>
      <w:pPr>
        <w:keepNext w:val="0"/>
        <w:keepLines w:val="0"/>
        <w:pageBreakBefore w:val="0"/>
        <w:numPr>
          <w:ilvl w:val="0"/>
          <w:numId w:val="0"/>
        </w:numPr>
        <w:kinsoku/>
        <w:wordWrap/>
        <w:overflowPunct/>
        <w:topLinePunct w:val="0"/>
        <w:autoSpaceDE/>
        <w:autoSpaceDN/>
        <w:bidi w:val="0"/>
        <w:adjustRightInd w:val="0"/>
        <w:snapToGrid w:val="0"/>
        <w:spacing w:line="540" w:lineRule="exact"/>
        <w:ind w:firstLine="642"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bCs/>
          <w:kern w:val="0"/>
          <w:sz w:val="32"/>
          <w:szCs w:val="32"/>
          <w:lang w:val="en-US" w:eastAsia="zh-CN" w:bidi="ar-SA"/>
        </w:rPr>
        <w:t>（三）</w:t>
      </w: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14分</w:t>
      </w:r>
      <w:r>
        <w:rPr>
          <w:rFonts w:hint="eastAsia" w:ascii="仿宋_GB2312" w:hAnsi="仿宋_GB2312" w:eastAsia="仿宋_GB2312" w:cs="仿宋_GB2312"/>
          <w:b/>
          <w:bCs/>
          <w:color w:val="000000"/>
          <w:kern w:val="0"/>
          <w:sz w:val="32"/>
          <w:szCs w:val="32"/>
          <w:highlight w:val="none"/>
          <w:shd w:val="clear" w:color="auto" w:fill="FFFFFF"/>
          <w:lang w:val="zh-CN"/>
        </w:rPr>
        <w:t>）：</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（1）群众满意度</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zh-CN" w:eastAsia="zh-CN"/>
        </w:rPr>
        <w:t>经调研，群众实际满意度≥</w:t>
      </w:r>
      <w:r>
        <w:rPr>
          <w:rFonts w:hint="eastAsia" w:ascii="仿宋_GB2312" w:hAnsi="仿宋_GB2312" w:eastAsia="仿宋_GB2312" w:cs="仿宋_GB2312"/>
          <w:kern w:val="0"/>
          <w:sz w:val="32"/>
          <w:szCs w:val="32"/>
          <w:lang w:val="en-US" w:eastAsia="zh-CN"/>
        </w:rPr>
        <w:t>95%，得</w:t>
      </w:r>
      <w:r>
        <w:rPr>
          <w:rFonts w:hint="eastAsia" w:ascii="仿宋_GB2312" w:hAnsi="仿宋_GB2312" w:eastAsia="仿宋_GB2312" w:cs="仿宋_GB2312"/>
          <w:kern w:val="0"/>
          <w:sz w:val="32"/>
          <w:szCs w:val="32"/>
          <w:lang w:val="zh-CN" w:eastAsia="zh-CN"/>
        </w:rPr>
        <w:t>满分。从涉及相关受益群体、支持对象的满意度调查访谈情况看，发现还有一定的差距</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lang w:eastAsia="zh-CN"/>
        </w:rPr>
        <w:t>该项指标得分</w:t>
      </w:r>
      <w:r>
        <w:rPr>
          <w:rFonts w:hint="eastAsia" w:ascii="仿宋_GB2312" w:hAnsi="仿宋_GB2312" w:eastAsia="仿宋_GB2312" w:cs="仿宋_GB2312"/>
          <w:kern w:val="0"/>
          <w:sz w:val="32"/>
          <w:szCs w:val="32"/>
          <w:lang w:val="en-US" w:eastAsia="zh-CN"/>
        </w:rPr>
        <w:t>4分。</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（2）执行进度</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lang w:val="zh-CN" w:eastAsia="zh-CN"/>
        </w:rPr>
      </w:pPr>
      <w:r>
        <w:rPr>
          <w:rFonts w:hint="eastAsia" w:ascii="仿宋_GB2312" w:hAnsi="仿宋_GB2312" w:eastAsia="仿宋_GB2312" w:cs="仿宋_GB2312"/>
          <w:kern w:val="0"/>
          <w:sz w:val="32"/>
          <w:szCs w:val="32"/>
          <w:lang w:val="zh-CN" w:eastAsia="zh-CN"/>
        </w:rPr>
        <w:t>按照执行进度要求如期完成项目，得</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lang w:val="zh-CN" w:eastAsia="zh-CN"/>
        </w:rPr>
        <w:t>分。</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（3）项目效果</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zh-CN" w:eastAsia="zh-CN"/>
        </w:rPr>
        <w:t>项目按期完成建设并达到预期效果，</w:t>
      </w:r>
      <w:r>
        <w:rPr>
          <w:rFonts w:hint="eastAsia" w:ascii="仿宋_GB2312" w:hAnsi="仿宋_GB2312" w:eastAsia="仿宋_GB2312" w:cs="仿宋_GB2312"/>
          <w:kern w:val="0"/>
          <w:sz w:val="32"/>
          <w:szCs w:val="32"/>
          <w:lang w:eastAsia="zh-CN"/>
        </w:rPr>
        <w:t>该项指标</w:t>
      </w:r>
      <w:r>
        <w:rPr>
          <w:rFonts w:hint="eastAsia" w:ascii="仿宋_GB2312" w:hAnsi="仿宋_GB2312" w:eastAsia="仿宋_GB2312" w:cs="仿宋_GB2312"/>
          <w:kern w:val="0"/>
          <w:sz w:val="32"/>
          <w:szCs w:val="32"/>
          <w:lang w:val="en-US" w:eastAsia="zh-CN"/>
        </w:rPr>
        <w:t>扣5分。</w:t>
      </w:r>
    </w:p>
    <w:p>
      <w:pPr>
        <w:keepNext w:val="0"/>
        <w:keepLines w:val="0"/>
        <w:pageBreakBefore w:val="0"/>
        <w:kinsoku/>
        <w:wordWrap/>
        <w:overflowPunct/>
        <w:topLinePunct w:val="0"/>
        <w:autoSpaceDE/>
        <w:autoSpaceDN/>
        <w:bidi w:val="0"/>
        <w:adjustRightInd w:val="0"/>
        <w:snapToGrid w:val="0"/>
        <w:spacing w:line="540" w:lineRule="exact"/>
        <w:ind w:firstLine="640" w:firstLineChars="200"/>
        <w:textAlignment w:val="auto"/>
        <w:rPr>
          <w:rFonts w:hint="eastAsia" w:ascii="仿宋_GB2312" w:hAnsi="仿宋_GB2312" w:eastAsia="仿宋_GB2312" w:cs="仿宋_GB2312"/>
          <w:kern w:val="0"/>
          <w:sz w:val="32"/>
          <w:szCs w:val="32"/>
        </w:rPr>
      </w:pPr>
      <w:r>
        <w:rPr>
          <w:rFonts w:hint="eastAsia" w:ascii="黑体" w:hAnsi="黑体" w:eastAsia="黑体" w:cs="黑体"/>
          <w:color w:val="auto"/>
          <w:sz w:val="32"/>
          <w:szCs w:val="32"/>
          <w:highlight w:val="none"/>
          <w:u w:val="none"/>
          <w:lang w:eastAsia="zh-CN"/>
        </w:rPr>
        <w:t>四</w:t>
      </w:r>
      <w:r>
        <w:rPr>
          <w:rFonts w:hint="eastAsia" w:ascii="黑体" w:hAnsi="黑体" w:eastAsia="黑体" w:cs="黑体"/>
          <w:color w:val="auto"/>
          <w:sz w:val="32"/>
          <w:szCs w:val="32"/>
          <w:highlight w:val="none"/>
          <w:u w:val="none"/>
        </w:rPr>
        <w:t>、评价结论</w:t>
      </w:r>
      <w:r>
        <w:rPr>
          <w:rFonts w:hint="eastAsia" w:ascii="黑体" w:hAnsi="黑体" w:eastAsia="黑体" w:cs="黑体"/>
          <w:color w:val="auto"/>
          <w:sz w:val="32"/>
          <w:szCs w:val="32"/>
          <w:highlight w:val="none"/>
          <w:u w:val="none"/>
          <w:lang w:eastAsia="zh-CN"/>
        </w:rPr>
        <w:t>：</w:t>
      </w:r>
      <w:r>
        <w:rPr>
          <w:rFonts w:hint="eastAsia" w:ascii="仿宋_GB2312" w:hAnsi="仿宋_GB2312" w:eastAsia="仿宋_GB2312" w:cs="仿宋_GB2312"/>
          <w:kern w:val="0"/>
          <w:sz w:val="32"/>
          <w:szCs w:val="32"/>
        </w:rPr>
        <w:t>我单位严格按照绩效自评工作要求，秉承客观公正、实事求是的原则</w:t>
      </w:r>
      <w:r>
        <w:rPr>
          <w:rFonts w:hint="eastAsia" w:ascii="仿宋_GB2312" w:hAnsi="仿宋_GB2312" w:eastAsia="仿宋_GB2312" w:cs="仿宋_GB2312"/>
          <w:kern w:val="0"/>
          <w:sz w:val="32"/>
          <w:szCs w:val="32"/>
          <w:lang w:eastAsia="zh-CN"/>
        </w:rPr>
        <w:t>，开展</w:t>
      </w:r>
      <w:r>
        <w:rPr>
          <w:rFonts w:hint="eastAsia" w:ascii="仿宋_GB2312" w:hAnsi="仿宋_GB2312" w:eastAsia="仿宋_GB2312" w:cs="仿宋_GB2312"/>
          <w:kern w:val="0"/>
          <w:sz w:val="32"/>
          <w:szCs w:val="32"/>
        </w:rPr>
        <w:t>了</w:t>
      </w:r>
      <w:r>
        <w:rPr>
          <w:rFonts w:hint="eastAsia" w:ascii="仿宋_GB2312" w:hAnsi="仿宋_GB2312" w:eastAsia="仿宋_GB2312" w:cs="仿宋_GB2312"/>
          <w:bCs/>
          <w:color w:val="auto"/>
          <w:sz w:val="32"/>
          <w:szCs w:val="32"/>
          <w:highlight w:val="none"/>
          <w:lang w:eastAsia="zh-CN"/>
        </w:rPr>
        <w:t>黑水县</w:t>
      </w:r>
      <w:r>
        <w:rPr>
          <w:rFonts w:hint="eastAsia" w:ascii="仿宋_GB2312" w:hAnsi="仿宋_GB2312" w:eastAsia="仿宋_GB2312" w:cs="仿宋_GB2312"/>
          <w:bCs/>
          <w:color w:val="auto"/>
          <w:sz w:val="32"/>
          <w:szCs w:val="32"/>
          <w:highlight w:val="none"/>
        </w:rPr>
        <w:t>晴朗乡</w:t>
      </w:r>
      <w:r>
        <w:rPr>
          <w:rFonts w:hint="eastAsia" w:ascii="仿宋_GB2312" w:hAnsi="仿宋_GB2312" w:eastAsia="仿宋_GB2312" w:cs="仿宋_GB2312"/>
          <w:bCs/>
          <w:color w:val="auto"/>
          <w:sz w:val="32"/>
          <w:szCs w:val="32"/>
          <w:highlight w:val="none"/>
          <w:lang w:eastAsia="zh-CN"/>
        </w:rPr>
        <w:t>沙窝村、日格老村道路</w:t>
      </w:r>
      <w:r>
        <w:rPr>
          <w:rFonts w:hint="eastAsia" w:ascii="仿宋_GB2312" w:hAnsi="仿宋_GB2312" w:eastAsia="仿宋_GB2312" w:cs="仿宋_GB2312"/>
          <w:bCs/>
          <w:color w:val="auto"/>
          <w:sz w:val="32"/>
          <w:szCs w:val="32"/>
          <w:highlight w:val="none"/>
        </w:rPr>
        <w:t>灾毁修复项目</w:t>
      </w:r>
      <w:r>
        <w:rPr>
          <w:rFonts w:hint="eastAsia" w:ascii="仿宋_GB2312" w:hAnsi="仿宋_GB2312" w:eastAsia="仿宋_GB2312" w:cs="仿宋_GB2312"/>
          <w:bCs/>
          <w:kern w:val="2"/>
          <w:sz w:val="32"/>
          <w:szCs w:val="32"/>
          <w:lang w:val="zh-CN" w:eastAsia="zh-CN" w:bidi="ar-SA"/>
        </w:rPr>
        <w:t>绩效评价报告</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kern w:val="0"/>
          <w:sz w:val="32"/>
          <w:szCs w:val="32"/>
        </w:rPr>
        <w:t>支出绩效自评工作</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经对各类指标进行评分和汇总分析，</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kern w:val="0"/>
          <w:sz w:val="32"/>
          <w:szCs w:val="32"/>
        </w:rPr>
        <w:t>支出绩效评价综合得分</w:t>
      </w:r>
      <w:r>
        <w:rPr>
          <w:rFonts w:hint="eastAsia" w:ascii="仿宋_GB2312" w:hAnsi="仿宋_GB2312" w:eastAsia="仿宋_GB2312" w:cs="仿宋_GB2312"/>
          <w:kern w:val="0"/>
          <w:sz w:val="32"/>
          <w:szCs w:val="32"/>
          <w:lang w:val="en-US" w:eastAsia="zh-CN"/>
        </w:rPr>
        <w:t>98</w:t>
      </w:r>
      <w:r>
        <w:rPr>
          <w:rFonts w:hint="eastAsia" w:ascii="仿宋_GB2312" w:hAnsi="仿宋_GB2312" w:eastAsia="仿宋_GB2312" w:cs="仿宋_GB2312"/>
          <w:kern w:val="0"/>
          <w:sz w:val="32"/>
          <w:szCs w:val="32"/>
        </w:rPr>
        <w:t>分。</w:t>
      </w:r>
    </w:p>
    <w:p>
      <w:pPr>
        <w:pStyle w:val="7"/>
        <w:keepNext w:val="0"/>
        <w:keepLines w:val="0"/>
        <w:pageBreakBefore w:val="0"/>
        <w:numPr>
          <w:ilvl w:val="0"/>
          <w:numId w:val="0"/>
        </w:numPr>
        <w:kinsoku/>
        <w:wordWrap/>
        <w:overflowPunct/>
        <w:topLinePunct w:val="0"/>
        <w:autoSpaceDE/>
        <w:autoSpaceDN/>
        <w:bidi w:val="0"/>
        <w:adjustRightInd/>
        <w:spacing w:line="540" w:lineRule="exact"/>
        <w:ind w:firstLine="640" w:firstLineChars="200"/>
        <w:textAlignment w:val="auto"/>
        <w:rPr>
          <w:rFonts w:hint="eastAsia" w:ascii="黑体" w:hAnsi="黑体" w:eastAsia="黑体" w:cs="黑体"/>
          <w:color w:val="auto"/>
          <w:kern w:val="2"/>
          <w:position w:val="0"/>
          <w:sz w:val="32"/>
          <w:szCs w:val="32"/>
          <w:highlight w:val="none"/>
          <w:u w:val="none"/>
          <w:lang w:val="en-US" w:eastAsia="zh-CN" w:bidi="ar-SA"/>
        </w:rPr>
      </w:pPr>
      <w:r>
        <w:rPr>
          <w:rFonts w:hint="eastAsia" w:ascii="黑体" w:hAnsi="黑体" w:eastAsia="黑体" w:cs="黑体"/>
          <w:color w:val="auto"/>
          <w:kern w:val="2"/>
          <w:position w:val="0"/>
          <w:sz w:val="32"/>
          <w:szCs w:val="32"/>
          <w:highlight w:val="none"/>
          <w:u w:val="none"/>
          <w:lang w:val="en-US" w:eastAsia="zh-CN" w:bidi="ar-SA"/>
        </w:rPr>
        <w:t>五、存在主要问题</w:t>
      </w:r>
    </w:p>
    <w:p>
      <w:pPr>
        <w:pStyle w:val="7"/>
        <w:keepNext w:val="0"/>
        <w:keepLines w:val="0"/>
        <w:pageBreakBefore w:val="0"/>
        <w:numPr>
          <w:ilvl w:val="0"/>
          <w:numId w:val="0"/>
        </w:numPr>
        <w:kinsoku/>
        <w:wordWrap/>
        <w:overflowPunct/>
        <w:topLinePunct w:val="0"/>
        <w:autoSpaceDE/>
        <w:autoSpaceDN/>
        <w:bidi w:val="0"/>
        <w:adjustRightInd/>
        <w:spacing w:line="540" w:lineRule="exact"/>
        <w:ind w:firstLine="640" w:firstLineChars="200"/>
        <w:textAlignment w:val="auto"/>
        <w:rPr>
          <w:rFonts w:hint="eastAsia" w:ascii="仿宋_GB2312" w:hAnsi="仿宋_GB2312" w:eastAsia="仿宋_GB2312" w:cs="仿宋_GB2312"/>
          <w:b w:val="0"/>
          <w:bCs w:val="0"/>
          <w:color w:val="000000"/>
          <w:kern w:val="0"/>
          <w:position w:val="0"/>
          <w:sz w:val="32"/>
          <w:szCs w:val="32"/>
          <w:highlight w:val="none"/>
          <w:lang w:val="en-US" w:eastAsia="zh-CN" w:bidi="ar-SA"/>
        </w:rPr>
      </w:pPr>
      <w:r>
        <w:rPr>
          <w:rFonts w:hint="eastAsia" w:ascii="仿宋_GB2312" w:hAnsi="仿宋_GB2312" w:eastAsia="仿宋_GB2312" w:cs="仿宋_GB2312"/>
          <w:b w:val="0"/>
          <w:bCs w:val="0"/>
          <w:color w:val="000000"/>
          <w:kern w:val="0"/>
          <w:position w:val="0"/>
          <w:sz w:val="32"/>
          <w:szCs w:val="32"/>
          <w:highlight w:val="none"/>
          <w:lang w:val="en-US" w:eastAsia="zh-CN" w:bidi="ar-SA"/>
        </w:rPr>
        <w:t>无</w:t>
      </w:r>
    </w:p>
    <w:p>
      <w:pPr>
        <w:pStyle w:val="7"/>
        <w:keepNext w:val="0"/>
        <w:keepLines w:val="0"/>
        <w:pageBreakBefore w:val="0"/>
        <w:numPr>
          <w:ilvl w:val="0"/>
          <w:numId w:val="0"/>
        </w:numPr>
        <w:kinsoku/>
        <w:wordWrap/>
        <w:overflowPunct/>
        <w:topLinePunct w:val="0"/>
        <w:autoSpaceDE/>
        <w:autoSpaceDN/>
        <w:bidi w:val="0"/>
        <w:adjustRightInd/>
        <w:spacing w:line="540" w:lineRule="exact"/>
        <w:ind w:firstLine="640" w:firstLineChars="200"/>
        <w:textAlignment w:val="auto"/>
        <w:rPr>
          <w:rFonts w:hint="eastAsia" w:ascii="黑体" w:hAnsi="黑体" w:eastAsia="黑体" w:cs="黑体"/>
          <w:color w:val="auto"/>
          <w:kern w:val="2"/>
          <w:position w:val="0"/>
          <w:sz w:val="32"/>
          <w:szCs w:val="32"/>
          <w:highlight w:val="none"/>
          <w:u w:val="none"/>
          <w:lang w:val="zh-CN" w:eastAsia="zh-CN" w:bidi="ar-SA"/>
        </w:rPr>
      </w:pPr>
      <w:r>
        <w:rPr>
          <w:rFonts w:hint="eastAsia" w:ascii="黑体" w:hAnsi="黑体" w:eastAsia="黑体" w:cs="黑体"/>
          <w:color w:val="auto"/>
          <w:kern w:val="2"/>
          <w:position w:val="0"/>
          <w:sz w:val="32"/>
          <w:szCs w:val="32"/>
          <w:highlight w:val="none"/>
          <w:u w:val="none"/>
          <w:lang w:val="zh-CN" w:eastAsia="zh-CN" w:bidi="ar-SA"/>
        </w:rPr>
        <w:t>六、改进建议</w:t>
      </w:r>
    </w:p>
    <w:p>
      <w:pPr>
        <w:keepNext w:val="0"/>
        <w:keepLines w:val="0"/>
        <w:pageBreakBefore w:val="0"/>
        <w:tabs>
          <w:tab w:val="left" w:pos="1911"/>
        </w:tabs>
        <w:kinsoku/>
        <w:wordWrap/>
        <w:overflowPunct/>
        <w:topLinePunct w:val="0"/>
        <w:autoSpaceDE/>
        <w:autoSpaceDN/>
        <w:bidi w:val="0"/>
        <w:spacing w:line="540" w:lineRule="exact"/>
        <w:jc w:val="left"/>
        <w:textAlignment w:val="auto"/>
        <w:rPr>
          <w:rFonts w:hint="eastAsia" w:ascii="仿宋_GB2312" w:hAnsi="仿宋_GB2312" w:eastAsia="仿宋_GB2312" w:cs="仿宋_GB2312"/>
          <w:b w:val="0"/>
          <w:bCs w:val="0"/>
          <w:kern w:val="0"/>
          <w:position w:val="0"/>
          <w:sz w:val="32"/>
          <w:szCs w:val="32"/>
          <w:highlight w:val="none"/>
          <w:lang w:val="en" w:eastAsia="zh-CN" w:bidi="ar-SA"/>
        </w:rPr>
      </w:pPr>
      <w:r>
        <w:rPr>
          <w:rFonts w:hint="eastAsia" w:ascii="仿宋_GB2312" w:hAnsi="仿宋_GB2312" w:eastAsia="仿宋_GB2312" w:cs="仿宋_GB2312"/>
          <w:color w:val="auto"/>
          <w:kern w:val="0"/>
          <w:sz w:val="32"/>
          <w:szCs w:val="32"/>
          <w:highlight w:val="none"/>
          <w:u w:val="none"/>
          <w:shd w:val="clear" w:color="auto" w:fill="FFFFFF"/>
          <w:lang w:val="zh-CN" w:eastAsia="zh-CN"/>
        </w:rPr>
        <w:t xml:space="preserve"> </w:t>
      </w:r>
      <w:r>
        <w:rPr>
          <w:rFonts w:hint="eastAsia" w:ascii="仿宋_GB2312" w:hAnsi="仿宋_GB2312" w:eastAsia="仿宋_GB2312" w:cs="仿宋_GB2312"/>
          <w:b w:val="0"/>
          <w:bCs w:val="0"/>
          <w:kern w:val="0"/>
          <w:position w:val="0"/>
          <w:sz w:val="32"/>
          <w:szCs w:val="32"/>
          <w:highlight w:val="none"/>
          <w:lang w:val="en-US" w:eastAsia="zh-CN" w:bidi="ar-SA"/>
        </w:rPr>
        <w:t xml:space="preserve">   建议对绩效评价工作进行系统的培训。</w:t>
      </w:r>
    </w:p>
    <w:p>
      <w:pPr>
        <w:pStyle w:val="2"/>
        <w:rPr>
          <w:rFonts w:hint="eastAsia"/>
          <w:lang w:val="zh-CN" w:eastAsia="zh-CN"/>
        </w:rPr>
      </w:pPr>
    </w:p>
    <w:p>
      <w:pPr>
        <w:rPr>
          <w:rFonts w:hint="eastAsia"/>
          <w:lang w:val="zh-CN" w:eastAsia="zh-CN"/>
        </w:rPr>
      </w:pPr>
    </w:p>
    <w:p>
      <w:pPr>
        <w:pStyle w:val="2"/>
        <w:rPr>
          <w:rFonts w:hint="eastAsia"/>
          <w:lang w:val="zh-CN" w:eastAsia="zh-CN"/>
        </w:rPr>
      </w:pPr>
    </w:p>
    <w:p>
      <w:pPr>
        <w:rPr>
          <w:rFonts w:hint="eastAsia"/>
          <w:lang w:val="zh-CN" w:eastAsia="zh-CN"/>
        </w:rPr>
      </w:pPr>
    </w:p>
    <w:p>
      <w:pPr>
        <w:pStyle w:val="2"/>
        <w:rPr>
          <w:rFonts w:hint="eastAsia"/>
          <w:lang w:val="zh-CN" w:eastAsia="zh-CN"/>
        </w:rPr>
      </w:pPr>
    </w:p>
    <w:p>
      <w:pPr>
        <w:pStyle w:val="2"/>
        <w:rPr>
          <w:rFonts w:hint="eastAsia"/>
          <w:lang w:val="zh-CN" w:eastAsia="zh-CN"/>
        </w:rPr>
      </w:pPr>
    </w:p>
    <w:p>
      <w:pPr>
        <w:rPr>
          <w:rFonts w:hint="eastAsia"/>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en-US" w:eastAsia="zh-CN"/>
        </w:rPr>
      </w:pPr>
      <w:r>
        <w:rPr>
          <w:rFonts w:hint="default" w:ascii="仿宋" w:hAnsi="仿宋" w:eastAsia="黑体" w:cs="仿宋"/>
          <w:b w:val="0"/>
          <w:bCs w:val="0"/>
          <w:color w:val="auto"/>
          <w:kern w:val="0"/>
          <w:sz w:val="32"/>
          <w:szCs w:val="32"/>
          <w:highlight w:val="none"/>
          <w:u w:val="none"/>
          <w:shd w:val="clear" w:color="auto" w:fill="FFFFFF"/>
          <w:lang w:val="zh-CN" w:eastAsia="zh-CN"/>
        </w:rPr>
        <w:t>附表</w:t>
      </w:r>
      <w:r>
        <w:rPr>
          <w:rFonts w:hint="default" w:ascii="仿宋" w:hAnsi="仿宋" w:eastAsia="黑体" w:cs="仿宋"/>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仿宋" w:hAnsi="仿宋" w:eastAsia="方正小标宋_GBK" w:cs="仿宋"/>
          <w:b w:val="0"/>
          <w:bCs w:val="0"/>
          <w:color w:val="auto"/>
          <w:sz w:val="40"/>
          <w:szCs w:val="40"/>
          <w:highlight w:val="none"/>
          <w:u w:val="none"/>
          <w:lang w:val="en-US" w:eastAsia="zh-CN"/>
        </w:rPr>
      </w:pPr>
      <w:r>
        <w:rPr>
          <w:rFonts w:hint="eastAsia" w:ascii="仿宋" w:hAnsi="仿宋" w:eastAsia="方正小标宋_GBK" w:cs="仿宋"/>
          <w:b w:val="0"/>
          <w:bCs w:val="0"/>
          <w:color w:val="auto"/>
          <w:sz w:val="40"/>
          <w:szCs w:val="40"/>
          <w:highlight w:val="none"/>
          <w:u w:val="none"/>
          <w:lang w:val="en-US" w:eastAsia="zh-CN"/>
        </w:rPr>
        <w:t>专项</w:t>
      </w:r>
      <w:r>
        <w:rPr>
          <w:rFonts w:hint="default" w:ascii="仿宋" w:hAnsi="仿宋" w:eastAsia="方正小标宋_GBK" w:cs="仿宋"/>
          <w:b w:val="0"/>
          <w:bCs w:val="0"/>
          <w:color w:val="auto"/>
          <w:sz w:val="40"/>
          <w:szCs w:val="40"/>
          <w:highlight w:val="none"/>
          <w:u w:val="none"/>
          <w:lang w:val="en-US" w:eastAsia="zh-CN"/>
        </w:rPr>
        <w:t>预算绩效自评打分表</w:t>
      </w:r>
    </w:p>
    <w:tbl>
      <w:tblPr>
        <w:tblStyle w:val="15"/>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w:t>
            </w:r>
            <w:r>
              <w:rPr>
                <w:rFonts w:hint="eastAsia" w:ascii="宋体" w:hAnsi="宋体" w:cs="宋体"/>
                <w:i w:val="0"/>
                <w:color w:val="000000"/>
                <w:kern w:val="0"/>
                <w:sz w:val="24"/>
                <w:szCs w:val="24"/>
                <w:u w:val="none"/>
                <w:lang w:val="en-US" w:eastAsia="zh-CN" w:bidi="ar"/>
              </w:rPr>
              <w:t>中央、省委</w:t>
            </w:r>
            <w:r>
              <w:rPr>
                <w:rFonts w:hint="eastAsia" w:ascii="宋体" w:hAnsi="宋体" w:eastAsia="宋体" w:cs="宋体"/>
                <w:i w:val="0"/>
                <w:color w:val="000000"/>
                <w:kern w:val="0"/>
                <w:sz w:val="24"/>
                <w:szCs w:val="24"/>
                <w:u w:val="none"/>
                <w:lang w:val="en-US" w:eastAsia="zh-CN" w:bidi="ar"/>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项目制度办法是否制度健全、要素完备。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对资金、项目、政策进行绩效管理，项目绩效监管是否按要求开展，对下指导是否有力有效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项目实施是否与省委、省政府支持重点、产业支持政策相符。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基础设施（30分）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9" w:hRule="atLeast"/>
          <w:jc w:val="center"/>
        </w:trPr>
        <w:tc>
          <w:tcPr>
            <w:tcW w:w="231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1"/>
                <w:szCs w:val="21"/>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6</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资金涉及相关受益群体、支持对象的满意度调查访谈情况</w:t>
            </w:r>
          </w:p>
          <w:p>
            <w:pPr>
              <w:pStyle w:val="2"/>
              <w:numPr>
                <w:ilvl w:val="0"/>
                <w:numId w:val="0"/>
              </w:numPr>
              <w:rPr>
                <w:rFonts w:hint="eastAsia" w:ascii="宋体" w:hAnsi="宋体" w:eastAsia="宋体" w:cs="宋体"/>
                <w:b w:val="0"/>
                <w:i w:val="0"/>
                <w:color w:val="000000"/>
                <w:kern w:val="0"/>
                <w:sz w:val="21"/>
                <w:szCs w:val="21"/>
                <w:u w:val="none"/>
                <w:lang w:val="en-US" w:eastAsia="zh-CN" w:bidi="ar"/>
              </w:rPr>
            </w:pPr>
            <w:r>
              <w:rPr>
                <w:rFonts w:hint="eastAsia" w:ascii="宋体" w:hAnsi="宋体" w:eastAsia="宋体" w:cs="宋体"/>
                <w:b w:val="0"/>
                <w:i w:val="0"/>
                <w:color w:val="000000"/>
                <w:kern w:val="0"/>
                <w:sz w:val="21"/>
                <w:szCs w:val="21"/>
                <w:u w:val="none"/>
                <w:lang w:val="en-US" w:eastAsia="zh-CN" w:bidi="ar"/>
              </w:rPr>
              <w:t>2.是否如期完成</w:t>
            </w:r>
          </w:p>
          <w:p>
            <w:pPr>
              <w:pStyle w:val="2"/>
              <w:rPr>
                <w:rFonts w:hint="default"/>
                <w:lang w:val="en-US"/>
              </w:rPr>
            </w:pPr>
            <w:r>
              <w:rPr>
                <w:rFonts w:hint="eastAsia" w:ascii="宋体" w:hAnsi="宋体" w:eastAsia="宋体" w:cs="宋体"/>
                <w:b w:val="0"/>
                <w:i w:val="0"/>
                <w:color w:val="000000"/>
                <w:kern w:val="0"/>
                <w:sz w:val="21"/>
                <w:szCs w:val="21"/>
                <w:u w:val="none"/>
                <w:lang w:val="en-US" w:eastAsia="zh-CN" w:bidi="ar"/>
              </w:rPr>
              <w:t>3.项目实施后是否达到预期效果</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执行进度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项目实施后是否达到预期效果</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仿宋" w:hAnsi="仿宋" w:eastAsia="黑体" w:cs="仿宋"/>
          <w:b w:val="0"/>
          <w:bCs w:val="0"/>
          <w:color w:val="auto"/>
          <w:kern w:val="0"/>
          <w:sz w:val="32"/>
          <w:szCs w:val="32"/>
          <w:highlight w:val="none"/>
          <w:u w:val="none"/>
          <w:shd w:val="clear" w:color="auto" w:fill="FFFFFF"/>
          <w:lang w:val="zh-CN" w:eastAsia="zh-CN"/>
        </w:rPr>
        <w:br w:type="page"/>
      </w:r>
      <w:r>
        <w:rPr>
          <w:rFonts w:hint="default" w:ascii="仿宋" w:hAnsi="仿宋" w:eastAsia="黑体" w:cs="仿宋"/>
          <w:b w:val="0"/>
          <w:bCs w:val="0"/>
          <w:color w:val="auto"/>
          <w:kern w:val="0"/>
          <w:sz w:val="32"/>
          <w:szCs w:val="32"/>
          <w:highlight w:val="none"/>
          <w:u w:val="none"/>
          <w:shd w:val="clear" w:color="auto" w:fill="FFFFFF"/>
          <w:lang w:val="zh-CN" w:eastAsia="zh-CN"/>
        </w:rPr>
        <w:t>附表</w:t>
      </w:r>
      <w:r>
        <w:rPr>
          <w:rFonts w:hint="eastAsia" w:ascii="仿宋" w:hAnsi="仿宋" w:cs="仿宋"/>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仿宋" w:hAnsi="仿宋" w:eastAsia="方正小标宋_GBK" w:cs="仿宋"/>
          <w:b w:val="0"/>
          <w:bCs w:val="0"/>
          <w:color w:val="auto"/>
          <w:sz w:val="40"/>
          <w:szCs w:val="40"/>
          <w:highlight w:val="none"/>
          <w:u w:val="none"/>
          <w:lang w:val="en-US" w:eastAsia="zh-CN"/>
        </w:rPr>
      </w:pPr>
      <w:r>
        <w:rPr>
          <w:rFonts w:hint="default" w:ascii="仿宋" w:hAnsi="仿宋" w:eastAsia="方正小标宋_GBK" w:cs="仿宋"/>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6"/>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eastAsia="黑体" w:cs="仿宋"/>
                <w:b w:val="0"/>
                <w:bCs w:val="0"/>
                <w:color w:val="auto"/>
                <w:sz w:val="24"/>
                <w:szCs w:val="24"/>
                <w:highlight w:val="none"/>
                <w:u w:val="none"/>
                <w:vertAlign w:val="baseline"/>
                <w:lang w:val="en-US" w:eastAsia="zh-CN"/>
              </w:rPr>
            </w:pPr>
            <w:r>
              <w:rPr>
                <w:rFonts w:hint="default" w:ascii="仿宋" w:hAnsi="仿宋" w:eastAsia="黑体" w:cs="仿宋"/>
                <w:b w:val="0"/>
                <w:bCs w:val="0"/>
                <w:color w:val="auto"/>
                <w:sz w:val="24"/>
                <w:szCs w:val="24"/>
                <w:highlight w:val="none"/>
                <w:u w:val="none"/>
                <w:vertAlign w:val="baseline"/>
                <w:lang w:val="en-US" w:eastAsia="zh-CN"/>
              </w:rPr>
              <w:t>序号</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eastAsia="黑体" w:cs="仿宋"/>
                <w:b w:val="0"/>
                <w:bCs w:val="0"/>
                <w:color w:val="auto"/>
                <w:sz w:val="24"/>
                <w:szCs w:val="24"/>
                <w:highlight w:val="none"/>
                <w:u w:val="none"/>
                <w:vertAlign w:val="baseline"/>
                <w:lang w:val="en" w:eastAsia="zh-CN"/>
              </w:rPr>
            </w:pPr>
            <w:r>
              <w:rPr>
                <w:rFonts w:hint="default" w:ascii="仿宋" w:hAnsi="仿宋" w:eastAsia="黑体" w:cs="仿宋"/>
                <w:b w:val="0"/>
                <w:bCs w:val="0"/>
                <w:color w:val="auto"/>
                <w:sz w:val="24"/>
                <w:szCs w:val="24"/>
                <w:highlight w:val="none"/>
                <w:u w:val="none"/>
                <w:vertAlign w:val="baseline"/>
                <w:lang w:val="en-US" w:eastAsia="zh-CN"/>
              </w:rPr>
              <w:t>实地踏勘点位</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eastAsia="黑体" w:cs="仿宋"/>
                <w:b w:val="0"/>
                <w:bCs w:val="0"/>
                <w:color w:val="auto"/>
                <w:sz w:val="24"/>
                <w:szCs w:val="24"/>
                <w:highlight w:val="none"/>
                <w:u w:val="none"/>
                <w:vertAlign w:val="baseline"/>
                <w:lang w:val="en-US" w:eastAsia="zh-CN"/>
              </w:rPr>
            </w:pPr>
            <w:r>
              <w:rPr>
                <w:rFonts w:hint="default" w:ascii="仿宋" w:hAnsi="仿宋" w:eastAsia="黑体" w:cs="仿宋"/>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eastAsia="宋体" w:cs="仿宋"/>
                <w:b w:val="0"/>
                <w:bCs w:val="0"/>
                <w:color w:val="auto"/>
                <w:sz w:val="24"/>
                <w:szCs w:val="24"/>
                <w:highlight w:val="none"/>
                <w:u w:val="none"/>
                <w:lang w:val="en-US" w:eastAsia="zh-CN"/>
              </w:rPr>
            </w:pPr>
            <w:r>
              <w:rPr>
                <w:rFonts w:hint="default" w:ascii="仿宋" w:hAnsi="仿宋" w:eastAsia="宋体" w:cs="仿宋"/>
                <w:b w:val="0"/>
                <w:bCs w:val="0"/>
                <w:color w:val="auto"/>
                <w:sz w:val="24"/>
                <w:szCs w:val="24"/>
                <w:highlight w:val="none"/>
                <w:u w:val="none"/>
                <w:lang w:val="en-US" w:eastAsia="zh-CN"/>
              </w:rPr>
              <w:t>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cs="仿宋"/>
                <w:color w:val="auto"/>
                <w:sz w:val="24"/>
                <w:szCs w:val="24"/>
                <w:highlight w:val="none"/>
                <w:u w:val="none"/>
                <w:vertAlign w:val="baseline"/>
                <w:lang w:val="en" w:eastAsia="zh-CN"/>
              </w:rPr>
            </w:pPr>
            <w:r>
              <w:rPr>
                <w:rFonts w:hint="eastAsia" w:ascii="仿宋" w:hAnsi="仿宋" w:cs="仿宋"/>
                <w:color w:val="auto"/>
                <w:sz w:val="24"/>
                <w:szCs w:val="24"/>
                <w:highlight w:val="none"/>
                <w:u w:val="none"/>
                <w:vertAlign w:val="baseline"/>
                <w:lang w:val="en-US" w:eastAsia="zh-CN"/>
              </w:rPr>
              <w:t>黑水县木苏镇和卡龙镇综合运输服务站项目</w:t>
            </w:r>
            <w:r>
              <w:rPr>
                <w:rFonts w:hint="eastAsia" w:ascii="楷体_GB2312" w:eastAsia="楷体_GB2312"/>
                <w:sz w:val="28"/>
                <w:szCs w:val="28"/>
                <w:lang w:val="en-US" w:eastAsia="zh-CN"/>
              </w:rPr>
              <w:t xml:space="preserve"> </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仿宋" w:hAnsi="仿宋" w:cs="仿宋"/>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eastAsia="宋体" w:cs="仿宋"/>
                <w:b w:val="0"/>
                <w:bCs w:val="0"/>
                <w:color w:val="auto"/>
                <w:sz w:val="24"/>
                <w:szCs w:val="24"/>
                <w:highlight w:val="none"/>
                <w:u w:val="none"/>
                <w:lang w:val="en-US" w:eastAsia="zh-CN"/>
              </w:rPr>
            </w:pPr>
            <w:r>
              <w:rPr>
                <w:rFonts w:hint="default" w:ascii="仿宋" w:hAnsi="仿宋" w:eastAsia="宋体" w:cs="仿宋"/>
                <w:b w:val="0"/>
                <w:bCs w:val="0"/>
                <w:color w:val="auto"/>
                <w:sz w:val="24"/>
                <w:szCs w:val="24"/>
                <w:highlight w:val="none"/>
                <w:u w:val="none"/>
                <w:lang w:val="en-US" w:eastAsia="zh-CN"/>
              </w:rPr>
              <w:t>2</w:t>
            </w:r>
          </w:p>
        </w:tc>
        <w:tc>
          <w:tcPr>
            <w:tcW w:w="5956" w:type="dxa"/>
            <w:noWrap w:val="0"/>
            <w:vAlign w:val="top"/>
          </w:tcPr>
          <w:p>
            <w:pPr>
              <w:keepNext w:val="0"/>
              <w:keepLines w:val="0"/>
              <w:pageBreakBefore w:val="0"/>
              <w:widowControl w:val="0"/>
              <w:tabs>
                <w:tab w:val="left" w:pos="1343"/>
              </w:tabs>
              <w:kinsoku/>
              <w:wordWrap/>
              <w:overflowPunct/>
              <w:topLinePunct w:val="0"/>
              <w:autoSpaceDE/>
              <w:autoSpaceDN/>
              <w:bidi w:val="0"/>
              <w:adjustRightInd/>
              <w:snapToGrid/>
              <w:spacing w:line="300" w:lineRule="exact"/>
              <w:ind w:left="0" w:leftChars="0"/>
              <w:jc w:val="left"/>
              <w:textAlignment w:val="auto"/>
              <w:outlineLvl w:val="9"/>
              <w:rPr>
                <w:rFonts w:hint="default" w:ascii="仿宋" w:hAnsi="仿宋" w:cs="仿宋"/>
                <w:color w:val="auto"/>
                <w:sz w:val="24"/>
                <w:szCs w:val="24"/>
                <w:highlight w:val="none"/>
                <w:u w:val="none"/>
                <w:vertAlign w:val="baseline"/>
                <w:lang w:val="en" w:eastAsia="zh-CN"/>
              </w:rPr>
            </w:pPr>
            <w:r>
              <w:rPr>
                <w:rFonts w:hint="eastAsia" w:ascii="仿宋" w:hAnsi="仿宋" w:cs="仿宋"/>
                <w:color w:val="auto"/>
                <w:sz w:val="24"/>
                <w:szCs w:val="24"/>
                <w:highlight w:val="none"/>
                <w:u w:val="none"/>
                <w:vertAlign w:val="baseline"/>
                <w:lang w:val="en" w:eastAsia="zh-CN"/>
              </w:rPr>
              <w:tab/>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仿宋" w:hAnsi="仿宋" w:cs="仿宋"/>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eastAsia="宋体" w:cs="仿宋"/>
                <w:b w:val="0"/>
                <w:bCs w:val="0"/>
                <w:color w:val="auto"/>
                <w:sz w:val="24"/>
                <w:szCs w:val="24"/>
                <w:highlight w:val="none"/>
                <w:u w:val="none"/>
                <w:lang w:val="en-US" w:eastAsia="zh-CN"/>
              </w:rPr>
            </w:pPr>
            <w:r>
              <w:rPr>
                <w:rFonts w:hint="default" w:ascii="仿宋" w:hAnsi="仿宋" w:eastAsia="宋体" w:cs="仿宋"/>
                <w:b w:val="0"/>
                <w:bCs w:val="0"/>
                <w:color w:val="auto"/>
                <w:sz w:val="24"/>
                <w:szCs w:val="24"/>
                <w:highlight w:val="none"/>
                <w:u w:val="none"/>
                <w:lang w:val="en-US" w:eastAsia="zh-CN"/>
              </w:rPr>
              <w:t>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cs="仿宋"/>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仿宋" w:hAnsi="仿宋" w:cs="仿宋"/>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eastAsia="宋体" w:cs="仿宋"/>
                <w:b w:val="0"/>
                <w:bCs w:val="0"/>
                <w:color w:val="auto"/>
                <w:sz w:val="24"/>
                <w:szCs w:val="24"/>
                <w:highlight w:val="none"/>
                <w:u w:val="none"/>
                <w:lang w:val="en-US" w:eastAsia="zh-CN"/>
              </w:rPr>
            </w:pPr>
            <w:r>
              <w:rPr>
                <w:rFonts w:hint="default" w:ascii="仿宋" w:hAnsi="仿宋" w:eastAsia="宋体" w:cs="仿宋"/>
                <w:b w:val="0"/>
                <w:bCs w:val="0"/>
                <w:color w:val="auto"/>
                <w:sz w:val="24"/>
                <w:szCs w:val="24"/>
                <w:highlight w:val="none"/>
                <w:u w:val="none"/>
                <w:lang w:val="en-US" w:eastAsia="zh-CN"/>
              </w:rPr>
              <w:t>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cs="仿宋"/>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仿宋" w:hAnsi="仿宋" w:cs="仿宋"/>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eastAsia="宋体" w:cs="仿宋"/>
                <w:b w:val="0"/>
                <w:bCs w:val="0"/>
                <w:color w:val="auto"/>
                <w:sz w:val="24"/>
                <w:szCs w:val="24"/>
                <w:highlight w:val="none"/>
                <w:u w:val="none"/>
                <w:lang w:val="en-US" w:eastAsia="zh-CN"/>
              </w:rPr>
            </w:pPr>
            <w:r>
              <w:rPr>
                <w:rFonts w:hint="default" w:ascii="仿宋" w:hAnsi="仿宋" w:eastAsia="宋体" w:cs="仿宋"/>
                <w:b w:val="0"/>
                <w:bCs w:val="0"/>
                <w:color w:val="auto"/>
                <w:sz w:val="24"/>
                <w:szCs w:val="24"/>
                <w:highlight w:val="none"/>
                <w:u w:val="none"/>
                <w:lang w:val="en-US" w:eastAsia="zh-CN"/>
              </w:rPr>
              <w:t>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cs="仿宋"/>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仿宋" w:hAnsi="仿宋" w:cs="仿宋"/>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eastAsia="宋体" w:cs="仿宋"/>
                <w:b w:val="0"/>
                <w:bCs w:val="0"/>
                <w:color w:val="auto"/>
                <w:sz w:val="24"/>
                <w:szCs w:val="24"/>
                <w:highlight w:val="none"/>
                <w:u w:val="none"/>
                <w:lang w:val="en-US" w:eastAsia="zh-CN"/>
              </w:rPr>
            </w:pPr>
            <w:r>
              <w:rPr>
                <w:rFonts w:hint="default" w:ascii="仿宋" w:hAnsi="仿宋" w:eastAsia="宋体" w:cs="仿宋"/>
                <w:b w:val="0"/>
                <w:bCs w:val="0"/>
                <w:color w:val="auto"/>
                <w:sz w:val="24"/>
                <w:szCs w:val="24"/>
                <w:highlight w:val="none"/>
                <w:u w:val="none"/>
                <w:lang w:val="en-US" w:eastAsia="zh-CN"/>
              </w:rPr>
              <w:t>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cs="仿宋"/>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仿宋" w:hAnsi="仿宋" w:cs="仿宋"/>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eastAsia="宋体" w:cs="仿宋"/>
                <w:b w:val="0"/>
                <w:bCs w:val="0"/>
                <w:color w:val="auto"/>
                <w:sz w:val="24"/>
                <w:szCs w:val="24"/>
                <w:highlight w:val="none"/>
                <w:u w:val="none"/>
                <w:lang w:val="en-US" w:eastAsia="zh-CN"/>
              </w:rPr>
            </w:pPr>
            <w:r>
              <w:rPr>
                <w:rFonts w:hint="default" w:ascii="仿宋" w:hAnsi="仿宋" w:eastAsia="宋体" w:cs="仿宋"/>
                <w:b w:val="0"/>
                <w:bCs w:val="0"/>
                <w:color w:val="auto"/>
                <w:sz w:val="24"/>
                <w:szCs w:val="24"/>
                <w:highlight w:val="none"/>
                <w:u w:val="none"/>
                <w:lang w:val="en-US" w:eastAsia="zh-CN"/>
              </w:rPr>
              <w:t>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仿宋" w:hAnsi="仿宋" w:cs="仿宋"/>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仿宋" w:hAnsi="仿宋" w:cs="仿宋"/>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仿宋" w:hAnsi="仿宋" w:eastAsia="宋体" w:cs="仿宋"/>
          <w:b w:val="0"/>
          <w:bCs w:val="0"/>
          <w:color w:val="auto"/>
          <w:sz w:val="21"/>
          <w:szCs w:val="21"/>
          <w:highlight w:val="none"/>
          <w:u w:val="none"/>
          <w:vertAlign w:val="baseline"/>
          <w:lang w:val="en-US" w:eastAsia="zh-CN"/>
        </w:rPr>
      </w:pPr>
      <w:r>
        <w:rPr>
          <w:rFonts w:hint="default" w:ascii="仿宋" w:hAnsi="仿宋" w:eastAsia="宋体" w:cs="仿宋"/>
          <w:b w:val="0"/>
          <w:bCs w:val="0"/>
          <w:color w:val="auto"/>
          <w:sz w:val="21"/>
          <w:szCs w:val="21"/>
          <w:highlight w:val="none"/>
          <w:u w:val="none"/>
          <w:vertAlign w:val="baseline"/>
          <w:lang w:val="en-US" w:eastAsia="zh-CN"/>
        </w:rPr>
        <w:t>备注：项目</w:t>
      </w:r>
      <w:r>
        <w:rPr>
          <w:rFonts w:hint="eastAsia" w:eastAsia="宋体" w:cs="仿宋"/>
          <w:b w:val="0"/>
          <w:bCs w:val="0"/>
          <w:color w:val="auto"/>
          <w:sz w:val="21"/>
          <w:szCs w:val="21"/>
          <w:highlight w:val="none"/>
          <w:u w:val="none"/>
          <w:vertAlign w:val="baseline"/>
          <w:lang w:val="en-US" w:eastAsia="zh-CN"/>
        </w:rPr>
        <w:t>实地踏勘</w:t>
      </w:r>
      <w:r>
        <w:rPr>
          <w:rFonts w:hint="default" w:ascii="仿宋" w:hAnsi="仿宋" w:eastAsia="宋体" w:cs="仿宋"/>
          <w:b w:val="0"/>
          <w:bCs w:val="0"/>
          <w:color w:val="auto"/>
          <w:sz w:val="21"/>
          <w:szCs w:val="21"/>
          <w:highlight w:val="none"/>
          <w:u w:val="none"/>
          <w:vertAlign w:val="baseline"/>
          <w:lang w:val="en-US" w:eastAsia="zh-CN"/>
        </w:rPr>
        <w:t>点位包括市（州）本级、县（市、区）</w:t>
      </w:r>
      <w:r>
        <w:rPr>
          <w:rFonts w:hint="eastAsia" w:eastAsia="宋体" w:cs="仿宋"/>
          <w:b w:val="0"/>
          <w:bCs w:val="0"/>
          <w:color w:val="auto"/>
          <w:sz w:val="21"/>
          <w:szCs w:val="21"/>
          <w:highlight w:val="none"/>
          <w:u w:val="none"/>
          <w:vertAlign w:val="baseline"/>
          <w:lang w:val="en-US" w:eastAsia="zh-CN"/>
        </w:rPr>
        <w:t>本级及有关项目、单位、公司</w:t>
      </w:r>
      <w:r>
        <w:rPr>
          <w:rFonts w:hint="default" w:ascii="仿宋" w:hAnsi="仿宋" w:eastAsia="宋体" w:cs="仿宋"/>
          <w:b w:val="0"/>
          <w:bCs w:val="0"/>
          <w:color w:val="auto"/>
          <w:sz w:val="21"/>
          <w:szCs w:val="21"/>
          <w:highlight w:val="none"/>
          <w:u w:val="none"/>
          <w:vertAlign w:val="baseline"/>
          <w:lang w:val="en-US" w:eastAsia="zh-CN"/>
        </w:rPr>
        <w:t>等。</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en-US" w:eastAsia="zh-CN"/>
        </w:rPr>
      </w:pPr>
      <w:r>
        <w:rPr>
          <w:rFonts w:hint="default" w:ascii="仿宋" w:hAnsi="仿宋" w:eastAsia="黑体" w:cs="仿宋"/>
          <w:b w:val="0"/>
          <w:bCs w:val="0"/>
          <w:color w:val="auto"/>
          <w:kern w:val="0"/>
          <w:sz w:val="32"/>
          <w:szCs w:val="32"/>
          <w:highlight w:val="none"/>
          <w:u w:val="none"/>
          <w:shd w:val="clear" w:color="auto" w:fill="FFFFFF"/>
          <w:lang w:val="zh-CN" w:eastAsia="zh-CN"/>
        </w:rPr>
        <w:br w:type="page"/>
      </w:r>
      <w:r>
        <w:rPr>
          <w:rFonts w:hint="default" w:ascii="仿宋" w:hAnsi="仿宋" w:eastAsia="黑体" w:cs="仿宋"/>
          <w:b w:val="0"/>
          <w:bCs w:val="0"/>
          <w:color w:val="auto"/>
          <w:kern w:val="0"/>
          <w:sz w:val="32"/>
          <w:szCs w:val="32"/>
          <w:highlight w:val="none"/>
          <w:u w:val="none"/>
          <w:shd w:val="clear" w:color="auto" w:fill="FFFFFF"/>
          <w:lang w:val="zh-CN" w:eastAsia="zh-CN"/>
        </w:rPr>
        <w:t>附表</w:t>
      </w:r>
      <w:r>
        <w:rPr>
          <w:rFonts w:hint="eastAsia" w:eastAsia="黑体" w:cs="仿宋"/>
          <w:b w:val="0"/>
          <w:bCs w:val="0"/>
          <w:color w:val="auto"/>
          <w:kern w:val="0"/>
          <w:sz w:val="32"/>
          <w:szCs w:val="32"/>
          <w:highlight w:val="none"/>
          <w:u w:val="none"/>
          <w:shd w:val="clear" w:color="auto" w:fill="FFFFFF"/>
          <w:lang w:val="en-US" w:eastAsia="zh-CN"/>
        </w:rPr>
        <w:t>3</w:t>
      </w:r>
    </w:p>
    <w:tbl>
      <w:tblPr>
        <w:tblStyle w:val="15"/>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hint="default" w:ascii="仿宋" w:hAnsi="仿宋" w:eastAsia="黑体" w:cs="仿宋"/>
                <w:i w:val="0"/>
                <w:color w:val="000000"/>
                <w:sz w:val="30"/>
                <w:szCs w:val="30"/>
                <w:u w:val="none"/>
              </w:rPr>
            </w:pPr>
            <w:r>
              <w:rPr>
                <w:rFonts w:hint="default" w:ascii="仿宋" w:hAnsi="仿宋" w:eastAsia="方正小标宋简体" w:cs="仿宋"/>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rPr>
            </w:pPr>
            <w:r>
              <w:rPr>
                <w:rFonts w:hint="eastAsia" w:ascii="仿宋" w:hAnsi="仿宋" w:cs="仿宋"/>
                <w:color w:val="auto"/>
                <w:sz w:val="24"/>
                <w:szCs w:val="24"/>
                <w:highlight w:val="none"/>
                <w:u w:val="none"/>
                <w:vertAlign w:val="baseline"/>
                <w:lang w:val="en-US" w:eastAsia="zh-CN"/>
              </w:rPr>
              <w:t>木苏镇和卡龙镇综合运输服务站项目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黑水县交通运输局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公共基础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kern w:val="0"/>
                <w:sz w:val="24"/>
                <w:szCs w:val="24"/>
                <w:u w:val="none"/>
                <w:lang w:val="en-US" w:eastAsia="zh-CN" w:bidi="ar"/>
              </w:rPr>
            </w:pPr>
            <w:r>
              <w:rPr>
                <w:rFonts w:hint="default" w:ascii="仿宋" w:hAnsi="仿宋" w:eastAsia="宋体" w:cs="仿宋"/>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仿宋" w:hAnsi="仿宋" w:eastAsia="宋体" w:cs="仿宋"/>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仿宋" w:hAnsi="仿宋" w:eastAsia="宋体" w:cs="仿宋"/>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Wingdings 2" w:cs="仿宋"/>
                <w:i w:val="0"/>
                <w:color w:val="000000"/>
                <w:sz w:val="24"/>
                <w:szCs w:val="24"/>
                <w:u w:val="none"/>
              </w:rPr>
            </w:pPr>
            <w:r>
              <w:rPr>
                <w:rFonts w:hint="default" w:ascii="仿宋" w:hAnsi="仿宋" w:eastAsia="Wingdings 2" w:cs="仿宋"/>
                <w:i w:val="0"/>
                <w:color w:val="000000"/>
                <w:kern w:val="0"/>
                <w:sz w:val="24"/>
                <w:szCs w:val="24"/>
                <w:u w:val="none"/>
                <w:lang w:val="en-US" w:eastAsia="zh-CN" w:bidi="ar"/>
              </w:rPr>
              <w:t>£</w:t>
            </w:r>
            <w:r>
              <w:rPr>
                <w:rFonts w:hint="default" w:ascii="仿宋" w:hAnsi="仿宋" w:eastAsia="宋体" w:cs="仿宋"/>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Wingdings 2" w:cs="仿宋"/>
                <w:i w:val="0"/>
                <w:color w:val="000000"/>
                <w:sz w:val="24"/>
                <w:szCs w:val="24"/>
                <w:u w:val="none"/>
              </w:rPr>
            </w:pPr>
            <w:r>
              <w:rPr>
                <w:rFonts w:hint="default" w:ascii="仿宋" w:hAnsi="仿宋" w:eastAsia="Wingdings 2" w:cs="仿宋"/>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Wingdings 2" w:cs="仿宋"/>
                <w:i w:val="0"/>
                <w:color w:val="000000"/>
                <w:sz w:val="24"/>
                <w:szCs w:val="24"/>
                <w:u w:val="none"/>
              </w:rPr>
            </w:pPr>
            <w:r>
              <w:rPr>
                <w:rFonts w:hint="default" w:ascii="仿宋" w:hAnsi="仿宋" w:eastAsia="Wingdings 2" w:cs="仿宋"/>
                <w:i w:val="0"/>
                <w:color w:val="000000"/>
                <w:kern w:val="0"/>
                <w:sz w:val="24"/>
                <w:szCs w:val="24"/>
                <w:u w:val="none"/>
                <w:lang w:val="en-US" w:eastAsia="zh-CN" w:bidi="ar"/>
              </w:rPr>
              <w:t>£</w:t>
            </w:r>
            <w:r>
              <w:rPr>
                <w:rFonts w:hint="default" w:ascii="仿宋" w:hAnsi="仿宋" w:eastAsia="宋体" w:cs="仿宋"/>
                <w:i w:val="0"/>
                <w:color w:val="000000"/>
                <w:kern w:val="0"/>
                <w:sz w:val="24"/>
                <w:szCs w:val="24"/>
                <w:u w:val="none"/>
                <w:lang w:val="en-US" w:eastAsia="zh-CN" w:bidi="ar"/>
              </w:rPr>
              <w:t>据实据效</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Wingdings 2" w:cs="仿宋"/>
                <w:i w:val="0"/>
                <w:color w:val="000000"/>
                <w:sz w:val="24"/>
                <w:szCs w:val="24"/>
                <w:u w:val="none"/>
              </w:rPr>
            </w:pPr>
            <w:r>
              <w:rPr>
                <w:rFonts w:hint="default" w:ascii="仿宋" w:hAnsi="仿宋" w:eastAsia="Wingdings 2" w:cs="仿宋"/>
                <w:i w:val="0"/>
                <w:color w:val="000000"/>
                <w:kern w:val="0"/>
                <w:sz w:val="24"/>
                <w:szCs w:val="24"/>
                <w:u w:val="none"/>
                <w:lang w:val="en-US" w:eastAsia="zh-CN" w:bidi="ar"/>
              </w:rPr>
              <w:t>£</w:t>
            </w:r>
            <w:r>
              <w:rPr>
                <w:rFonts w:hint="default" w:ascii="仿宋" w:hAnsi="仿宋" w:eastAsia="宋体" w:cs="仿宋"/>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zh-CN" w:eastAsia="zh-CN"/>
              </w:rPr>
              <w:t>黑发经商行审〔</w:t>
            </w:r>
            <w:r>
              <w:rPr>
                <w:rFonts w:hint="eastAsia" w:ascii="宋体" w:hAnsi="宋体" w:eastAsia="宋体" w:cs="宋体"/>
                <w:i w:val="0"/>
                <w:color w:val="000000"/>
                <w:sz w:val="24"/>
                <w:szCs w:val="24"/>
                <w:u w:val="none"/>
                <w:lang w:val="en-US" w:eastAsia="zh-CN"/>
              </w:rPr>
              <w:t>2024</w:t>
            </w:r>
            <w:r>
              <w:rPr>
                <w:rFonts w:hint="eastAsia" w:ascii="宋体" w:hAnsi="宋体" w:eastAsia="宋体" w:cs="宋体"/>
                <w:i w:val="0"/>
                <w:color w:val="000000"/>
                <w:sz w:val="24"/>
                <w:szCs w:val="24"/>
                <w:u w:val="none"/>
                <w:lang w:val="zh-CN" w:eastAsia="zh-CN"/>
              </w:rPr>
              <w:t>〕</w:t>
            </w:r>
            <w:r>
              <w:rPr>
                <w:rFonts w:hint="eastAsia" w:ascii="宋体" w:hAnsi="宋体" w:eastAsia="宋体" w:cs="宋体"/>
                <w:i w:val="0"/>
                <w:color w:val="000000"/>
                <w:sz w:val="24"/>
                <w:szCs w:val="24"/>
                <w:u w:val="none"/>
                <w:lang w:val="en-US" w:eastAsia="zh-CN"/>
              </w:rPr>
              <w:t>45</w:t>
            </w:r>
            <w:r>
              <w:rPr>
                <w:rFonts w:hint="eastAsia" w:ascii="宋体" w:hAnsi="宋体" w:eastAsia="宋体" w:cs="宋体"/>
                <w:i w:val="0"/>
                <w:color w:val="000000"/>
                <w:sz w:val="24"/>
                <w:szCs w:val="24"/>
                <w:u w:val="none"/>
                <w:lang w:val="zh-CN" w:eastAsia="zh-CN"/>
              </w:rPr>
              <w:t>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eastAsia" w:eastAsia="宋体" w:cs="仿宋"/>
                <w:i w:val="0"/>
                <w:color w:val="000000"/>
                <w:kern w:val="0"/>
                <w:sz w:val="24"/>
                <w:szCs w:val="24"/>
                <w:u w:val="none"/>
                <w:lang w:val="en-US" w:eastAsia="zh-CN" w:bidi="ar"/>
              </w:rPr>
              <w:t>适用范围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仿宋" w:hAnsi="仿宋" w:eastAsia="宋体" w:cs="仿宋"/>
                <w:i w:val="0"/>
                <w:color w:val="000000"/>
                <w:sz w:val="24"/>
                <w:szCs w:val="24"/>
                <w:u w:val="none"/>
              </w:rPr>
            </w:pPr>
            <w:r>
              <w:rPr>
                <w:rFonts w:hint="eastAsia" w:ascii="仿宋" w:hAnsi="仿宋" w:cs="仿宋"/>
                <w:color w:val="auto"/>
                <w:sz w:val="24"/>
                <w:szCs w:val="24"/>
                <w:highlight w:val="none"/>
                <w:u w:val="none"/>
                <w:vertAlign w:val="baseline"/>
                <w:lang w:val="en-US" w:eastAsia="zh-CN"/>
              </w:rPr>
              <w:t>木苏镇和卡龙镇综合运输服务站项目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仿宋" w:hAnsi="仿宋" w:eastAsia="宋体" w:cs="仿宋"/>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lang w:val="en-US" w:eastAsia="zh-CN"/>
              </w:rPr>
            </w:pPr>
            <w:r>
              <w:rPr>
                <w:rFonts w:hint="eastAsia" w:eastAsia="宋体" w:cs="仿宋"/>
                <w:i w:val="0"/>
                <w:color w:val="000000"/>
                <w:sz w:val="24"/>
                <w:szCs w:val="24"/>
                <w:u w:val="none"/>
                <w:lang w:val="en-US" w:eastAsia="zh-CN"/>
              </w:rPr>
              <w:t>2025.5.6—2025.10.23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kern w:val="0"/>
                <w:sz w:val="24"/>
                <w:szCs w:val="24"/>
                <w:u w:val="none"/>
                <w:lang w:val="en-US" w:eastAsia="zh-CN" w:bidi="ar"/>
              </w:rPr>
            </w:pPr>
            <w:r>
              <w:rPr>
                <w:rFonts w:hint="default" w:ascii="仿宋" w:hAnsi="仿宋" w:eastAsia="宋体" w:cs="仿宋"/>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仿宋" w:hAnsi="仿宋" w:eastAsia="宋体" w:cs="仿宋"/>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 xml:space="preserve">      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both"/>
              <w:rPr>
                <w:rFonts w:hint="default" w:ascii="仿宋" w:hAnsi="仿宋" w:eastAsia="宋体" w:cs="仿宋"/>
                <w:i w:val="0"/>
                <w:color w:val="000000"/>
                <w:sz w:val="24"/>
                <w:szCs w:val="24"/>
                <w:u w:val="none"/>
                <w:lang w:val="en-US" w:eastAsia="zh-CN"/>
              </w:rPr>
            </w:pPr>
            <w:r>
              <w:rPr>
                <w:rFonts w:hint="eastAsia" w:eastAsia="宋体" w:cs="仿宋"/>
                <w:i w:val="0"/>
                <w:color w:val="000000"/>
                <w:sz w:val="24"/>
                <w:szCs w:val="24"/>
                <w:u w:val="none"/>
                <w:lang w:val="en-US" w:eastAsia="zh-CN"/>
              </w:rPr>
              <w:t>70.6603万元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仿宋" w:hAnsi="仿宋" w:eastAsia="宋体" w:cs="仿宋"/>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tabs>
                <w:tab w:val="left" w:pos="1164"/>
              </w:tabs>
              <w:kinsoku/>
              <w:wordWrap/>
              <w:overflowPunct/>
              <w:topLinePunct w:val="0"/>
              <w:autoSpaceDE/>
              <w:autoSpaceDN/>
              <w:bidi w:val="0"/>
              <w:adjustRightInd/>
              <w:snapToGrid/>
              <w:spacing w:line="300" w:lineRule="exact"/>
              <w:ind w:left="0" w:leftChars="0"/>
              <w:rPr>
                <w:rFonts w:hint="eastAsia" w:ascii="仿宋" w:hAnsi="仿宋" w:eastAsia="宋体" w:cs="仿宋"/>
                <w:i w:val="0"/>
                <w:color w:val="000000"/>
                <w:sz w:val="24"/>
                <w:szCs w:val="24"/>
                <w:u w:val="none"/>
                <w:lang w:eastAsia="zh-CN"/>
              </w:rPr>
            </w:pPr>
            <w:r>
              <w:rPr>
                <w:rFonts w:hint="eastAsia" w:eastAsia="宋体" w:cs="仿宋"/>
                <w:i w:val="0"/>
                <w:color w:val="000000"/>
                <w:sz w:val="24"/>
                <w:szCs w:val="24"/>
                <w:u w:val="none"/>
                <w:lang w:eastAsia="zh-CN"/>
              </w:rPr>
              <w:tab/>
            </w:r>
            <w:r>
              <w:rPr>
                <w:rFonts w:hint="eastAsia" w:eastAsia="宋体" w:cs="仿宋"/>
                <w:i w:val="0"/>
                <w:color w:val="000000"/>
                <w:sz w:val="21"/>
                <w:szCs w:val="21"/>
                <w:u w:val="none"/>
                <w:lang w:eastAsia="zh-CN"/>
              </w:rPr>
              <w:t>完成</w:t>
            </w:r>
            <w:r>
              <w:rPr>
                <w:rFonts w:hint="eastAsia" w:ascii="仿宋" w:hAnsi="仿宋" w:eastAsia="仿宋_GB2312" w:cs="仿宋"/>
                <w:bCs w:val="0"/>
                <w:kern w:val="2"/>
                <w:sz w:val="24"/>
                <w:szCs w:val="24"/>
                <w:lang w:val="zh-CN" w:eastAsia="zh-CN" w:bidi="ar-SA"/>
              </w:rPr>
              <w:t>全长</w:t>
            </w:r>
            <w:r>
              <w:rPr>
                <w:rFonts w:hint="eastAsia" w:cs="仿宋"/>
                <w:bCs w:val="0"/>
                <w:kern w:val="2"/>
                <w:sz w:val="24"/>
                <w:szCs w:val="24"/>
                <w:lang w:val="zh-CN" w:eastAsia="zh-CN" w:bidi="ar-SA"/>
              </w:rPr>
              <w:t>道路无</w:t>
            </w:r>
            <w:r>
              <w:rPr>
                <w:rFonts w:hint="eastAsia" w:ascii="仿宋" w:hAnsi="仿宋" w:cs="仿宋"/>
                <w:bCs w:val="0"/>
                <w:kern w:val="2"/>
                <w:sz w:val="24"/>
                <w:szCs w:val="24"/>
                <w:lang w:val="zh-CN" w:eastAsia="zh-CN" w:bidi="ar-SA"/>
              </w:rPr>
              <w:t>修补</w:t>
            </w:r>
            <w:r>
              <w:rPr>
                <w:rFonts w:hint="eastAsia" w:ascii="仿宋" w:hAnsi="仿宋" w:eastAsia="仿宋_GB2312" w:cs="仿宋"/>
                <w:bCs w:val="0"/>
                <w:kern w:val="2"/>
                <w:sz w:val="24"/>
                <w:szCs w:val="24"/>
                <w:lang w:val="zh-CN" w:eastAsia="zh-CN" w:bidi="ar-SA"/>
              </w:rPr>
              <w:t>，包括路基排水及防护圬工2244 立方米，水泥砼路面6125 平方米</w:t>
            </w:r>
            <w:r>
              <w:rPr>
                <w:rFonts w:hint="eastAsia" w:cs="仿宋"/>
                <w:bCs w:val="0"/>
                <w:kern w:val="2"/>
                <w:sz w:val="24"/>
                <w:szCs w:val="24"/>
                <w:lang w:val="zh-CN" w:eastAsia="zh-CN" w:bidi="ar-SA"/>
              </w:rPr>
              <w:t>，无波形护栏，</w:t>
            </w:r>
            <w:r>
              <w:rPr>
                <w:rFonts w:hint="eastAsia" w:ascii="仿宋" w:hAnsi="仿宋" w:eastAsia="仿宋_GB2312" w:cs="仿宋"/>
                <w:bCs w:val="0"/>
                <w:kern w:val="2"/>
                <w:sz w:val="24"/>
                <w:szCs w:val="24"/>
                <w:lang w:val="zh-CN" w:eastAsia="zh-CN" w:bidi="ar-SA"/>
              </w:rPr>
              <w:t>边沟清淤 900 立方米。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产出指标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数量指标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1"/>
                <w:szCs w:val="21"/>
                <w:u w:val="none"/>
              </w:rPr>
            </w:pPr>
            <w:r>
              <w:rPr>
                <w:rFonts w:hint="eastAsia" w:ascii="宋体" w:hAnsi="宋体" w:eastAsia="宋体" w:cs="宋体"/>
                <w:i w:val="0"/>
                <w:color w:val="000000"/>
                <w:sz w:val="21"/>
                <w:szCs w:val="21"/>
                <w:u w:val="none"/>
                <w:lang w:val="en-US" w:eastAsia="zh-CN"/>
              </w:rPr>
              <w:t>道路建设长度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2</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处</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1"/>
                <w:szCs w:val="21"/>
                <w:u w:val="none"/>
              </w:rPr>
            </w:pPr>
            <w:r>
              <w:rPr>
                <w:rFonts w:hint="eastAsia" w:ascii="宋体" w:hAnsi="宋体" w:eastAsia="宋体" w:cs="宋体"/>
                <w:i w:val="0"/>
                <w:color w:val="000000"/>
                <w:sz w:val="21"/>
                <w:szCs w:val="21"/>
                <w:u w:val="none"/>
                <w:lang w:val="en-US" w:eastAsia="zh-CN"/>
              </w:rPr>
              <w:t>覆盖乡镇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2</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个</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质量指标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1"/>
                <w:szCs w:val="21"/>
                <w:u w:val="none"/>
              </w:rPr>
            </w:pPr>
            <w:r>
              <w:rPr>
                <w:rFonts w:hint="eastAsia" w:ascii="宋体" w:hAnsi="宋体" w:eastAsia="宋体" w:cs="宋体"/>
                <w:i w:val="0"/>
                <w:color w:val="000000"/>
                <w:sz w:val="21"/>
                <w:szCs w:val="21"/>
                <w:u w:val="none"/>
              </w:rPr>
              <w:t>项目（工程）验收合格率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时效指标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1"/>
                <w:szCs w:val="21"/>
                <w:u w:val="none"/>
              </w:rPr>
            </w:pPr>
            <w:r>
              <w:rPr>
                <w:rFonts w:hint="eastAsia" w:ascii="宋体" w:hAnsi="宋体" w:eastAsia="宋体" w:cs="宋体"/>
                <w:i w:val="0"/>
                <w:color w:val="000000"/>
                <w:sz w:val="21"/>
                <w:szCs w:val="21"/>
                <w:u w:val="none"/>
              </w:rPr>
              <w:t>项目（工程）完成及时率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1"/>
                <w:szCs w:val="21"/>
                <w:u w:val="none"/>
              </w:rPr>
            </w:pPr>
            <w:r>
              <w:rPr>
                <w:rFonts w:hint="eastAsia" w:ascii="宋体" w:hAnsi="宋体" w:eastAsia="宋体" w:cs="宋体"/>
                <w:i w:val="0"/>
                <w:color w:val="000000"/>
                <w:sz w:val="21"/>
                <w:szCs w:val="21"/>
                <w:u w:val="none"/>
                <w:lang w:val="en-US" w:eastAsia="zh-CN"/>
              </w:rPr>
              <w:t>资金拨付进度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按时</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66"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1"/>
                <w:szCs w:val="21"/>
                <w:u w:val="none"/>
              </w:rPr>
            </w:pPr>
            <w:r>
              <w:rPr>
                <w:rFonts w:hint="eastAsia" w:ascii="宋体" w:hAnsi="宋体" w:eastAsia="宋体" w:cs="宋体"/>
                <w:i w:val="0"/>
                <w:color w:val="000000"/>
                <w:sz w:val="21"/>
                <w:szCs w:val="21"/>
                <w:u w:val="none"/>
                <w:lang w:val="en-US" w:eastAsia="zh-CN"/>
              </w:rPr>
              <w:t>对黑水经济发展具有一定</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促进</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促进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hint="default" w:ascii="仿宋" w:hAnsi="仿宋" w:eastAsia="宋体" w:cs="仿宋"/>
                <w:i w:val="0"/>
                <w:color w:val="000000"/>
                <w:kern w:val="0"/>
                <w:sz w:val="24"/>
                <w:szCs w:val="24"/>
                <w:u w:val="none"/>
                <w:lang w:val="en-US" w:eastAsia="zh-CN" w:bidi="ar"/>
              </w:rPr>
              <w:t>效益指标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1"/>
                <w:szCs w:val="21"/>
                <w:u w:val="none"/>
              </w:rPr>
            </w:pPr>
            <w:r>
              <w:rPr>
                <w:rFonts w:hint="eastAsia" w:ascii="宋体" w:hAnsi="宋体" w:eastAsia="宋体" w:cs="宋体"/>
                <w:i w:val="0"/>
                <w:color w:val="000000"/>
                <w:sz w:val="21"/>
                <w:szCs w:val="21"/>
                <w:u w:val="none"/>
              </w:rPr>
              <w:t>居民出行平均缩短时间</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0.20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小时</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1"/>
                <w:szCs w:val="21"/>
                <w:u w:val="none"/>
              </w:rPr>
            </w:pPr>
            <w:r>
              <w:rPr>
                <w:rFonts w:hint="eastAsia" w:ascii="宋体" w:hAnsi="宋体" w:eastAsia="宋体" w:cs="宋体"/>
                <w:i w:val="0"/>
                <w:color w:val="000000"/>
                <w:sz w:val="21"/>
                <w:szCs w:val="21"/>
                <w:u w:val="none"/>
                <w:lang w:val="en-US" w:eastAsia="zh-CN"/>
              </w:rPr>
              <w:t>受益人口数</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600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人</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25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1"/>
                <w:szCs w:val="21"/>
                <w:u w:val="none"/>
              </w:rPr>
            </w:pPr>
            <w:r>
              <w:rPr>
                <w:rFonts w:hint="eastAsia" w:ascii="宋体" w:hAnsi="宋体" w:eastAsia="宋体" w:cs="宋体"/>
                <w:i w:val="0"/>
                <w:color w:val="000000"/>
                <w:sz w:val="21"/>
                <w:szCs w:val="21"/>
                <w:u w:val="none"/>
              </w:rPr>
              <w:t>受益人口满意度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95</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p>
        </w:tc>
        <w:tc>
          <w:tcPr>
            <w:tcW w:w="125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仿宋" w:hAnsi="仿宋" w:eastAsia="宋体" w:cs="仿宋"/>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sz w:val="21"/>
                <w:szCs w:val="21"/>
                <w:u w:val="none"/>
              </w:rPr>
            </w:pPr>
            <w:r>
              <w:rPr>
                <w:rFonts w:hint="eastAsia" w:ascii="宋体" w:hAnsi="宋体" w:eastAsia="宋体" w:cs="宋体"/>
                <w:i w:val="0"/>
                <w:color w:val="000000"/>
                <w:sz w:val="21"/>
                <w:szCs w:val="21"/>
                <w:u w:val="none"/>
                <w:lang w:val="en-US" w:eastAsia="zh-CN"/>
              </w:rPr>
              <w:t>项目中标价</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lang w:val="en-US"/>
              </w:rPr>
            </w:pPr>
            <w:r>
              <w:rPr>
                <w:rFonts w:hint="eastAsia" w:ascii="宋体" w:hAnsi="宋体" w:eastAsia="宋体" w:cs="宋体"/>
                <w:i w:val="0"/>
                <w:color w:val="000000"/>
                <w:sz w:val="24"/>
                <w:szCs w:val="24"/>
                <w:u w:val="none"/>
                <w:lang w:val="en-US" w:eastAsia="zh-CN"/>
              </w:rPr>
              <w:t>70.6603</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万元</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sz w:val="24"/>
                <w:szCs w:val="24"/>
                <w:u w:val="none"/>
                <w:lang w:val="en-US"/>
              </w:rPr>
            </w:pPr>
            <w:r>
              <w:rPr>
                <w:rFonts w:hint="eastAsia" w:ascii="宋体" w:hAnsi="宋体" w:eastAsia="宋体" w:cs="宋体"/>
                <w:i w:val="0"/>
                <w:color w:val="000000"/>
                <w:sz w:val="24"/>
                <w:szCs w:val="24"/>
                <w:u w:val="none"/>
                <w:lang w:val="en-US" w:eastAsia="zh-CN"/>
              </w:rPr>
              <w:t>70.6603</w:t>
            </w:r>
          </w:p>
        </w:tc>
      </w:tr>
    </w:tbl>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仿宋" w:hAnsi="仿宋" w:eastAsia="黑体" w:cs="仿宋"/>
          <w:sz w:val="24"/>
          <w:szCs w:val="24"/>
          <w:highlight w:val="none"/>
          <w:lang w:val="en-US" w:eastAsia="zh-CN"/>
        </w:rPr>
      </w:pPr>
    </w:p>
    <w:p>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jc w:val="center"/>
        <w:textAlignment w:val="auto"/>
        <w:rPr>
          <w:rFonts w:hint="eastAsia"/>
          <w:lang w:val="en-US" w:eastAsia="zh-CN"/>
        </w:rPr>
      </w:pPr>
      <w:r>
        <w:rPr>
          <w:rFonts w:hint="eastAsia"/>
          <w:lang w:val="en-US" w:eastAsia="zh-CN"/>
        </w:rPr>
        <w:t>2025年农村公路养护补助资金支出绩效</w:t>
      </w:r>
    </w:p>
    <w:p>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jc w:val="center"/>
        <w:textAlignment w:val="auto"/>
        <w:rPr>
          <w:rFonts w:hint="eastAsia"/>
          <w:lang w:val="en-US" w:eastAsia="zh-CN"/>
        </w:rPr>
      </w:pPr>
      <w:r>
        <w:rPr>
          <w:rFonts w:hint="eastAsia"/>
          <w:lang w:val="en-US" w:eastAsia="zh-CN"/>
        </w:rPr>
        <w:t>自评报告</w:t>
      </w:r>
    </w:p>
    <w:p>
      <w:pPr>
        <w:rPr>
          <w:rFonts w:hint="default"/>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sz w:val="32"/>
          <w:szCs w:val="32"/>
          <w:highlight w:val="none"/>
          <w:lang w:val="zh-CN"/>
        </w:rPr>
      </w:pPr>
      <w:r>
        <w:rPr>
          <w:rFonts w:hint="eastAsia" w:ascii="黑体" w:hAnsi="黑体" w:eastAsia="黑体" w:cs="黑体"/>
          <w:sz w:val="32"/>
          <w:szCs w:val="32"/>
          <w:highlight w:val="none"/>
        </w:rPr>
        <w:t>一、</w:t>
      </w:r>
      <w:r>
        <w:rPr>
          <w:rFonts w:hint="eastAsia" w:ascii="黑体" w:hAnsi="黑体" w:eastAsia="黑体" w:cs="黑体"/>
          <w:sz w:val="32"/>
          <w:szCs w:val="32"/>
          <w:highlight w:val="none"/>
          <w:lang w:val="zh-CN"/>
        </w:rPr>
        <w:t>项目概况</w:t>
      </w:r>
    </w:p>
    <w:p>
      <w:pPr>
        <w:pStyle w:val="11"/>
        <w:bidi w:val="0"/>
        <w:ind w:firstLine="642" w:firstLineChars="200"/>
        <w:rPr>
          <w:rFonts w:hint="eastAsia" w:ascii="仿宋" w:hAnsi="仿宋" w:eastAsia="仿宋" w:cs="仿宋"/>
          <w:color w:val="auto"/>
          <w:kern w:val="0"/>
          <w:sz w:val="32"/>
          <w:szCs w:val="32"/>
          <w:highlight w:val="none"/>
          <w:u w:val="none"/>
          <w:shd w:val="clear" w:color="auto" w:fill="FFFFFF"/>
          <w:lang w:val="zh-CN"/>
        </w:rPr>
      </w:pPr>
      <w:r>
        <w:rPr>
          <w:rFonts w:hint="eastAsia" w:ascii="仿宋" w:hAnsi="仿宋" w:eastAsia="仿宋" w:cs="仿宋"/>
          <w:b/>
          <w:color w:val="auto"/>
          <w:sz w:val="32"/>
          <w:szCs w:val="32"/>
          <w:highlight w:val="none"/>
          <w:u w:val="none"/>
          <w:lang w:val="zh-CN"/>
        </w:rPr>
        <w:t>（一）设立背景及基本情况。</w:t>
      </w:r>
      <w:r>
        <w:rPr>
          <w:rFonts w:hint="eastAsia" w:ascii="仿宋" w:hAnsi="仿宋" w:eastAsia="仿宋" w:cs="仿宋"/>
          <w:color w:val="auto"/>
          <w:kern w:val="0"/>
          <w:sz w:val="32"/>
          <w:szCs w:val="32"/>
          <w:highlight w:val="none"/>
          <w:u w:val="none"/>
          <w:shd w:val="clear" w:color="auto" w:fill="FFFFFF"/>
          <w:lang w:val="en-US" w:eastAsia="zh-CN"/>
        </w:rPr>
        <w:t>项目设立原因及背景：根据《中华人民共和国公路法》《公路安全保护条例》等法律法规，为规范农村公路养护管理行为，保障农村公路正常运行和交通安全，促进农村公路可持续健康发展。</w:t>
      </w:r>
      <w:r>
        <w:rPr>
          <w:rFonts w:hint="eastAsia" w:ascii="仿宋" w:hAnsi="仿宋" w:eastAsia="仿宋" w:cs="仿宋"/>
          <w:color w:val="auto"/>
          <w:kern w:val="0"/>
          <w:sz w:val="32"/>
          <w:szCs w:val="32"/>
          <w:highlight w:val="none"/>
          <w:u w:val="none"/>
          <w:shd w:val="clear" w:color="auto" w:fill="FFFFFF"/>
          <w:lang w:val="zh-CN"/>
        </w:rPr>
        <w:t>项目立项、资金申报的依据：《农村公路养护管理办法》（中华人民共和国交通运输部令2015年第22号）、《四川省农村公路条例》《四川省农村公路养护管理办法》</w:t>
      </w:r>
      <w:r>
        <w:rPr>
          <w:rFonts w:hint="eastAsia" w:ascii="仿宋" w:hAnsi="仿宋" w:eastAsia="仿宋" w:cs="仿宋"/>
          <w:color w:val="auto"/>
          <w:kern w:val="0"/>
          <w:sz w:val="32"/>
          <w:szCs w:val="32"/>
          <w:highlight w:val="none"/>
          <w:u w:val="none"/>
          <w:shd w:val="clear" w:color="auto" w:fill="FFFFFF"/>
          <w:lang w:val="en-US" w:eastAsia="zh-CN"/>
        </w:rPr>
        <w:t>等；</w:t>
      </w:r>
      <w:r>
        <w:rPr>
          <w:rFonts w:hint="eastAsia" w:ascii="仿宋" w:hAnsi="仿宋" w:eastAsia="仿宋" w:cs="仿宋"/>
          <w:color w:val="auto"/>
          <w:kern w:val="0"/>
          <w:sz w:val="32"/>
          <w:szCs w:val="32"/>
          <w:highlight w:val="none"/>
          <w:u w:val="none"/>
          <w:shd w:val="clear" w:color="auto" w:fill="FFFFFF"/>
          <w:lang w:val="zh-CN"/>
        </w:rPr>
        <w:t>项目主要内容：用于日常巡查、检查、保养、小修、中修、大修、改建以及灾毁恢复等养护工程实施</w:t>
      </w:r>
      <w:r>
        <w:rPr>
          <w:rFonts w:hint="eastAsia" w:ascii="仿宋" w:hAnsi="仿宋" w:eastAsia="仿宋" w:cs="仿宋"/>
          <w:color w:val="auto"/>
          <w:kern w:val="0"/>
          <w:sz w:val="32"/>
          <w:szCs w:val="32"/>
          <w:highlight w:val="none"/>
          <w:u w:val="none"/>
          <w:shd w:val="clear" w:color="auto" w:fill="FFFFFF"/>
          <w:lang w:val="en-US" w:eastAsia="zh-CN"/>
        </w:rPr>
        <w:t>。</w:t>
      </w:r>
      <w:r>
        <w:rPr>
          <w:rFonts w:hint="eastAsia" w:ascii="仿宋" w:hAnsi="仿宋" w:eastAsia="仿宋" w:cs="仿宋"/>
          <w:color w:val="auto"/>
          <w:kern w:val="0"/>
          <w:sz w:val="32"/>
          <w:szCs w:val="32"/>
          <w:highlight w:val="none"/>
          <w:u w:val="none"/>
          <w:shd w:val="clear" w:color="auto" w:fill="FFFFFF"/>
          <w:lang w:val="zh-CN"/>
        </w:rPr>
        <w:t>主管部门职能：负责组织实施本行政区域内农村公路养护管理工作，建立健全农村公路养护管理工作机制，执行和落实各项养护管理任务。</w:t>
      </w:r>
    </w:p>
    <w:p>
      <w:pPr>
        <w:ind w:firstLine="642" w:firstLineChars="200"/>
        <w:rPr>
          <w:rFonts w:hint="eastAsia" w:ascii="仿宋" w:hAnsi="仿宋" w:eastAsia="仿宋" w:cs="仿宋"/>
          <w:color w:val="auto"/>
          <w:kern w:val="0"/>
          <w:sz w:val="32"/>
          <w:szCs w:val="32"/>
          <w:highlight w:val="none"/>
          <w:u w:val="none"/>
          <w:shd w:val="clear" w:color="auto" w:fill="FFFFFF"/>
          <w:lang w:val="zh-CN"/>
        </w:rPr>
      </w:pPr>
      <w:r>
        <w:rPr>
          <w:rFonts w:hint="eastAsia" w:ascii="仿宋" w:hAnsi="仿宋" w:eastAsia="仿宋" w:cs="仿宋"/>
          <w:b/>
          <w:color w:val="auto"/>
          <w:sz w:val="32"/>
          <w:szCs w:val="32"/>
          <w:highlight w:val="none"/>
          <w:u w:val="none"/>
          <w:lang w:val="zh-CN"/>
        </w:rPr>
        <w:t>（二）</w:t>
      </w:r>
      <w:r>
        <w:rPr>
          <w:rFonts w:hint="eastAsia" w:ascii="仿宋" w:hAnsi="仿宋" w:eastAsia="仿宋" w:cs="仿宋"/>
          <w:b/>
          <w:color w:val="auto"/>
          <w:sz w:val="32"/>
          <w:szCs w:val="32"/>
          <w:highlight w:val="none"/>
          <w:u w:val="none"/>
          <w:lang w:val="en-US" w:eastAsia="zh-CN"/>
        </w:rPr>
        <w:t>实施目的及支持方向。</w:t>
      </w:r>
      <w:r>
        <w:rPr>
          <w:rFonts w:hint="eastAsia" w:ascii="仿宋" w:hAnsi="仿宋" w:eastAsia="仿宋" w:cs="仿宋"/>
          <w:color w:val="auto"/>
          <w:kern w:val="0"/>
          <w:sz w:val="32"/>
          <w:szCs w:val="32"/>
          <w:highlight w:val="none"/>
          <w:u w:val="none"/>
          <w:shd w:val="clear" w:color="auto" w:fill="FFFFFF"/>
          <w:lang w:val="zh-CN" w:eastAsia="zh-CN"/>
        </w:rPr>
        <w:t>为</w:t>
      </w:r>
      <w:r>
        <w:rPr>
          <w:rFonts w:hint="eastAsia" w:ascii="仿宋" w:hAnsi="仿宋" w:eastAsia="仿宋" w:cs="仿宋"/>
          <w:color w:val="auto"/>
          <w:kern w:val="0"/>
          <w:sz w:val="32"/>
          <w:szCs w:val="32"/>
          <w:highlight w:val="none"/>
          <w:u w:val="none"/>
          <w:shd w:val="clear" w:color="auto" w:fill="FFFFFF"/>
          <w:lang w:val="zh-CN"/>
        </w:rPr>
        <w:t>深入贯彻落实科学发展观，服务于人民群众便捷出行，服务于农村经济社会发展。全面落实《阿坝州全面推行农村公路“路长制”建设的实施意见》《阿坝州深化农村公路管理养护体制改革实施方案》，聚焦县域内农村公路发展不平衡不充分的突出问题，着力深化农村公路管理养护体制改革，着力提升农村公路管理养护水平，切实解决农村公路发展中管理养护短板问题，推动农村公路可持续协调发展，助力乡村全面振兴。</w:t>
      </w:r>
      <w:r>
        <w:rPr>
          <w:rFonts w:hint="eastAsia" w:ascii="仿宋" w:hAnsi="仿宋" w:eastAsia="仿宋" w:cs="仿宋"/>
          <w:color w:val="auto"/>
          <w:kern w:val="0"/>
          <w:sz w:val="32"/>
          <w:szCs w:val="32"/>
          <w:highlight w:val="none"/>
          <w:u w:val="none"/>
          <w:shd w:val="clear" w:color="auto" w:fill="FFFFFF"/>
          <w:lang w:val="en-US" w:eastAsia="zh-CN"/>
        </w:rPr>
        <w:t>资金来源为省、州级补助资金。</w:t>
      </w:r>
      <w:r>
        <w:rPr>
          <w:rFonts w:hint="eastAsia" w:ascii="仿宋" w:hAnsi="仿宋" w:eastAsia="仿宋" w:cs="仿宋"/>
          <w:color w:val="auto"/>
          <w:kern w:val="0"/>
          <w:sz w:val="32"/>
          <w:szCs w:val="32"/>
          <w:highlight w:val="none"/>
          <w:u w:val="none"/>
          <w:shd w:val="clear" w:color="auto" w:fill="FFFFFF"/>
          <w:lang w:val="zh-CN"/>
        </w:rPr>
        <w:t>项目实施目的和主要工作任务：规范农村公路养护管理行为，保障农村公路的正常运行和交通安全，促进农村公路可持续健康发展，组织实施农村公路养护管理工作，建立健全农村公路养护管理工作机制，执行和落实各项养护管理任务；项目支持方向：</w:t>
      </w:r>
      <w:r>
        <w:rPr>
          <w:rFonts w:hint="eastAsia" w:ascii="仿宋" w:hAnsi="仿宋" w:eastAsia="仿宋" w:cs="仿宋"/>
          <w:color w:val="auto"/>
          <w:kern w:val="0"/>
          <w:sz w:val="32"/>
          <w:szCs w:val="32"/>
          <w:highlight w:val="none"/>
          <w:u w:val="none"/>
          <w:shd w:val="clear" w:color="auto" w:fill="FFFFFF"/>
          <w:lang w:val="en-US" w:eastAsia="zh-CN"/>
        </w:rPr>
        <w:t>农村公路</w:t>
      </w:r>
      <w:r>
        <w:rPr>
          <w:rFonts w:hint="eastAsia" w:ascii="仿宋" w:hAnsi="仿宋" w:eastAsia="仿宋" w:cs="仿宋"/>
          <w:color w:val="auto"/>
          <w:kern w:val="0"/>
          <w:sz w:val="32"/>
          <w:szCs w:val="32"/>
          <w:highlight w:val="none"/>
          <w:u w:val="none"/>
          <w:shd w:val="clear" w:color="auto" w:fill="FFFFFF"/>
          <w:lang w:val="zh-CN"/>
        </w:rPr>
        <w:t>日常巡查、检查、保养、小修、中修、大修、改建以及灾毁恢复等养护工程实施。</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eastAsia" w:ascii="仿宋" w:hAnsi="仿宋" w:eastAsia="仿宋" w:cs="仿宋"/>
          <w:color w:val="auto"/>
          <w:kern w:val="0"/>
          <w:sz w:val="32"/>
          <w:szCs w:val="32"/>
          <w:highlight w:val="none"/>
          <w:u w:val="none"/>
          <w:shd w:val="clear" w:color="auto" w:fill="FFFFFF"/>
          <w:lang w:val="zh-CN"/>
        </w:rPr>
      </w:pPr>
      <w:r>
        <w:rPr>
          <w:rFonts w:hint="eastAsia" w:ascii="仿宋" w:hAnsi="仿宋" w:eastAsia="仿宋" w:cs="仿宋"/>
          <w:b/>
          <w:color w:val="auto"/>
          <w:sz w:val="32"/>
          <w:szCs w:val="32"/>
          <w:highlight w:val="none"/>
          <w:u w:val="none"/>
          <w:lang w:val="zh-CN" w:eastAsia="zh-CN"/>
        </w:rPr>
        <w:t>（三）</w:t>
      </w:r>
      <w:r>
        <w:rPr>
          <w:rFonts w:hint="eastAsia" w:ascii="仿宋" w:hAnsi="仿宋" w:eastAsia="仿宋" w:cs="仿宋"/>
          <w:b/>
          <w:color w:val="auto"/>
          <w:sz w:val="32"/>
          <w:szCs w:val="32"/>
          <w:highlight w:val="none"/>
          <w:u w:val="none"/>
          <w:lang w:val="en-US" w:eastAsia="zh-CN"/>
        </w:rPr>
        <w:t>预算安排及分配管理</w:t>
      </w:r>
      <w:r>
        <w:rPr>
          <w:rFonts w:hint="eastAsia" w:ascii="仿宋" w:hAnsi="仿宋" w:eastAsia="仿宋" w:cs="仿宋"/>
          <w:b/>
          <w:color w:val="auto"/>
          <w:sz w:val="32"/>
          <w:szCs w:val="32"/>
          <w:highlight w:val="none"/>
          <w:u w:val="none"/>
          <w:lang w:val="zh-CN" w:eastAsia="zh-CN"/>
        </w:rPr>
        <w:t>。</w:t>
      </w:r>
      <w:r>
        <w:rPr>
          <w:rFonts w:hint="eastAsia" w:ascii="仿宋" w:hAnsi="仿宋" w:eastAsia="仿宋" w:cs="仿宋"/>
          <w:color w:val="auto"/>
          <w:kern w:val="0"/>
          <w:sz w:val="32"/>
          <w:szCs w:val="32"/>
          <w:highlight w:val="none"/>
          <w:u w:val="none"/>
          <w:shd w:val="clear" w:color="auto" w:fill="FFFFFF"/>
          <w:lang w:val="zh-CN" w:eastAsia="zh-CN"/>
        </w:rPr>
        <w:t>项目预算安排情况：</w:t>
      </w:r>
      <w:r>
        <w:rPr>
          <w:rFonts w:hint="eastAsia" w:ascii="仿宋" w:hAnsi="仿宋" w:eastAsia="仿宋" w:cs="仿宋"/>
          <w:color w:val="auto"/>
          <w:kern w:val="0"/>
          <w:sz w:val="32"/>
          <w:szCs w:val="32"/>
          <w:highlight w:val="none"/>
          <w:u w:val="none"/>
          <w:shd w:val="clear" w:color="auto" w:fill="FFFFFF"/>
          <w:lang w:val="en-US" w:eastAsia="zh-CN"/>
        </w:rPr>
        <w:t>本年度到位农村公路养护补助资金323.18万元；</w:t>
      </w:r>
      <w:r>
        <w:rPr>
          <w:rFonts w:hint="eastAsia" w:ascii="仿宋" w:hAnsi="仿宋" w:eastAsia="仿宋" w:cs="仿宋"/>
          <w:color w:val="auto"/>
          <w:kern w:val="0"/>
          <w:sz w:val="32"/>
          <w:szCs w:val="32"/>
          <w:highlight w:val="none"/>
          <w:u w:val="none"/>
          <w:shd w:val="clear" w:color="auto" w:fill="FFFFFF"/>
          <w:lang w:val="zh-CN" w:eastAsia="zh-CN"/>
        </w:rPr>
        <w:t>项目</w:t>
      </w:r>
      <w:r>
        <w:rPr>
          <w:rFonts w:hint="eastAsia" w:ascii="仿宋" w:hAnsi="仿宋" w:eastAsia="仿宋" w:cs="仿宋"/>
          <w:color w:val="auto"/>
          <w:kern w:val="0"/>
          <w:sz w:val="32"/>
          <w:szCs w:val="32"/>
          <w:highlight w:val="none"/>
          <w:u w:val="none"/>
          <w:shd w:val="clear" w:color="auto" w:fill="FFFFFF"/>
          <w:lang w:val="zh-CN"/>
        </w:rPr>
        <w:t>资金分配原则及考虑因素：</w:t>
      </w:r>
      <w:r>
        <w:rPr>
          <w:rFonts w:hint="eastAsia" w:ascii="仿宋" w:hAnsi="仿宋" w:eastAsia="仿宋" w:cs="仿宋"/>
          <w:color w:val="auto"/>
          <w:kern w:val="0"/>
          <w:sz w:val="32"/>
          <w:szCs w:val="32"/>
          <w:highlight w:val="none"/>
          <w:u w:val="none"/>
          <w:shd w:val="clear" w:color="auto" w:fill="FFFFFF"/>
          <w:lang w:val="en-US" w:eastAsia="zh-CN"/>
        </w:rPr>
        <w:t>按照</w:t>
      </w:r>
      <w:r>
        <w:rPr>
          <w:rFonts w:hint="eastAsia" w:ascii="仿宋" w:hAnsi="仿宋" w:eastAsia="仿宋" w:cs="仿宋"/>
          <w:color w:val="auto"/>
          <w:kern w:val="0"/>
          <w:sz w:val="32"/>
          <w:szCs w:val="32"/>
          <w:highlight w:val="none"/>
          <w:u w:val="none"/>
          <w:shd w:val="clear" w:color="auto" w:fill="FFFFFF"/>
          <w:lang w:val="zh-CN"/>
        </w:rPr>
        <w:t>重点突出，保障核心，统筹兼顾，合理配置，绩效导向，注重效益，公开透明，规范有序</w:t>
      </w:r>
      <w:r>
        <w:rPr>
          <w:rFonts w:hint="eastAsia" w:ascii="仿宋" w:hAnsi="仿宋" w:eastAsia="仿宋" w:cs="仿宋"/>
          <w:color w:val="auto"/>
          <w:kern w:val="0"/>
          <w:sz w:val="32"/>
          <w:szCs w:val="32"/>
          <w:highlight w:val="none"/>
          <w:u w:val="none"/>
          <w:shd w:val="clear" w:color="auto" w:fill="FFFFFF"/>
          <w:lang w:val="en-US" w:eastAsia="zh-CN"/>
        </w:rPr>
        <w:t>的分配原则，根据项目轻重缓急、政策及合规要求、区域及实际需求等因素进行分配</w:t>
      </w:r>
      <w:r>
        <w:rPr>
          <w:rFonts w:hint="eastAsia" w:ascii="仿宋" w:hAnsi="仿宋" w:eastAsia="仿宋" w:cs="仿宋"/>
          <w:color w:val="auto"/>
          <w:kern w:val="0"/>
          <w:sz w:val="32"/>
          <w:szCs w:val="32"/>
          <w:highlight w:val="none"/>
          <w:u w:val="none"/>
          <w:shd w:val="clear" w:color="auto" w:fill="FFFFFF"/>
          <w:lang w:val="zh-CN"/>
        </w:rPr>
        <w:t>；项目资金分配情况：</w:t>
      </w:r>
      <w:r>
        <w:rPr>
          <w:rFonts w:hint="eastAsia" w:ascii="仿宋" w:hAnsi="仿宋" w:eastAsia="仿宋" w:cs="仿宋"/>
          <w:color w:val="auto"/>
          <w:kern w:val="0"/>
          <w:sz w:val="32"/>
          <w:szCs w:val="32"/>
          <w:highlight w:val="none"/>
          <w:u w:val="none"/>
          <w:shd w:val="clear" w:color="auto" w:fill="FFFFFF"/>
          <w:lang w:val="en-US" w:eastAsia="zh-CN"/>
        </w:rPr>
        <w:t>到位养护补助资金323.18万元，完成分配资金323.18万元，支付资金323.18万元，资金支付率达100%</w:t>
      </w:r>
      <w:r>
        <w:rPr>
          <w:rFonts w:hint="eastAsia" w:ascii="仿宋" w:hAnsi="仿宋" w:eastAsia="仿宋" w:cs="仿宋"/>
          <w:color w:val="auto"/>
          <w:kern w:val="0"/>
          <w:sz w:val="32"/>
          <w:szCs w:val="32"/>
          <w:highlight w:val="none"/>
          <w:u w:val="none"/>
          <w:shd w:val="clear" w:color="auto" w:fill="FFFFFF"/>
          <w:lang w:val="zh-CN"/>
        </w:rPr>
        <w:t>。</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eastAsia" w:ascii="仿宋" w:hAnsi="仿宋" w:eastAsia="仿宋" w:cs="仿宋"/>
          <w:color w:val="auto"/>
          <w:kern w:val="0"/>
          <w:sz w:val="32"/>
          <w:szCs w:val="32"/>
          <w:highlight w:val="none"/>
          <w:u w:val="none"/>
          <w:shd w:val="clear" w:color="auto" w:fill="FFFFFF"/>
          <w:lang w:val="zh-CN" w:eastAsia="zh-CN"/>
        </w:rPr>
      </w:pPr>
      <w:r>
        <w:rPr>
          <w:rFonts w:hint="eastAsia" w:ascii="仿宋" w:hAnsi="仿宋" w:eastAsia="仿宋" w:cs="仿宋"/>
          <w:b/>
          <w:color w:val="auto"/>
          <w:sz w:val="32"/>
          <w:szCs w:val="32"/>
          <w:highlight w:val="none"/>
          <w:u w:val="none"/>
          <w:lang w:val="zh-CN" w:eastAsia="zh-CN"/>
        </w:rPr>
        <w:t>（四）项目绩效目标设置。</w:t>
      </w:r>
      <w:r>
        <w:rPr>
          <w:rFonts w:hint="eastAsia" w:ascii="仿宋" w:hAnsi="仿宋" w:eastAsia="仿宋" w:cs="仿宋"/>
          <w:color w:val="auto"/>
          <w:kern w:val="0"/>
          <w:sz w:val="32"/>
          <w:szCs w:val="32"/>
          <w:highlight w:val="none"/>
          <w:u w:val="none"/>
          <w:shd w:val="clear" w:color="auto" w:fill="FFFFFF"/>
          <w:lang w:val="zh-CN" w:eastAsia="zh-CN"/>
        </w:rPr>
        <w:t>规范了农村公路养护管理行为，保障农村公路正常运行和交通安全，促进农村公路可持续健康发展，实现社会效益、经济效益与生态效益的协调发展。农村公路日常巡查、检查、保养、小修、中修、大修、改建以及灾毁恢复等养护工程实施，保障农村公路的正常运行和交通安全，有效改善了交通条件，促进了农村经济发展，提升了农民生活水平，促进农村公路可持续健康发展，提升区域综合竞争力与可持续发展能力，增强了群众的幸福感和获得感‌。</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二、</w:t>
      </w:r>
      <w:r>
        <w:rPr>
          <w:rFonts w:hint="eastAsia" w:ascii="黑体" w:hAnsi="黑体" w:eastAsia="黑体" w:cs="黑体"/>
          <w:sz w:val="32"/>
          <w:szCs w:val="32"/>
          <w:highlight w:val="none"/>
          <w:lang w:eastAsia="zh-CN"/>
        </w:rPr>
        <w:t>评价实施</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sz w:val="32"/>
          <w:szCs w:val="32"/>
        </w:rPr>
      </w:pPr>
      <w:r>
        <w:rPr>
          <w:rFonts w:hint="eastAsia" w:ascii="仿宋" w:hAnsi="仿宋" w:eastAsia="仿宋" w:cs="仿宋"/>
          <w:b/>
          <w:color w:val="auto"/>
          <w:sz w:val="32"/>
          <w:szCs w:val="32"/>
          <w:highlight w:val="none"/>
          <w:u w:val="none"/>
          <w:lang w:val="zh-CN"/>
        </w:rPr>
        <w:t>（一）评价目的。</w:t>
      </w:r>
      <w:r>
        <w:rPr>
          <w:rFonts w:hint="eastAsia" w:ascii="仿宋" w:hAnsi="仿宋" w:eastAsia="仿宋" w:cs="仿宋"/>
          <w:sz w:val="32"/>
          <w:szCs w:val="32"/>
        </w:rPr>
        <w:t>按照全过程预算绩效管理有关规定，强化养护资金绩效目标管理，做好绩效运行监控，开展绩效自评，及时整改发现</w:t>
      </w:r>
      <w:r>
        <w:rPr>
          <w:rFonts w:hint="eastAsia" w:ascii="仿宋" w:hAnsi="仿宋" w:eastAsia="仿宋" w:cs="仿宋"/>
          <w:sz w:val="32"/>
          <w:szCs w:val="32"/>
          <w:lang w:eastAsia="zh-CN"/>
        </w:rPr>
        <w:t>的问题</w:t>
      </w:r>
      <w:r>
        <w:rPr>
          <w:rFonts w:hint="eastAsia" w:ascii="仿宋" w:hAnsi="仿宋" w:eastAsia="仿宋" w:cs="仿宋"/>
          <w:sz w:val="32"/>
          <w:szCs w:val="32"/>
        </w:rPr>
        <w:t>，充分发挥资金使用效益</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eastAsia" w:ascii="仿宋" w:hAnsi="仿宋" w:eastAsia="仿宋" w:cs="仿宋"/>
          <w:sz w:val="32"/>
          <w:szCs w:val="32"/>
          <w:lang w:eastAsia="zh-CN"/>
        </w:rPr>
      </w:pPr>
      <w:r>
        <w:rPr>
          <w:rFonts w:hint="eastAsia" w:ascii="仿宋" w:hAnsi="仿宋" w:eastAsia="仿宋" w:cs="仿宋"/>
          <w:b/>
          <w:color w:val="auto"/>
          <w:sz w:val="32"/>
          <w:szCs w:val="32"/>
          <w:highlight w:val="none"/>
          <w:u w:val="none"/>
          <w:lang w:val="zh-CN"/>
        </w:rPr>
        <w:t>（二）预设问题及评价重点。</w:t>
      </w:r>
      <w:r>
        <w:rPr>
          <w:rFonts w:hint="eastAsia" w:ascii="仿宋" w:hAnsi="仿宋" w:eastAsia="仿宋" w:cs="仿宋"/>
          <w:sz w:val="32"/>
          <w:szCs w:val="32"/>
        </w:rPr>
        <w:t>预算编制严格依据</w:t>
      </w:r>
      <w:r>
        <w:rPr>
          <w:rFonts w:hint="eastAsia" w:ascii="仿宋" w:hAnsi="仿宋" w:eastAsia="仿宋" w:cs="仿宋"/>
          <w:sz w:val="32"/>
          <w:szCs w:val="32"/>
          <w:lang w:val="en-US" w:eastAsia="zh-CN"/>
        </w:rPr>
        <w:t>相关规范要求</w:t>
      </w:r>
      <w:r>
        <w:rPr>
          <w:rFonts w:hint="eastAsia" w:ascii="仿宋" w:hAnsi="仿宋" w:eastAsia="仿宋" w:cs="仿宋"/>
          <w:sz w:val="32"/>
          <w:szCs w:val="32"/>
        </w:rPr>
        <w:t>，结合项目整体绩效目标与具体任务，明确预算明细、支出范围及标准，预算内容完整、编制依据充分，与项目实施计划高度匹配，预算编制科学性、合理性符合绩效评价要求</w:t>
      </w:r>
      <w:r>
        <w:rPr>
          <w:rFonts w:hint="eastAsia" w:ascii="仿宋" w:hAnsi="仿宋" w:eastAsia="仿宋" w:cs="仿宋"/>
          <w:sz w:val="32"/>
          <w:szCs w:val="32"/>
          <w:lang w:eastAsia="zh-CN"/>
        </w:rPr>
        <w:t>。截至评价期末，</w:t>
      </w:r>
      <w:r>
        <w:rPr>
          <w:rFonts w:hint="eastAsia" w:ascii="仿宋" w:hAnsi="仿宋" w:eastAsia="仿宋" w:cs="仿宋"/>
          <w:sz w:val="32"/>
          <w:szCs w:val="32"/>
          <w:lang w:val="en-US" w:eastAsia="zh-CN"/>
        </w:rPr>
        <w:t>到位资金</w:t>
      </w:r>
      <w:r>
        <w:rPr>
          <w:rFonts w:hint="eastAsia" w:ascii="仿宋" w:hAnsi="仿宋" w:eastAsia="仿宋" w:cs="仿宋"/>
          <w:sz w:val="32"/>
          <w:szCs w:val="32"/>
          <w:lang w:eastAsia="zh-CN"/>
        </w:rPr>
        <w:t>323.18万元，实际支出323.18万元，预算执行率为</w:t>
      </w:r>
      <w:r>
        <w:rPr>
          <w:rFonts w:hint="eastAsia" w:ascii="仿宋" w:hAnsi="仿宋" w:eastAsia="仿宋" w:cs="仿宋"/>
          <w:sz w:val="32"/>
          <w:szCs w:val="32"/>
          <w:lang w:val="en-US" w:eastAsia="zh-CN"/>
        </w:rPr>
        <w:t>100</w:t>
      </w:r>
      <w:r>
        <w:rPr>
          <w:rFonts w:hint="eastAsia" w:ascii="仿宋" w:hAnsi="仿宋" w:eastAsia="仿宋" w:cs="仿宋"/>
          <w:sz w:val="32"/>
          <w:szCs w:val="32"/>
          <w:lang w:eastAsia="zh-CN"/>
        </w:rPr>
        <w:t>%，整体预算执行效率良好，未出现预算闲置、资金沉淀等问题，符合绩效评价指标要求。资金严格按照“专款专用、分级拨付、节点管控”的原则，由</w:t>
      </w:r>
      <w:r>
        <w:rPr>
          <w:rFonts w:hint="eastAsia" w:ascii="仿宋" w:hAnsi="仿宋" w:eastAsia="仿宋" w:cs="仿宋"/>
          <w:sz w:val="32"/>
          <w:szCs w:val="32"/>
          <w:lang w:val="en-US" w:eastAsia="zh-CN"/>
        </w:rPr>
        <w:t>各实施单位</w:t>
      </w:r>
      <w:r>
        <w:rPr>
          <w:rFonts w:hint="eastAsia" w:ascii="仿宋" w:hAnsi="仿宋" w:eastAsia="仿宋" w:cs="仿宋"/>
          <w:sz w:val="32"/>
          <w:szCs w:val="32"/>
          <w:lang w:eastAsia="zh-CN"/>
        </w:rPr>
        <w:t>根据</w:t>
      </w:r>
      <w:r>
        <w:rPr>
          <w:rFonts w:hint="eastAsia" w:ascii="仿宋" w:hAnsi="仿宋" w:eastAsia="仿宋" w:cs="仿宋"/>
          <w:sz w:val="32"/>
          <w:szCs w:val="32"/>
          <w:lang w:val="en-US" w:eastAsia="zh-CN"/>
        </w:rPr>
        <w:t>养护工作完成情况</w:t>
      </w:r>
      <w:r>
        <w:rPr>
          <w:rFonts w:hint="eastAsia" w:ascii="仿宋" w:hAnsi="仿宋" w:eastAsia="仿宋" w:cs="仿宋"/>
          <w:sz w:val="32"/>
          <w:szCs w:val="32"/>
          <w:lang w:eastAsia="zh-CN"/>
        </w:rPr>
        <w:t>、合同约定及验收情况，按流程提交拨付申请，经审核、审批后足额拨付至各实施单位，拨付流程规范、审批手续齐全，拨付时间与实施进度匹配，未出现截留、挤占、挪用、滞拨资金等情况，资金拨付规范性符合相关规定及绩效评价指标要求。经核查，所有资金均严格按照批复预算及既定用途使用，专款专用率达100%，未出现资金挪用、串用、违规支出等现象；支出票据真实合法、附件齐全，报销流程规范，严格执行国家财经纪律及资金管理办法，各项支出标准符合相关定额及合同约定，资金使用合规性达标。建立了完善的资金管理制度，定期开展资金使用自查工作，对资金支出情况进行动态跟踪，及时发现并纠正资金使用过程中的轻微不规范问题；主动接受审计、监督部门的检查指导，资金流向清晰可查、台账资料完整规范，资金管控的规范性、有效性符合绩效评价指标要求。资金使用整体呈现“投向精准、效益显著”的特点，资金配置与</w:t>
      </w:r>
      <w:r>
        <w:rPr>
          <w:rFonts w:hint="eastAsia" w:ascii="仿宋" w:hAnsi="仿宋" w:eastAsia="仿宋" w:cs="仿宋"/>
          <w:sz w:val="32"/>
          <w:szCs w:val="32"/>
          <w:lang w:val="en-US" w:eastAsia="zh-CN"/>
        </w:rPr>
        <w:t>道路养护</w:t>
      </w:r>
      <w:r>
        <w:rPr>
          <w:rFonts w:hint="eastAsia" w:ascii="仿宋" w:hAnsi="仿宋" w:eastAsia="仿宋" w:cs="仿宋"/>
          <w:sz w:val="32"/>
          <w:szCs w:val="32"/>
          <w:lang w:eastAsia="zh-CN"/>
        </w:rPr>
        <w:t>目标、重点任务高度契合，优先保障了</w:t>
      </w:r>
      <w:r>
        <w:rPr>
          <w:rFonts w:hint="eastAsia" w:ascii="仿宋" w:hAnsi="仿宋" w:eastAsia="仿宋" w:cs="仿宋"/>
          <w:sz w:val="32"/>
          <w:szCs w:val="32"/>
          <w:lang w:val="en-US" w:eastAsia="zh-CN"/>
        </w:rPr>
        <w:t>生命通道</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旅游路、产业路等车流量相对较多</w:t>
      </w:r>
      <w:r>
        <w:rPr>
          <w:rFonts w:hint="eastAsia" w:ascii="仿宋" w:hAnsi="仿宋" w:eastAsia="仿宋" w:cs="仿宋"/>
          <w:sz w:val="32"/>
          <w:szCs w:val="32"/>
          <w:lang w:eastAsia="zh-CN"/>
        </w:rPr>
        <w:t>的</w:t>
      </w:r>
      <w:r>
        <w:rPr>
          <w:rFonts w:hint="eastAsia" w:ascii="仿宋" w:hAnsi="仿宋" w:eastAsia="仿宋" w:cs="仿宋"/>
          <w:sz w:val="32"/>
          <w:szCs w:val="32"/>
          <w:lang w:val="en-US" w:eastAsia="zh-CN"/>
        </w:rPr>
        <w:t>道路养护、保畅</w:t>
      </w:r>
      <w:r>
        <w:rPr>
          <w:rFonts w:hint="eastAsia" w:ascii="仿宋" w:hAnsi="仿宋" w:eastAsia="仿宋" w:cs="仿宋"/>
          <w:sz w:val="32"/>
          <w:szCs w:val="32"/>
          <w:lang w:eastAsia="zh-CN"/>
        </w:rPr>
        <w:t>需求，</w:t>
      </w:r>
      <w:r>
        <w:rPr>
          <w:rFonts w:hint="eastAsia" w:ascii="仿宋" w:hAnsi="仿宋" w:eastAsia="仿宋" w:cs="仿宋"/>
          <w:sz w:val="32"/>
          <w:szCs w:val="32"/>
          <w:lang w:val="en-US" w:eastAsia="zh-CN"/>
        </w:rPr>
        <w:t>同时覆盖常住人口较少、使用率低的通组路等道路的保通需求</w:t>
      </w:r>
      <w:r>
        <w:rPr>
          <w:rFonts w:hint="eastAsia" w:ascii="仿宋" w:hAnsi="仿宋" w:eastAsia="仿宋" w:cs="仿宋"/>
          <w:sz w:val="32"/>
          <w:szCs w:val="32"/>
          <w:lang w:eastAsia="zh-CN"/>
        </w:rPr>
        <w:t>。通过合理配置资金，有效控制了项目实施成本，单位成本效益比优于预期标准，资金使用效率较高。综合以上对资金支出使用全过程及实施效果的评价，对照绩效评价指标体系各项指标要求，本项目整体评价等级为：优秀。</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eastAsia" w:ascii="仿宋" w:hAnsi="仿宋" w:eastAsia="仿宋" w:cs="仿宋"/>
          <w:sz w:val="32"/>
          <w:szCs w:val="32"/>
          <w:lang w:val="zh-CN" w:eastAsia="zh-CN"/>
        </w:rPr>
      </w:pPr>
      <w:r>
        <w:rPr>
          <w:rFonts w:hint="eastAsia" w:ascii="仿宋" w:hAnsi="仿宋" w:eastAsia="仿宋" w:cs="仿宋"/>
          <w:b/>
          <w:color w:val="auto"/>
          <w:sz w:val="32"/>
          <w:szCs w:val="32"/>
          <w:highlight w:val="none"/>
          <w:u w:val="none"/>
          <w:lang w:val="zh-CN"/>
        </w:rPr>
        <w:t>（三）评价选点。</w:t>
      </w:r>
      <w:r>
        <w:rPr>
          <w:rFonts w:hint="eastAsia" w:ascii="仿宋" w:hAnsi="仿宋" w:eastAsia="仿宋" w:cs="仿宋"/>
          <w:sz w:val="32"/>
          <w:szCs w:val="32"/>
          <w:lang w:val="en-US" w:eastAsia="zh-CN"/>
        </w:rPr>
        <w:t>选取专项资金分配涉及乡镇总数的20%、总计不超过3个的乡镇点位进行实地踏勘。</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sz w:val="32"/>
          <w:szCs w:val="32"/>
          <w:lang w:eastAsia="zh-CN"/>
        </w:rPr>
      </w:pPr>
      <w:r>
        <w:rPr>
          <w:rFonts w:hint="eastAsia" w:ascii="仿宋" w:hAnsi="仿宋" w:eastAsia="仿宋" w:cs="仿宋"/>
          <w:b/>
          <w:color w:val="auto"/>
          <w:sz w:val="32"/>
          <w:szCs w:val="32"/>
          <w:highlight w:val="none"/>
          <w:u w:val="none"/>
          <w:lang w:val="zh-CN"/>
        </w:rPr>
        <w:t>（四）评价方法。</w:t>
      </w:r>
      <w:r>
        <w:rPr>
          <w:rFonts w:hint="eastAsia" w:ascii="仿宋" w:hAnsi="仿宋" w:eastAsia="仿宋" w:cs="仿宋"/>
          <w:sz w:val="32"/>
          <w:szCs w:val="32"/>
        </w:rPr>
        <w:t>实地</w:t>
      </w:r>
      <w:r>
        <w:rPr>
          <w:rFonts w:hint="eastAsia" w:ascii="仿宋" w:hAnsi="仿宋" w:eastAsia="仿宋" w:cs="仿宋"/>
          <w:sz w:val="32"/>
          <w:szCs w:val="32"/>
          <w:lang w:eastAsia="zh-CN"/>
        </w:rPr>
        <w:t>勘查</w:t>
      </w:r>
      <w:r>
        <w:rPr>
          <w:rFonts w:hint="eastAsia" w:ascii="仿宋" w:hAnsi="仿宋" w:eastAsia="仿宋" w:cs="仿宋"/>
          <w:sz w:val="32"/>
          <w:szCs w:val="32"/>
        </w:rPr>
        <w:t>法</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sz w:val="32"/>
          <w:szCs w:val="32"/>
        </w:rPr>
      </w:pPr>
      <w:r>
        <w:rPr>
          <w:rFonts w:hint="eastAsia" w:ascii="仿宋" w:hAnsi="仿宋" w:eastAsia="仿宋" w:cs="仿宋"/>
          <w:b/>
          <w:color w:val="auto"/>
          <w:sz w:val="32"/>
          <w:szCs w:val="32"/>
          <w:highlight w:val="none"/>
          <w:u w:val="none"/>
          <w:lang w:val="zh-CN"/>
        </w:rPr>
        <w:t>（五）评价组织。</w:t>
      </w:r>
      <w:r>
        <w:rPr>
          <w:rFonts w:hint="eastAsia" w:ascii="仿宋" w:hAnsi="仿宋" w:eastAsia="仿宋" w:cs="仿宋"/>
          <w:sz w:val="32"/>
          <w:szCs w:val="32"/>
        </w:rPr>
        <w:t>评价组由</w:t>
      </w:r>
      <w:r>
        <w:rPr>
          <w:rFonts w:hint="eastAsia" w:ascii="仿宋" w:hAnsi="仿宋" w:eastAsia="仿宋" w:cs="仿宋"/>
          <w:sz w:val="32"/>
          <w:szCs w:val="32"/>
          <w:lang w:val="en-US" w:eastAsia="zh-CN"/>
        </w:rPr>
        <w:t>行业主管部门</w:t>
      </w:r>
      <w:r>
        <w:rPr>
          <w:rFonts w:hint="eastAsia" w:ascii="仿宋" w:hAnsi="仿宋" w:eastAsia="仿宋" w:cs="仿宋"/>
          <w:sz w:val="32"/>
          <w:szCs w:val="32"/>
        </w:rPr>
        <w:t>牵头组建，成员涵盖财务、</w:t>
      </w:r>
      <w:r>
        <w:rPr>
          <w:rFonts w:hint="eastAsia" w:ascii="仿宋" w:hAnsi="仿宋" w:eastAsia="仿宋" w:cs="仿宋"/>
          <w:sz w:val="32"/>
          <w:szCs w:val="32"/>
          <w:lang w:val="en-US" w:eastAsia="zh-CN"/>
        </w:rPr>
        <w:t>专业</w:t>
      </w:r>
      <w:r>
        <w:rPr>
          <w:rFonts w:hint="eastAsia" w:ascii="仿宋" w:hAnsi="仿宋" w:eastAsia="仿宋" w:cs="仿宋"/>
          <w:sz w:val="32"/>
          <w:szCs w:val="32"/>
        </w:rPr>
        <w:t>技术</w:t>
      </w:r>
      <w:r>
        <w:rPr>
          <w:rFonts w:hint="eastAsia" w:ascii="仿宋" w:hAnsi="仿宋" w:eastAsia="仿宋" w:cs="仿宋"/>
          <w:sz w:val="32"/>
          <w:szCs w:val="32"/>
          <w:lang w:val="en-US" w:eastAsia="zh-CN"/>
        </w:rPr>
        <w:t>人员</w:t>
      </w:r>
      <w:r>
        <w:rPr>
          <w:rFonts w:hint="eastAsia" w:ascii="仿宋" w:hAnsi="仿宋" w:eastAsia="仿宋" w:cs="仿宋"/>
          <w:sz w:val="32"/>
          <w:szCs w:val="32"/>
        </w:rPr>
        <w:t>等相关领域专业人员，确保评价工作的专业性和全面性，具体构成如下：</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组长（1名）：由</w:t>
      </w:r>
      <w:r>
        <w:rPr>
          <w:rFonts w:hint="eastAsia" w:ascii="仿宋" w:hAnsi="仿宋" w:eastAsia="仿宋" w:cs="仿宋"/>
          <w:sz w:val="32"/>
          <w:szCs w:val="32"/>
          <w:lang w:val="en-US" w:eastAsia="zh-CN"/>
        </w:rPr>
        <w:t>分管副局长</w:t>
      </w:r>
      <w:r>
        <w:rPr>
          <w:rFonts w:hint="eastAsia" w:ascii="仿宋" w:hAnsi="仿宋" w:eastAsia="仿宋" w:cs="仿宋"/>
          <w:sz w:val="32"/>
          <w:szCs w:val="32"/>
        </w:rPr>
        <w:t>担任，统筹制定评价工作总体计划和</w:t>
      </w:r>
      <w:r>
        <w:rPr>
          <w:rFonts w:hint="eastAsia" w:ascii="仿宋" w:hAnsi="仿宋" w:eastAsia="仿宋" w:cs="仿宋"/>
          <w:sz w:val="32"/>
          <w:szCs w:val="32"/>
          <w:lang w:eastAsia="zh-CN"/>
        </w:rPr>
        <w:t>方案。</w:t>
      </w:r>
      <w:r>
        <w:rPr>
          <w:rFonts w:hint="eastAsia" w:ascii="仿宋" w:hAnsi="仿宋" w:eastAsia="仿宋" w:cs="仿宋"/>
          <w:sz w:val="32"/>
          <w:szCs w:val="32"/>
          <w:lang w:val="en-US" w:eastAsia="zh-CN"/>
        </w:rPr>
        <w:t>财务评价专员（2-3名）：由具备财务、审计专业资质的人员担任，负责资金支出全过程评价，重点核查预算编制、资金拨付、使用合规性、财务管控等相关工作，梳理财务相关案卷材料，出具财务评价意见，形成</w:t>
      </w:r>
      <w:r>
        <w:rPr>
          <w:rFonts w:hint="eastAsia" w:ascii="仿宋" w:hAnsi="仿宋" w:eastAsia="仿宋" w:cs="仿宋"/>
          <w:sz w:val="32"/>
          <w:szCs w:val="32"/>
        </w:rPr>
        <w:t>成果及最终评价报告，组织召开评价工作会议，部署工作任务、总结工作成效</w:t>
      </w:r>
      <w:r>
        <w:rPr>
          <w:rFonts w:hint="eastAsia" w:ascii="仿宋" w:hAnsi="仿宋" w:eastAsia="仿宋" w:cs="仿宋"/>
          <w:sz w:val="32"/>
          <w:szCs w:val="32"/>
          <w:lang w:eastAsia="zh-CN"/>
        </w:rPr>
        <w:t>。</w:t>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财务评价专员（2名）：由</w:t>
      </w:r>
      <w:r>
        <w:rPr>
          <w:rFonts w:hint="eastAsia" w:ascii="仿宋" w:hAnsi="仿宋" w:eastAsia="仿宋" w:cs="仿宋"/>
          <w:sz w:val="32"/>
          <w:szCs w:val="32"/>
          <w:lang w:val="en-US" w:eastAsia="zh-CN"/>
        </w:rPr>
        <w:t>单位</w:t>
      </w:r>
      <w:r>
        <w:rPr>
          <w:rFonts w:hint="eastAsia" w:ascii="仿宋" w:hAnsi="仿宋" w:eastAsia="仿宋" w:cs="仿宋"/>
          <w:sz w:val="32"/>
          <w:szCs w:val="32"/>
          <w:lang w:eastAsia="zh-CN"/>
        </w:rPr>
        <w:t>财务、</w:t>
      </w:r>
      <w:r>
        <w:rPr>
          <w:rFonts w:hint="eastAsia" w:ascii="仿宋" w:hAnsi="仿宋" w:eastAsia="仿宋" w:cs="仿宋"/>
          <w:sz w:val="32"/>
          <w:szCs w:val="32"/>
          <w:lang w:val="en-US" w:eastAsia="zh-CN"/>
        </w:rPr>
        <w:t>出纳</w:t>
      </w:r>
      <w:r>
        <w:rPr>
          <w:rFonts w:hint="eastAsia" w:ascii="仿宋" w:hAnsi="仿宋" w:eastAsia="仿宋" w:cs="仿宋"/>
          <w:sz w:val="32"/>
          <w:szCs w:val="32"/>
          <w:lang w:eastAsia="zh-CN"/>
        </w:rPr>
        <w:t>人员担任，严格对照绩效评价指标体系，核对资金拨付凭证，</w:t>
      </w:r>
      <w:r>
        <w:rPr>
          <w:rFonts w:hint="eastAsia" w:ascii="仿宋" w:hAnsi="仿宋" w:eastAsia="仿宋" w:cs="仿宋"/>
          <w:sz w:val="32"/>
          <w:szCs w:val="32"/>
          <w:lang w:val="en-US" w:eastAsia="zh-CN"/>
        </w:rPr>
        <w:t>收集</w:t>
      </w:r>
      <w:r>
        <w:rPr>
          <w:rFonts w:hint="eastAsia" w:ascii="仿宋" w:hAnsi="仿宋" w:eastAsia="仿宋" w:cs="仿宋"/>
          <w:sz w:val="32"/>
          <w:szCs w:val="32"/>
          <w:lang w:eastAsia="zh-CN"/>
        </w:rPr>
        <w:t>资金拨付凭证、财务台账、合同协议等案卷材料，核查预算执行率、资金使用合规性、专款专用情况等；分析资金使用效益，梳理财务管控过程中存在的问题，形成财务评价底稿和意见。</w:t>
      </w:r>
    </w:p>
    <w:p>
      <w:pPr>
        <w:pStyle w:val="2"/>
        <w:keepNext/>
        <w:keepLines/>
        <w:pageBreakBefore w:val="0"/>
        <w:widowControl w:val="0"/>
        <w:kinsoku/>
        <w:wordWrap/>
        <w:overflowPunct/>
        <w:topLinePunct w:val="0"/>
        <w:autoSpaceDE/>
        <w:autoSpaceDN/>
        <w:bidi w:val="0"/>
        <w:adjustRightInd/>
        <w:snapToGrid/>
        <w:spacing w:before="0" w:after="0" w:line="560" w:lineRule="exact"/>
        <w:ind w:firstLine="640" w:firstLineChars="200"/>
        <w:textAlignment w:val="auto"/>
        <w:rPr>
          <w:rFonts w:hint="eastAsia" w:ascii="仿宋" w:hAnsi="仿宋" w:eastAsia="仿宋" w:cs="仿宋"/>
          <w:b w:val="0"/>
          <w:kern w:val="2"/>
          <w:sz w:val="32"/>
          <w:szCs w:val="32"/>
          <w:lang w:val="en-US" w:eastAsia="zh-CN" w:bidi="ar-SA"/>
        </w:rPr>
      </w:pPr>
      <w:r>
        <w:rPr>
          <w:rFonts w:hint="eastAsia" w:ascii="仿宋" w:hAnsi="仿宋" w:eastAsia="仿宋" w:cs="仿宋"/>
          <w:b w:val="0"/>
          <w:kern w:val="2"/>
          <w:sz w:val="32"/>
          <w:szCs w:val="32"/>
          <w:lang w:val="en-US" w:eastAsia="zh-CN" w:bidi="ar-SA"/>
        </w:rPr>
        <w:t>3.专业技术人员（4名）：由农村公路服务中心专业技术人员担任，开展实地勘察，核查日常养护工作情况、道路灾毁情况、应急抢通情况，核对实际实施情况与案卷材料、自评报告的一致性。</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color w:val="auto"/>
          <w:sz w:val="32"/>
          <w:szCs w:val="32"/>
          <w:highlight w:val="none"/>
          <w:u w:val="none"/>
          <w:lang w:val="zh-CN"/>
        </w:rPr>
      </w:pPr>
      <w:r>
        <w:rPr>
          <w:rFonts w:hint="eastAsia" w:ascii="黑体" w:hAnsi="黑体" w:eastAsia="黑体" w:cs="黑体"/>
          <w:color w:val="auto"/>
          <w:sz w:val="32"/>
          <w:szCs w:val="32"/>
          <w:highlight w:val="none"/>
          <w:u w:val="none"/>
        </w:rPr>
        <w:t>三、</w:t>
      </w:r>
      <w:r>
        <w:rPr>
          <w:rFonts w:hint="eastAsia" w:ascii="黑体" w:hAnsi="黑体" w:eastAsia="黑体" w:cs="黑体"/>
          <w:color w:val="auto"/>
          <w:sz w:val="32"/>
          <w:szCs w:val="32"/>
          <w:highlight w:val="none"/>
          <w:u w:val="none"/>
          <w:lang w:eastAsia="zh-CN"/>
        </w:rPr>
        <w:t>绩效分析</w:t>
      </w:r>
      <w:r>
        <w:rPr>
          <w:rFonts w:hint="eastAsia" w:ascii="黑体" w:hAnsi="黑体" w:eastAsia="黑体" w:cs="黑体"/>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zh-CN" w:eastAsia="zh-CN"/>
        </w:rPr>
        <w:t>根据项目预算绩效评价指标体系中“通用指标”“专用指标”“个性指标”涉及的二、三级指标进行逐项绩效分析并评分</w:t>
      </w:r>
      <w:r>
        <w:rPr>
          <w:rFonts w:hint="eastAsia" w:ascii="仿宋" w:hAnsi="仿宋" w:eastAsia="仿宋" w:cs="仿宋"/>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仿宋" w:hAnsi="仿宋" w:eastAsia="仿宋" w:cs="仿宋"/>
          <w:b/>
          <w:color w:val="auto"/>
          <w:sz w:val="32"/>
          <w:szCs w:val="32"/>
          <w:highlight w:val="none"/>
          <w:u w:val="none"/>
          <w:lang w:val="en-US" w:eastAsia="zh-CN"/>
        </w:rPr>
      </w:pPr>
      <w:r>
        <w:rPr>
          <w:rFonts w:hint="eastAsia" w:ascii="仿宋" w:hAnsi="仿宋" w:eastAsia="仿宋" w:cs="仿宋"/>
          <w:b/>
          <w:color w:val="auto"/>
          <w:sz w:val="32"/>
          <w:szCs w:val="32"/>
          <w:highlight w:val="none"/>
          <w:u w:val="none"/>
          <w:lang w:val="zh-CN"/>
        </w:rPr>
        <w:t>（一）</w:t>
      </w:r>
      <w:r>
        <w:rPr>
          <w:rFonts w:hint="eastAsia" w:ascii="仿宋" w:hAnsi="仿宋" w:eastAsia="仿宋" w:cs="仿宋"/>
          <w:b/>
          <w:color w:val="auto"/>
          <w:sz w:val="32"/>
          <w:szCs w:val="32"/>
          <w:highlight w:val="none"/>
          <w:u w:val="none"/>
          <w:lang w:val="en-US" w:eastAsia="zh-CN"/>
        </w:rPr>
        <w:t>通用指标</w:t>
      </w:r>
      <w:r>
        <w:rPr>
          <w:rFonts w:hint="eastAsia" w:ascii="仿宋" w:hAnsi="仿宋" w:eastAsia="仿宋" w:cs="仿宋"/>
          <w:b/>
          <w:bCs/>
          <w:color w:val="000000"/>
          <w:kern w:val="0"/>
          <w:sz w:val="32"/>
          <w:szCs w:val="32"/>
          <w:highlight w:val="none"/>
          <w:shd w:val="clear" w:color="auto" w:fill="FFFFFF"/>
          <w:lang w:val="zh-CN"/>
        </w:rPr>
        <w:t>绩效分析（</w:t>
      </w:r>
      <w:r>
        <w:rPr>
          <w:rFonts w:hint="eastAsia" w:ascii="仿宋" w:hAnsi="仿宋" w:eastAsia="仿宋" w:cs="仿宋"/>
          <w:b/>
          <w:bCs/>
          <w:color w:val="000000"/>
          <w:kern w:val="0"/>
          <w:sz w:val="32"/>
          <w:szCs w:val="32"/>
          <w:highlight w:val="none"/>
          <w:shd w:val="clear" w:color="auto" w:fill="FFFFFF"/>
          <w:lang w:val="en-US" w:eastAsia="zh-CN"/>
        </w:rPr>
        <w:t>53分）</w:t>
      </w:r>
      <w:r>
        <w:rPr>
          <w:rFonts w:hint="eastAsia" w:ascii="仿宋" w:hAnsi="仿宋" w:eastAsia="仿宋" w:cs="仿宋"/>
          <w:b/>
          <w:bCs/>
          <w:color w:val="000000"/>
          <w:kern w:val="0"/>
          <w:sz w:val="32"/>
          <w:szCs w:val="32"/>
          <w:highlight w:val="none"/>
          <w:shd w:val="clear" w:color="auto" w:fill="FFFFFF"/>
          <w:lang w:val="zh-CN"/>
        </w:rPr>
        <w:t>。</w:t>
      </w:r>
    </w:p>
    <w:p>
      <w:pPr>
        <w:spacing w:line="578" w:lineRule="exact"/>
        <w:ind w:firstLine="640"/>
        <w:rPr>
          <w:rFonts w:hint="eastAsia" w:ascii="仿宋" w:hAnsi="仿宋" w:eastAsia="仿宋" w:cs="仿宋"/>
          <w:sz w:val="32"/>
          <w:szCs w:val="32"/>
        </w:rPr>
      </w:pPr>
      <w:r>
        <w:rPr>
          <w:rFonts w:hint="eastAsia" w:ascii="仿宋" w:hAnsi="仿宋" w:eastAsia="仿宋" w:cs="仿宋"/>
          <w:sz w:val="32"/>
          <w:szCs w:val="32"/>
        </w:rPr>
        <w:t>1.项目决策。</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（1）决策程序</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 xml:space="preserve"> “十四五”交通发展以完善路网、提质增效、乡村公路提档升级为重点，集中力量实施综合交通运输体系提档升级工作。</w:t>
      </w:r>
      <w:r>
        <w:rPr>
          <w:rFonts w:hint="eastAsia" w:ascii="仿宋" w:hAnsi="仿宋" w:eastAsia="仿宋" w:cs="仿宋"/>
          <w:kern w:val="0"/>
          <w:sz w:val="32"/>
          <w:szCs w:val="32"/>
          <w:lang w:val="en-US" w:eastAsia="zh-CN"/>
        </w:rPr>
        <w:t>该</w:t>
      </w:r>
      <w:r>
        <w:rPr>
          <w:rFonts w:hint="eastAsia" w:ascii="仿宋" w:hAnsi="仿宋" w:eastAsia="仿宋" w:cs="仿宋"/>
          <w:kern w:val="0"/>
          <w:sz w:val="32"/>
          <w:szCs w:val="32"/>
        </w:rPr>
        <w:t>项目</w:t>
      </w:r>
      <w:r>
        <w:rPr>
          <w:rFonts w:hint="eastAsia" w:ascii="仿宋" w:hAnsi="仿宋" w:eastAsia="仿宋" w:cs="仿宋"/>
          <w:kern w:val="0"/>
          <w:sz w:val="32"/>
          <w:szCs w:val="32"/>
          <w:lang w:val="en-US" w:eastAsia="zh-CN"/>
        </w:rPr>
        <w:t>的</w:t>
      </w:r>
      <w:r>
        <w:rPr>
          <w:rFonts w:hint="eastAsia" w:ascii="仿宋" w:hAnsi="仿宋" w:eastAsia="仿宋" w:cs="仿宋"/>
          <w:kern w:val="0"/>
          <w:sz w:val="32"/>
          <w:szCs w:val="32"/>
        </w:rPr>
        <w:t>设立、调整延续等方面符合资金管理基本规范和决策程序要求，该项指标得分</w:t>
      </w:r>
      <w:r>
        <w:rPr>
          <w:rFonts w:hint="eastAsia" w:ascii="仿宋" w:hAnsi="仿宋" w:eastAsia="仿宋" w:cs="仿宋"/>
          <w:kern w:val="0"/>
          <w:sz w:val="32"/>
          <w:szCs w:val="32"/>
          <w:lang w:val="en-US" w:eastAsia="zh-CN"/>
        </w:rPr>
        <w:t>6</w:t>
      </w:r>
      <w:r>
        <w:rPr>
          <w:rFonts w:hint="eastAsia" w:ascii="仿宋" w:hAnsi="仿宋" w:eastAsia="仿宋" w:cs="仿宋"/>
          <w:kern w:val="0"/>
          <w:sz w:val="32"/>
          <w:szCs w:val="32"/>
        </w:rPr>
        <w:t>分。</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（2）规划论证</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项目规划符合中央、</w:t>
      </w:r>
      <w:r>
        <w:rPr>
          <w:rFonts w:hint="eastAsia" w:ascii="仿宋" w:hAnsi="仿宋" w:eastAsia="仿宋" w:cs="仿宋"/>
          <w:kern w:val="0"/>
          <w:sz w:val="32"/>
          <w:szCs w:val="32"/>
          <w:lang w:eastAsia="zh-CN"/>
        </w:rPr>
        <w:t>省委、省政府</w:t>
      </w:r>
      <w:r>
        <w:rPr>
          <w:rFonts w:hint="eastAsia" w:ascii="仿宋" w:hAnsi="仿宋" w:eastAsia="仿宋" w:cs="仿宋"/>
          <w:kern w:val="0"/>
          <w:sz w:val="32"/>
          <w:szCs w:val="32"/>
        </w:rPr>
        <w:t>有关决策</w:t>
      </w:r>
      <w:r>
        <w:rPr>
          <w:rFonts w:hint="eastAsia" w:ascii="仿宋" w:hAnsi="仿宋" w:eastAsia="仿宋" w:cs="仿宋"/>
          <w:kern w:val="0"/>
          <w:sz w:val="32"/>
          <w:szCs w:val="32"/>
          <w:lang w:eastAsia="zh-CN"/>
        </w:rPr>
        <w:t>部署</w:t>
      </w:r>
      <w:r>
        <w:rPr>
          <w:rFonts w:hint="eastAsia" w:ascii="仿宋" w:hAnsi="仿宋" w:eastAsia="仿宋" w:cs="仿宋"/>
          <w:kern w:val="0"/>
          <w:sz w:val="32"/>
          <w:szCs w:val="32"/>
        </w:rPr>
        <w:t>，项目充分评估论证了立项</w:t>
      </w:r>
      <w:r>
        <w:rPr>
          <w:rFonts w:hint="eastAsia" w:ascii="仿宋" w:hAnsi="仿宋" w:eastAsia="仿宋" w:cs="仿宋"/>
          <w:kern w:val="0"/>
          <w:sz w:val="32"/>
          <w:szCs w:val="32"/>
          <w:lang w:eastAsia="zh-CN"/>
        </w:rPr>
        <w:t>的必要性</w:t>
      </w:r>
      <w:r>
        <w:rPr>
          <w:rFonts w:hint="eastAsia" w:ascii="仿宋" w:hAnsi="仿宋" w:eastAsia="仿宋" w:cs="仿宋"/>
          <w:kern w:val="0"/>
          <w:sz w:val="32"/>
          <w:szCs w:val="32"/>
        </w:rPr>
        <w:t>、</w:t>
      </w:r>
      <w:r>
        <w:rPr>
          <w:rFonts w:hint="eastAsia" w:ascii="仿宋" w:hAnsi="仿宋" w:eastAsia="仿宋" w:cs="仿宋"/>
          <w:kern w:val="0"/>
          <w:sz w:val="32"/>
          <w:szCs w:val="32"/>
          <w:lang w:eastAsia="zh-CN"/>
        </w:rPr>
        <w:t>合理性</w:t>
      </w:r>
      <w:r>
        <w:rPr>
          <w:rFonts w:hint="eastAsia" w:ascii="仿宋" w:hAnsi="仿宋" w:eastAsia="仿宋" w:cs="仿宋"/>
          <w:kern w:val="0"/>
          <w:sz w:val="32"/>
          <w:szCs w:val="32"/>
        </w:rPr>
        <w:t>、</w:t>
      </w:r>
      <w:r>
        <w:rPr>
          <w:rFonts w:hint="eastAsia" w:ascii="仿宋" w:hAnsi="仿宋" w:eastAsia="仿宋" w:cs="仿宋"/>
          <w:kern w:val="0"/>
          <w:sz w:val="32"/>
          <w:szCs w:val="32"/>
          <w:lang w:eastAsia="zh-CN"/>
        </w:rPr>
        <w:t>可行性</w:t>
      </w:r>
      <w:r>
        <w:rPr>
          <w:rFonts w:hint="eastAsia" w:ascii="仿宋" w:hAnsi="仿宋" w:eastAsia="仿宋" w:cs="仿宋"/>
          <w:kern w:val="0"/>
          <w:sz w:val="32"/>
          <w:szCs w:val="32"/>
        </w:rPr>
        <w:t>和</w:t>
      </w:r>
      <w:r>
        <w:rPr>
          <w:rFonts w:hint="eastAsia" w:ascii="仿宋" w:hAnsi="仿宋" w:eastAsia="仿宋" w:cs="仿宋"/>
          <w:kern w:val="0"/>
          <w:sz w:val="32"/>
          <w:szCs w:val="32"/>
          <w:lang w:eastAsia="zh-CN"/>
        </w:rPr>
        <w:t>前瞻性</w:t>
      </w:r>
      <w:r>
        <w:rPr>
          <w:rFonts w:hint="eastAsia" w:ascii="仿宋" w:hAnsi="仿宋" w:eastAsia="仿宋" w:cs="仿宋"/>
          <w:kern w:val="0"/>
          <w:sz w:val="32"/>
          <w:szCs w:val="32"/>
        </w:rPr>
        <w:t>。项目总体绩效目标设置合理性的偏离度≤15%，绩效目标科学合理、规范完整、量化细化、预算匹配</w:t>
      </w:r>
      <w:r>
        <w:rPr>
          <w:rFonts w:hint="eastAsia" w:ascii="仿宋" w:hAnsi="仿宋" w:eastAsia="仿宋" w:cs="仿宋"/>
          <w:kern w:val="0"/>
          <w:sz w:val="32"/>
          <w:szCs w:val="32"/>
          <w:lang w:eastAsia="zh-CN"/>
        </w:rPr>
        <w:t>，</w:t>
      </w:r>
      <w:r>
        <w:rPr>
          <w:rFonts w:hint="eastAsia" w:ascii="仿宋" w:hAnsi="仿宋" w:eastAsia="仿宋" w:cs="仿宋"/>
          <w:kern w:val="0"/>
          <w:sz w:val="32"/>
          <w:szCs w:val="32"/>
        </w:rPr>
        <w:t>该项指标得分</w:t>
      </w:r>
      <w:r>
        <w:rPr>
          <w:rFonts w:hint="eastAsia" w:ascii="仿宋" w:hAnsi="仿宋" w:eastAsia="仿宋" w:cs="仿宋"/>
          <w:kern w:val="0"/>
          <w:sz w:val="32"/>
          <w:szCs w:val="32"/>
          <w:lang w:val="en-US" w:eastAsia="zh-CN"/>
        </w:rPr>
        <w:t>6</w:t>
      </w:r>
      <w:r>
        <w:rPr>
          <w:rFonts w:hint="eastAsia" w:ascii="仿宋" w:hAnsi="仿宋" w:eastAsia="仿宋" w:cs="仿宋"/>
          <w:kern w:val="0"/>
          <w:sz w:val="32"/>
          <w:szCs w:val="32"/>
        </w:rPr>
        <w:t>分。</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（3）资金投向</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项目属于政府支持范围，且符合财政事权支出责任划分规定，资金投向与项目总体规划、相关行业事业发展相匹配，聚焦重大任务、重点领域、重点环节和重点项目，体现“</w:t>
      </w:r>
      <w:r>
        <w:rPr>
          <w:rFonts w:hint="eastAsia" w:ascii="仿宋" w:hAnsi="仿宋" w:eastAsia="仿宋" w:cs="仿宋"/>
          <w:kern w:val="0"/>
          <w:sz w:val="32"/>
          <w:szCs w:val="32"/>
          <w:lang w:eastAsia="zh-CN"/>
        </w:rPr>
        <w:t>集中力量办大事</w:t>
      </w:r>
      <w:r>
        <w:rPr>
          <w:rFonts w:hint="eastAsia" w:ascii="仿宋" w:hAnsi="仿宋" w:eastAsia="仿宋" w:cs="仿宋"/>
          <w:kern w:val="0"/>
          <w:sz w:val="32"/>
          <w:szCs w:val="32"/>
        </w:rPr>
        <w:t>”原则，避免“撒胡椒面”，未与其他同类项目或部门内部相关项目交叉重复，该项指标得分</w:t>
      </w:r>
      <w:r>
        <w:rPr>
          <w:rFonts w:hint="eastAsia" w:ascii="仿宋" w:hAnsi="仿宋" w:eastAsia="仿宋" w:cs="仿宋"/>
          <w:kern w:val="0"/>
          <w:sz w:val="32"/>
          <w:szCs w:val="32"/>
          <w:lang w:val="en-US" w:eastAsia="zh-CN"/>
        </w:rPr>
        <w:t>6</w:t>
      </w:r>
      <w:r>
        <w:rPr>
          <w:rFonts w:hint="eastAsia" w:ascii="仿宋" w:hAnsi="仿宋" w:eastAsia="仿宋" w:cs="仿宋"/>
          <w:kern w:val="0"/>
          <w:sz w:val="32"/>
          <w:szCs w:val="32"/>
        </w:rPr>
        <w:t>分。</w:t>
      </w:r>
    </w:p>
    <w:p>
      <w:pPr>
        <w:spacing w:line="578" w:lineRule="exact"/>
        <w:ind w:firstLine="640"/>
        <w:rPr>
          <w:rFonts w:hint="eastAsia" w:ascii="仿宋" w:hAnsi="仿宋" w:eastAsia="仿宋" w:cs="仿宋"/>
          <w:sz w:val="32"/>
          <w:szCs w:val="32"/>
        </w:rPr>
      </w:pPr>
      <w:r>
        <w:rPr>
          <w:rFonts w:hint="eastAsia" w:ascii="仿宋" w:hAnsi="仿宋" w:eastAsia="仿宋" w:cs="仿宋"/>
          <w:sz w:val="32"/>
          <w:szCs w:val="32"/>
        </w:rPr>
        <w:t>2.项目管理</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（1）制度办法</w:t>
      </w:r>
    </w:p>
    <w:p>
      <w:pPr>
        <w:adjustRightInd w:val="0"/>
        <w:snapToGrid w:val="0"/>
        <w:spacing w:line="578" w:lineRule="exact"/>
        <w:ind w:firstLine="640" w:firstLineChars="200"/>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资金管理办法等管理制度体系健全完善，不存在管理制度缺失、管理办法过期的情况</w:t>
      </w:r>
      <w:r>
        <w:rPr>
          <w:rFonts w:hint="eastAsia" w:ascii="仿宋" w:hAnsi="仿宋" w:eastAsia="仿宋" w:cs="仿宋"/>
          <w:kern w:val="0"/>
          <w:sz w:val="32"/>
          <w:szCs w:val="32"/>
        </w:rPr>
        <w:t>，该项指标得分</w:t>
      </w:r>
      <w:r>
        <w:rPr>
          <w:rFonts w:hint="eastAsia" w:ascii="仿宋" w:hAnsi="仿宋" w:eastAsia="仿宋" w:cs="仿宋"/>
          <w:kern w:val="0"/>
          <w:sz w:val="32"/>
          <w:szCs w:val="32"/>
          <w:lang w:val="en-US" w:eastAsia="zh-CN"/>
        </w:rPr>
        <w:t>2</w:t>
      </w:r>
      <w:r>
        <w:rPr>
          <w:rFonts w:hint="eastAsia" w:ascii="仿宋" w:hAnsi="仿宋" w:eastAsia="仿宋" w:cs="仿宋"/>
          <w:kern w:val="0"/>
          <w:sz w:val="32"/>
          <w:szCs w:val="32"/>
        </w:rPr>
        <w:t>分</w:t>
      </w:r>
      <w:r>
        <w:rPr>
          <w:rFonts w:hint="eastAsia" w:ascii="仿宋" w:hAnsi="仿宋" w:eastAsia="仿宋" w:cs="仿宋"/>
          <w:kern w:val="0"/>
          <w:sz w:val="32"/>
          <w:szCs w:val="32"/>
          <w:lang w:eastAsia="zh-CN"/>
        </w:rPr>
        <w:t>。</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（2）分配管理</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资金分配因素选取充分考虑了相关行业事业发展实际和发展需求，资金分配因素的权重设置有效突出了项目实施重点，资金区域分布结果公平合理，建设了项目储备库，实行了入库项目动态管理，明确了项目申报审核程序，按规定程序履行了项目审批，资金分配严格按管理办法执行，决策程序符合管理要求，及时高效，该项指标得分</w:t>
      </w:r>
      <w:r>
        <w:rPr>
          <w:rFonts w:hint="eastAsia" w:ascii="仿宋" w:hAnsi="仿宋" w:eastAsia="仿宋" w:cs="仿宋"/>
          <w:kern w:val="0"/>
          <w:sz w:val="32"/>
          <w:szCs w:val="32"/>
          <w:lang w:val="en-US" w:eastAsia="zh-CN"/>
        </w:rPr>
        <w:t>10</w:t>
      </w:r>
      <w:r>
        <w:rPr>
          <w:rFonts w:hint="eastAsia" w:ascii="仿宋" w:hAnsi="仿宋" w:eastAsia="仿宋" w:cs="仿宋"/>
          <w:kern w:val="0"/>
          <w:sz w:val="32"/>
          <w:szCs w:val="32"/>
        </w:rPr>
        <w:t>分。</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（3）绩效监管</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项目按</w:t>
      </w:r>
      <w:r>
        <w:rPr>
          <w:rFonts w:hint="eastAsia" w:ascii="仿宋" w:hAnsi="仿宋" w:eastAsia="仿宋" w:cs="仿宋"/>
          <w:kern w:val="0"/>
          <w:sz w:val="32"/>
          <w:szCs w:val="32"/>
          <w:lang w:eastAsia="zh-CN"/>
        </w:rPr>
        <w:t>中央、省委</w:t>
      </w:r>
      <w:r>
        <w:rPr>
          <w:rFonts w:hint="eastAsia" w:ascii="仿宋" w:hAnsi="仿宋" w:eastAsia="仿宋" w:cs="仿宋"/>
          <w:kern w:val="0"/>
          <w:sz w:val="32"/>
          <w:szCs w:val="32"/>
        </w:rPr>
        <w:t>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 w:hAnsi="仿宋" w:eastAsia="仿宋" w:cs="仿宋"/>
          <w:kern w:val="0"/>
          <w:sz w:val="32"/>
          <w:szCs w:val="32"/>
          <w:lang w:val="en-US" w:eastAsia="zh-CN"/>
        </w:rPr>
        <w:t>6</w:t>
      </w:r>
      <w:r>
        <w:rPr>
          <w:rFonts w:hint="eastAsia" w:ascii="仿宋" w:hAnsi="仿宋" w:eastAsia="仿宋" w:cs="仿宋"/>
          <w:kern w:val="0"/>
          <w:sz w:val="32"/>
          <w:szCs w:val="32"/>
        </w:rPr>
        <w:t>分。</w:t>
      </w:r>
    </w:p>
    <w:p>
      <w:pPr>
        <w:spacing w:line="578" w:lineRule="exact"/>
        <w:ind w:left="420" w:leftChars="200"/>
        <w:rPr>
          <w:rFonts w:hint="eastAsia" w:ascii="仿宋" w:hAnsi="仿宋" w:eastAsia="仿宋" w:cs="仿宋"/>
          <w:sz w:val="32"/>
          <w:szCs w:val="32"/>
        </w:rPr>
      </w:pPr>
      <w:r>
        <w:rPr>
          <w:rFonts w:hint="eastAsia" w:ascii="仿宋" w:hAnsi="仿宋" w:eastAsia="仿宋" w:cs="仿宋"/>
          <w:sz w:val="32"/>
          <w:szCs w:val="32"/>
        </w:rPr>
        <w:t>3.项目实施</w:t>
      </w:r>
      <w:r>
        <w:rPr>
          <w:rFonts w:hint="eastAsia" w:ascii="仿宋" w:hAnsi="仿宋" w:eastAsia="仿宋" w:cs="仿宋"/>
          <w:sz w:val="32"/>
          <w:szCs w:val="32"/>
          <w:lang w:eastAsia="zh-CN"/>
        </w:rPr>
        <w:t>：</w:t>
      </w:r>
      <w:r>
        <w:rPr>
          <w:rFonts w:hint="eastAsia" w:ascii="仿宋" w:hAnsi="仿宋" w:eastAsia="仿宋" w:cs="仿宋"/>
          <w:sz w:val="32"/>
          <w:szCs w:val="32"/>
        </w:rPr>
        <w:t>围绕</w:t>
      </w:r>
      <w:r>
        <w:rPr>
          <w:rFonts w:hint="eastAsia" w:ascii="仿宋" w:hAnsi="仿宋" w:eastAsia="仿宋" w:cs="仿宋"/>
          <w:sz w:val="32"/>
          <w:szCs w:val="32"/>
          <w:lang w:eastAsia="zh-CN"/>
        </w:rPr>
        <w:t>项目</w:t>
      </w:r>
      <w:r>
        <w:rPr>
          <w:rFonts w:hint="eastAsia" w:ascii="仿宋" w:hAnsi="仿宋" w:eastAsia="仿宋" w:cs="仿宋"/>
          <w:sz w:val="32"/>
          <w:szCs w:val="32"/>
        </w:rPr>
        <w:t>进行绩效分析。</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（1）预算执行</w:t>
      </w:r>
    </w:p>
    <w:p>
      <w:pPr>
        <w:adjustRightInd w:val="0"/>
        <w:snapToGrid w:val="0"/>
        <w:spacing w:line="578" w:lineRule="exact"/>
        <w:ind w:firstLine="640" w:firstLineChars="200"/>
        <w:rPr>
          <w:rFonts w:hint="eastAsia" w:ascii="仿宋" w:hAnsi="仿宋" w:eastAsia="仿宋" w:cs="仿宋"/>
          <w:kern w:val="0"/>
          <w:sz w:val="32"/>
          <w:szCs w:val="32"/>
          <w:lang w:val="en-US" w:eastAsia="zh-CN"/>
        </w:rPr>
      </w:pPr>
      <w:r>
        <w:rPr>
          <w:rFonts w:hint="eastAsia" w:ascii="仿宋" w:hAnsi="仿宋" w:eastAsia="仿宋" w:cs="仿宋"/>
          <w:kern w:val="0"/>
          <w:sz w:val="32"/>
          <w:szCs w:val="32"/>
        </w:rPr>
        <w:t>财政资金已按照要求拨付完毕，拨付率100%，</w:t>
      </w:r>
      <w:r>
        <w:rPr>
          <w:rFonts w:hint="eastAsia" w:ascii="仿宋" w:hAnsi="仿宋" w:eastAsia="仿宋" w:cs="仿宋"/>
          <w:kern w:val="0"/>
          <w:sz w:val="32"/>
          <w:szCs w:val="32"/>
          <w:lang w:val="en-US" w:eastAsia="zh-CN"/>
        </w:rPr>
        <w:t>该指标得5分。</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（2）资金使用</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项目资金使用、拨付符合国家财经法规、财务管理制度及有关专项资金管理制度办法规定和审批程序，不存在超范围、超标准、超进度使用专项资金</w:t>
      </w:r>
      <w:r>
        <w:rPr>
          <w:rFonts w:hint="eastAsia" w:ascii="仿宋" w:hAnsi="仿宋" w:eastAsia="仿宋" w:cs="仿宋"/>
          <w:kern w:val="0"/>
          <w:sz w:val="32"/>
          <w:szCs w:val="32"/>
          <w:lang w:eastAsia="zh-CN"/>
        </w:rPr>
        <w:t>的情况，</w:t>
      </w:r>
      <w:r>
        <w:rPr>
          <w:rFonts w:hint="eastAsia" w:ascii="仿宋" w:hAnsi="仿宋" w:eastAsia="仿宋" w:cs="仿宋"/>
          <w:kern w:val="0"/>
          <w:sz w:val="32"/>
          <w:szCs w:val="32"/>
        </w:rPr>
        <w:t>不存在资金损失浪费、长期沉淀、截留、挤占、挪用、虚列支出等情况，项目实施遵守相关法律法规，该项指标得分</w:t>
      </w:r>
      <w:r>
        <w:rPr>
          <w:rFonts w:hint="eastAsia" w:ascii="仿宋" w:hAnsi="仿宋" w:eastAsia="仿宋" w:cs="仿宋"/>
          <w:kern w:val="0"/>
          <w:sz w:val="32"/>
          <w:szCs w:val="32"/>
          <w:lang w:val="en-US" w:eastAsia="zh-CN"/>
        </w:rPr>
        <w:t>3</w:t>
      </w:r>
      <w:r>
        <w:rPr>
          <w:rFonts w:hint="eastAsia" w:ascii="仿宋" w:hAnsi="仿宋" w:eastAsia="仿宋" w:cs="仿宋"/>
          <w:kern w:val="0"/>
          <w:sz w:val="32"/>
          <w:szCs w:val="32"/>
        </w:rPr>
        <w:t>分。</w:t>
      </w:r>
    </w:p>
    <w:p>
      <w:pPr>
        <w:spacing w:line="578" w:lineRule="exact"/>
        <w:ind w:left="420" w:leftChars="200"/>
        <w:rPr>
          <w:rFonts w:hint="eastAsia" w:ascii="仿宋" w:hAnsi="仿宋" w:eastAsia="仿宋" w:cs="仿宋"/>
          <w:sz w:val="32"/>
          <w:szCs w:val="32"/>
        </w:rPr>
      </w:pPr>
      <w:r>
        <w:rPr>
          <w:rFonts w:hint="eastAsia" w:ascii="仿宋" w:hAnsi="仿宋" w:eastAsia="仿宋" w:cs="仿宋"/>
          <w:sz w:val="32"/>
          <w:szCs w:val="32"/>
        </w:rPr>
        <w:t>4.项目结果。</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（1）目标完成</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lang w:val="en-US" w:eastAsia="zh-CN"/>
        </w:rPr>
        <w:t>按照</w:t>
      </w:r>
      <w:r>
        <w:rPr>
          <w:rFonts w:hint="eastAsia" w:ascii="仿宋" w:hAnsi="仿宋" w:eastAsia="仿宋" w:cs="仿宋"/>
          <w:kern w:val="0"/>
          <w:sz w:val="32"/>
          <w:szCs w:val="32"/>
        </w:rPr>
        <w:t>项目</w:t>
      </w:r>
      <w:r>
        <w:rPr>
          <w:rFonts w:hint="eastAsia" w:ascii="仿宋" w:hAnsi="仿宋" w:eastAsia="仿宋" w:cs="仿宋"/>
          <w:kern w:val="0"/>
          <w:sz w:val="32"/>
          <w:szCs w:val="32"/>
          <w:lang w:val="en-US" w:eastAsia="zh-CN"/>
        </w:rPr>
        <w:t>施工情况，达到项目</w:t>
      </w:r>
      <w:r>
        <w:rPr>
          <w:rFonts w:hint="eastAsia" w:ascii="仿宋" w:hAnsi="仿宋" w:eastAsia="仿宋" w:cs="仿宋"/>
          <w:kern w:val="0"/>
          <w:sz w:val="32"/>
          <w:szCs w:val="32"/>
        </w:rPr>
        <w:t>预期目标，该项指标得分</w:t>
      </w:r>
      <w:r>
        <w:rPr>
          <w:rFonts w:hint="eastAsia" w:ascii="仿宋" w:hAnsi="仿宋" w:eastAsia="仿宋" w:cs="仿宋"/>
          <w:kern w:val="0"/>
          <w:sz w:val="32"/>
          <w:szCs w:val="32"/>
          <w:lang w:val="en-US" w:eastAsia="zh-CN"/>
        </w:rPr>
        <w:t>6</w:t>
      </w:r>
      <w:r>
        <w:rPr>
          <w:rFonts w:hint="eastAsia" w:ascii="仿宋" w:hAnsi="仿宋" w:eastAsia="仿宋" w:cs="仿宋"/>
          <w:kern w:val="0"/>
          <w:sz w:val="32"/>
          <w:szCs w:val="32"/>
        </w:rPr>
        <w:t>分。</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w:t>
      </w:r>
      <w:r>
        <w:rPr>
          <w:rFonts w:hint="eastAsia" w:ascii="仿宋" w:hAnsi="仿宋" w:eastAsia="仿宋" w:cs="仿宋"/>
          <w:kern w:val="0"/>
          <w:sz w:val="32"/>
          <w:szCs w:val="32"/>
          <w:lang w:val="en-US" w:eastAsia="zh-CN"/>
        </w:rPr>
        <w:t>2</w:t>
      </w:r>
      <w:r>
        <w:rPr>
          <w:rFonts w:hint="eastAsia" w:ascii="仿宋" w:hAnsi="仿宋" w:eastAsia="仿宋" w:cs="仿宋"/>
          <w:kern w:val="0"/>
          <w:sz w:val="32"/>
          <w:szCs w:val="32"/>
        </w:rPr>
        <w:t>）完成时效</w:t>
      </w:r>
    </w:p>
    <w:p>
      <w:pPr>
        <w:adjustRightInd w:val="0"/>
        <w:snapToGrid w:val="0"/>
        <w:spacing w:line="578" w:lineRule="exact"/>
        <w:ind w:firstLine="640" w:firstLineChars="200"/>
        <w:rPr>
          <w:rFonts w:hint="eastAsia" w:ascii="仿宋" w:hAnsi="仿宋" w:eastAsia="仿宋" w:cs="仿宋"/>
          <w:sz w:val="32"/>
          <w:szCs w:val="32"/>
        </w:rPr>
      </w:pPr>
      <w:r>
        <w:rPr>
          <w:rFonts w:hint="eastAsia" w:ascii="仿宋" w:hAnsi="仿宋" w:eastAsia="仿宋" w:cs="仿宋"/>
          <w:kern w:val="0"/>
          <w:sz w:val="32"/>
          <w:szCs w:val="32"/>
          <w:lang w:val="en-US" w:eastAsia="zh-CN"/>
        </w:rPr>
        <w:t>该项目已完工，实际完成时间与计划完成时间一致，</w:t>
      </w:r>
      <w:r>
        <w:rPr>
          <w:rFonts w:hint="eastAsia" w:ascii="仿宋" w:hAnsi="仿宋" w:eastAsia="仿宋" w:cs="仿宋"/>
          <w:kern w:val="0"/>
          <w:sz w:val="32"/>
          <w:szCs w:val="32"/>
        </w:rPr>
        <w:t>该项指标得分</w:t>
      </w:r>
      <w:r>
        <w:rPr>
          <w:rFonts w:hint="eastAsia" w:ascii="仿宋" w:hAnsi="仿宋" w:eastAsia="仿宋" w:cs="仿宋"/>
          <w:kern w:val="0"/>
          <w:sz w:val="32"/>
          <w:szCs w:val="32"/>
          <w:lang w:val="en-US" w:eastAsia="zh-CN"/>
        </w:rPr>
        <w:t>3</w:t>
      </w:r>
      <w:r>
        <w:rPr>
          <w:rFonts w:hint="eastAsia" w:ascii="仿宋" w:hAnsi="仿宋" w:eastAsia="仿宋" w:cs="仿宋"/>
          <w:kern w:val="0"/>
          <w:sz w:val="32"/>
          <w:szCs w:val="32"/>
        </w:rPr>
        <w:t>分。</w:t>
      </w:r>
    </w:p>
    <w:p>
      <w:pPr>
        <w:ind w:firstLine="642" w:firstLineChars="200"/>
        <w:rPr>
          <w:rFonts w:hint="eastAsia" w:ascii="仿宋" w:hAnsi="仿宋" w:eastAsia="仿宋" w:cs="仿宋"/>
          <w:color w:val="auto"/>
          <w:sz w:val="32"/>
          <w:szCs w:val="32"/>
          <w:lang w:val="en-US" w:eastAsia="zh-CN"/>
        </w:rPr>
      </w:pPr>
      <w:r>
        <w:rPr>
          <w:rFonts w:hint="eastAsia" w:ascii="仿宋" w:hAnsi="仿宋" w:eastAsia="仿宋" w:cs="仿宋"/>
          <w:b/>
          <w:color w:val="auto"/>
          <w:sz w:val="32"/>
          <w:szCs w:val="32"/>
          <w:highlight w:val="none"/>
          <w:u w:val="none"/>
          <w:lang w:val="zh-CN"/>
        </w:rPr>
        <w:t>（二）</w:t>
      </w:r>
      <w:r>
        <w:rPr>
          <w:rFonts w:hint="eastAsia" w:ascii="仿宋" w:hAnsi="仿宋" w:eastAsia="仿宋" w:cs="仿宋"/>
          <w:b/>
          <w:color w:val="auto"/>
          <w:sz w:val="32"/>
          <w:szCs w:val="32"/>
          <w:highlight w:val="none"/>
          <w:u w:val="none"/>
          <w:lang w:val="en-US" w:eastAsia="zh-CN"/>
        </w:rPr>
        <w:t>专用指标</w:t>
      </w:r>
      <w:r>
        <w:rPr>
          <w:rFonts w:hint="eastAsia" w:ascii="仿宋" w:hAnsi="仿宋" w:eastAsia="仿宋" w:cs="仿宋"/>
          <w:b/>
          <w:bCs/>
          <w:color w:val="000000"/>
          <w:kern w:val="0"/>
          <w:sz w:val="32"/>
          <w:szCs w:val="32"/>
          <w:highlight w:val="none"/>
          <w:shd w:val="clear" w:color="auto" w:fill="FFFFFF"/>
          <w:lang w:val="zh-CN"/>
        </w:rPr>
        <w:t>绩效分析（</w:t>
      </w:r>
      <w:r>
        <w:rPr>
          <w:rFonts w:hint="eastAsia" w:ascii="仿宋" w:hAnsi="仿宋" w:eastAsia="仿宋" w:cs="仿宋"/>
          <w:b/>
          <w:bCs/>
          <w:color w:val="000000"/>
          <w:kern w:val="0"/>
          <w:sz w:val="32"/>
          <w:szCs w:val="32"/>
          <w:highlight w:val="none"/>
          <w:shd w:val="clear" w:color="auto" w:fill="FFFFFF"/>
          <w:lang w:val="en-US" w:eastAsia="zh-CN"/>
        </w:rPr>
        <w:t>30分</w:t>
      </w:r>
      <w:r>
        <w:rPr>
          <w:rFonts w:hint="eastAsia" w:ascii="仿宋" w:hAnsi="仿宋" w:eastAsia="仿宋" w:cs="仿宋"/>
          <w:b/>
          <w:bCs/>
          <w:color w:val="000000"/>
          <w:kern w:val="0"/>
          <w:sz w:val="32"/>
          <w:szCs w:val="32"/>
          <w:highlight w:val="none"/>
          <w:shd w:val="clear" w:color="auto" w:fill="FFFFFF"/>
          <w:lang w:val="zh-CN"/>
        </w:rPr>
        <w:t>）</w:t>
      </w:r>
    </w:p>
    <w:p>
      <w:pPr>
        <w:spacing w:line="578" w:lineRule="exact"/>
        <w:ind w:firstLine="64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基础设施（建成项目）：</w:t>
      </w:r>
    </w:p>
    <w:p>
      <w:pPr>
        <w:adjustRightInd w:val="0"/>
        <w:snapToGrid w:val="0"/>
        <w:spacing w:line="578" w:lineRule="exact"/>
        <w:ind w:firstLine="640" w:firstLineChars="200"/>
        <w:rPr>
          <w:rFonts w:hint="eastAsia" w:ascii="仿宋" w:hAnsi="仿宋" w:eastAsia="仿宋" w:cs="仿宋"/>
          <w:bCs/>
          <w:kern w:val="2"/>
          <w:sz w:val="32"/>
          <w:szCs w:val="32"/>
          <w:lang w:val="en-US" w:eastAsia="zh-CN" w:bidi="ar-SA"/>
        </w:rPr>
      </w:pPr>
      <w:r>
        <w:rPr>
          <w:rFonts w:hint="eastAsia" w:ascii="仿宋" w:hAnsi="仿宋" w:eastAsia="仿宋" w:cs="仿宋"/>
          <w:bCs/>
          <w:kern w:val="2"/>
          <w:sz w:val="32"/>
          <w:szCs w:val="32"/>
          <w:lang w:val="en-US" w:eastAsia="zh-CN" w:bidi="ar-SA"/>
        </w:rPr>
        <w:t>（1）项目验收</w:t>
      </w:r>
    </w:p>
    <w:p>
      <w:pPr>
        <w:adjustRightInd w:val="0"/>
        <w:snapToGrid w:val="0"/>
        <w:spacing w:line="578" w:lineRule="exact"/>
        <w:ind w:firstLine="640" w:firstLineChars="200"/>
        <w:rPr>
          <w:rFonts w:hint="eastAsia" w:ascii="仿宋" w:hAnsi="仿宋" w:eastAsia="仿宋" w:cs="仿宋"/>
          <w:bCs/>
          <w:kern w:val="2"/>
          <w:sz w:val="32"/>
          <w:szCs w:val="32"/>
          <w:lang w:val="en-US" w:eastAsia="zh-CN" w:bidi="ar-SA"/>
        </w:rPr>
      </w:pPr>
      <w:r>
        <w:rPr>
          <w:rFonts w:hint="eastAsia" w:ascii="仿宋" w:hAnsi="仿宋" w:eastAsia="仿宋" w:cs="仿宋"/>
          <w:bCs/>
          <w:kern w:val="2"/>
          <w:sz w:val="32"/>
          <w:szCs w:val="32"/>
          <w:lang w:val="en-US" w:eastAsia="zh-CN" w:bidi="ar-SA"/>
        </w:rPr>
        <w:t>该项目已完成建设，并已及时完成验收且合格，该项指标得分10分。</w:t>
      </w:r>
    </w:p>
    <w:p>
      <w:pPr>
        <w:numPr>
          <w:ilvl w:val="0"/>
          <w:numId w:val="0"/>
        </w:numPr>
        <w:adjustRightInd w:val="0"/>
        <w:snapToGrid w:val="0"/>
        <w:spacing w:line="578" w:lineRule="exact"/>
        <w:ind w:firstLine="640" w:firstLineChars="200"/>
        <w:rPr>
          <w:rFonts w:hint="eastAsia" w:ascii="仿宋" w:hAnsi="仿宋" w:eastAsia="仿宋" w:cs="仿宋"/>
          <w:bCs/>
          <w:kern w:val="2"/>
          <w:sz w:val="32"/>
          <w:szCs w:val="32"/>
          <w:lang w:val="en-US" w:eastAsia="zh-CN" w:bidi="ar-SA"/>
        </w:rPr>
      </w:pPr>
      <w:r>
        <w:rPr>
          <w:rFonts w:hint="eastAsia" w:ascii="仿宋" w:hAnsi="仿宋" w:eastAsia="仿宋" w:cs="仿宋"/>
          <w:bCs/>
          <w:kern w:val="2"/>
          <w:sz w:val="32"/>
          <w:szCs w:val="32"/>
          <w:lang w:val="en-US" w:eastAsia="zh-CN" w:bidi="ar-SA"/>
        </w:rPr>
        <w:t>（2）功能实现</w:t>
      </w:r>
    </w:p>
    <w:p>
      <w:pPr>
        <w:numPr>
          <w:ilvl w:val="0"/>
          <w:numId w:val="0"/>
        </w:numPr>
        <w:adjustRightInd w:val="0"/>
        <w:snapToGrid w:val="0"/>
        <w:spacing w:line="578" w:lineRule="exact"/>
        <w:ind w:firstLine="640" w:firstLineChars="200"/>
        <w:rPr>
          <w:rFonts w:hint="eastAsia" w:ascii="仿宋" w:hAnsi="仿宋" w:eastAsia="仿宋" w:cs="仿宋"/>
          <w:bCs/>
          <w:kern w:val="2"/>
          <w:sz w:val="32"/>
          <w:szCs w:val="32"/>
          <w:lang w:val="zh-CN" w:eastAsia="zh-CN" w:bidi="ar-SA"/>
        </w:rPr>
      </w:pPr>
      <w:r>
        <w:rPr>
          <w:rFonts w:hint="eastAsia" w:ascii="仿宋" w:hAnsi="仿宋" w:eastAsia="仿宋" w:cs="仿宋"/>
          <w:bCs/>
          <w:kern w:val="2"/>
          <w:sz w:val="32"/>
          <w:szCs w:val="32"/>
          <w:lang w:val="zh-CN" w:eastAsia="zh-CN" w:bidi="ar-SA"/>
        </w:rPr>
        <w:t>实现预期功能，功能配套整合协调、能够持续良好地运作，能有效满足群众现实需要，得</w:t>
      </w:r>
      <w:r>
        <w:rPr>
          <w:rFonts w:hint="eastAsia" w:ascii="仿宋" w:hAnsi="仿宋" w:eastAsia="仿宋" w:cs="仿宋"/>
          <w:bCs/>
          <w:kern w:val="2"/>
          <w:sz w:val="32"/>
          <w:szCs w:val="32"/>
          <w:lang w:val="en-US" w:eastAsia="zh-CN" w:bidi="ar-SA"/>
        </w:rPr>
        <w:t>10</w:t>
      </w:r>
      <w:r>
        <w:rPr>
          <w:rFonts w:hint="eastAsia" w:ascii="仿宋" w:hAnsi="仿宋" w:eastAsia="仿宋" w:cs="仿宋"/>
          <w:bCs/>
          <w:kern w:val="2"/>
          <w:sz w:val="32"/>
          <w:szCs w:val="32"/>
          <w:lang w:val="zh-CN" w:eastAsia="zh-CN" w:bidi="ar-SA"/>
        </w:rPr>
        <w:t>分。</w:t>
      </w:r>
    </w:p>
    <w:p>
      <w:pPr>
        <w:numPr>
          <w:ilvl w:val="0"/>
          <w:numId w:val="0"/>
        </w:numPr>
        <w:adjustRightInd w:val="0"/>
        <w:snapToGrid w:val="0"/>
        <w:spacing w:line="578" w:lineRule="exact"/>
        <w:ind w:left="0" w:leftChars="0" w:firstLine="640" w:firstLineChars="200"/>
        <w:rPr>
          <w:rFonts w:hint="eastAsia" w:ascii="仿宋" w:hAnsi="仿宋" w:eastAsia="仿宋" w:cs="仿宋"/>
          <w:bCs/>
          <w:kern w:val="2"/>
          <w:sz w:val="32"/>
          <w:szCs w:val="32"/>
          <w:lang w:val="zh-CN" w:eastAsia="zh-CN" w:bidi="ar-SA"/>
        </w:rPr>
      </w:pPr>
      <w:r>
        <w:rPr>
          <w:rFonts w:hint="eastAsia" w:ascii="仿宋" w:hAnsi="仿宋" w:eastAsia="仿宋" w:cs="仿宋"/>
          <w:bCs/>
          <w:kern w:val="2"/>
          <w:sz w:val="32"/>
          <w:szCs w:val="32"/>
          <w:lang w:val="zh-CN" w:eastAsia="zh-CN" w:bidi="ar-SA"/>
        </w:rPr>
        <w:t>（</w:t>
      </w:r>
      <w:r>
        <w:rPr>
          <w:rFonts w:hint="eastAsia" w:ascii="仿宋" w:hAnsi="仿宋" w:eastAsia="仿宋" w:cs="仿宋"/>
          <w:bCs/>
          <w:kern w:val="2"/>
          <w:sz w:val="32"/>
          <w:szCs w:val="32"/>
          <w:lang w:val="en-US" w:eastAsia="zh-CN" w:bidi="ar-SA"/>
        </w:rPr>
        <w:t>3</w:t>
      </w:r>
      <w:r>
        <w:rPr>
          <w:rFonts w:hint="eastAsia" w:ascii="仿宋" w:hAnsi="仿宋" w:eastAsia="仿宋" w:cs="仿宋"/>
          <w:bCs/>
          <w:kern w:val="2"/>
          <w:sz w:val="32"/>
          <w:szCs w:val="32"/>
          <w:lang w:val="zh-CN" w:eastAsia="zh-CN" w:bidi="ar-SA"/>
        </w:rPr>
        <w:t>）后续管护</w:t>
      </w:r>
    </w:p>
    <w:p>
      <w:pPr>
        <w:numPr>
          <w:ilvl w:val="0"/>
          <w:numId w:val="0"/>
        </w:numPr>
        <w:adjustRightInd w:val="0"/>
        <w:snapToGrid w:val="0"/>
        <w:spacing w:line="578" w:lineRule="exact"/>
        <w:ind w:leftChars="200"/>
        <w:rPr>
          <w:rFonts w:hint="eastAsia" w:ascii="仿宋" w:hAnsi="仿宋" w:eastAsia="仿宋" w:cs="仿宋"/>
          <w:sz w:val="32"/>
          <w:szCs w:val="32"/>
          <w:lang w:val="en-US"/>
        </w:rPr>
      </w:pPr>
      <w:r>
        <w:rPr>
          <w:rFonts w:hint="eastAsia" w:ascii="仿宋" w:hAnsi="仿宋" w:eastAsia="仿宋" w:cs="仿宋"/>
          <w:bCs/>
          <w:kern w:val="2"/>
          <w:sz w:val="32"/>
          <w:szCs w:val="32"/>
          <w:lang w:val="en-US" w:eastAsia="zh-CN" w:bidi="ar-SA"/>
        </w:rPr>
        <w:t xml:space="preserve"> 项目完成建设后，建立后续管理维护制度机制，并已移交至村委，以实现有效维护，得10分</w:t>
      </w:r>
    </w:p>
    <w:p>
      <w:pPr>
        <w:numPr>
          <w:ilvl w:val="0"/>
          <w:numId w:val="0"/>
        </w:numPr>
        <w:adjustRightInd w:val="0"/>
        <w:snapToGrid w:val="0"/>
        <w:spacing w:line="578" w:lineRule="exact"/>
        <w:ind w:firstLine="642" w:firstLineChars="200"/>
        <w:rPr>
          <w:rFonts w:hint="eastAsia" w:ascii="仿宋" w:hAnsi="仿宋" w:eastAsia="仿宋" w:cs="仿宋"/>
          <w:b w:val="0"/>
          <w:bCs w:val="0"/>
          <w:kern w:val="0"/>
          <w:sz w:val="32"/>
          <w:szCs w:val="32"/>
        </w:rPr>
      </w:pPr>
      <w:r>
        <w:rPr>
          <w:rFonts w:hint="eastAsia" w:ascii="仿宋" w:hAnsi="仿宋" w:eastAsia="仿宋" w:cs="仿宋"/>
          <w:b/>
          <w:bCs/>
          <w:kern w:val="0"/>
          <w:sz w:val="32"/>
          <w:szCs w:val="32"/>
          <w:lang w:val="en-US" w:eastAsia="zh-CN" w:bidi="ar-SA"/>
        </w:rPr>
        <w:t>（三）</w:t>
      </w:r>
      <w:r>
        <w:rPr>
          <w:rFonts w:hint="eastAsia" w:ascii="仿宋" w:hAnsi="仿宋" w:eastAsia="仿宋" w:cs="仿宋"/>
          <w:b/>
          <w:color w:val="auto"/>
          <w:sz w:val="32"/>
          <w:szCs w:val="32"/>
          <w:highlight w:val="none"/>
          <w:u w:val="none"/>
          <w:lang w:val="en-US" w:eastAsia="zh-CN"/>
        </w:rPr>
        <w:t>个性指标</w:t>
      </w:r>
      <w:r>
        <w:rPr>
          <w:rFonts w:hint="eastAsia" w:ascii="仿宋" w:hAnsi="仿宋" w:eastAsia="仿宋" w:cs="仿宋"/>
          <w:b/>
          <w:bCs/>
          <w:color w:val="000000"/>
          <w:kern w:val="0"/>
          <w:sz w:val="32"/>
          <w:szCs w:val="32"/>
          <w:highlight w:val="none"/>
          <w:shd w:val="clear" w:color="auto" w:fill="FFFFFF"/>
          <w:lang w:val="zh-CN"/>
        </w:rPr>
        <w:t>绩效分析（</w:t>
      </w:r>
      <w:r>
        <w:rPr>
          <w:rFonts w:hint="eastAsia" w:ascii="仿宋" w:hAnsi="仿宋" w:eastAsia="仿宋" w:cs="仿宋"/>
          <w:b/>
          <w:bCs/>
          <w:color w:val="000000"/>
          <w:kern w:val="0"/>
          <w:sz w:val="32"/>
          <w:szCs w:val="32"/>
          <w:highlight w:val="none"/>
          <w:shd w:val="clear" w:color="auto" w:fill="FFFFFF"/>
          <w:lang w:val="en-US" w:eastAsia="zh-CN"/>
        </w:rPr>
        <w:t>14分</w:t>
      </w:r>
      <w:r>
        <w:rPr>
          <w:rFonts w:hint="eastAsia" w:ascii="仿宋" w:hAnsi="仿宋" w:eastAsia="仿宋" w:cs="仿宋"/>
          <w:b/>
          <w:bCs/>
          <w:color w:val="000000"/>
          <w:kern w:val="0"/>
          <w:sz w:val="32"/>
          <w:szCs w:val="32"/>
          <w:highlight w:val="none"/>
          <w:shd w:val="clear" w:color="auto" w:fill="FFFFFF"/>
          <w:lang w:val="zh-CN"/>
        </w:rPr>
        <w:t>）：</w:t>
      </w:r>
    </w:p>
    <w:p>
      <w:pPr>
        <w:adjustRightInd w:val="0"/>
        <w:snapToGrid w:val="0"/>
        <w:spacing w:line="578"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（1）群众满意度</w:t>
      </w:r>
    </w:p>
    <w:p>
      <w:pPr>
        <w:adjustRightInd w:val="0"/>
        <w:snapToGrid w:val="0"/>
        <w:spacing w:line="578" w:lineRule="exact"/>
        <w:ind w:firstLine="640" w:firstLineChars="200"/>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zh-CN" w:eastAsia="zh-CN"/>
        </w:rPr>
        <w:t>经调研，群众实际满意度≥</w:t>
      </w:r>
      <w:r>
        <w:rPr>
          <w:rFonts w:hint="eastAsia" w:ascii="仿宋" w:hAnsi="仿宋" w:eastAsia="仿宋" w:cs="仿宋"/>
          <w:kern w:val="0"/>
          <w:sz w:val="32"/>
          <w:szCs w:val="32"/>
          <w:lang w:val="en-US" w:eastAsia="zh-CN"/>
        </w:rPr>
        <w:t>95%，得</w:t>
      </w:r>
      <w:r>
        <w:rPr>
          <w:rFonts w:hint="eastAsia" w:ascii="仿宋" w:hAnsi="仿宋" w:eastAsia="仿宋" w:cs="仿宋"/>
          <w:kern w:val="0"/>
          <w:sz w:val="32"/>
          <w:szCs w:val="32"/>
          <w:lang w:val="zh-CN" w:eastAsia="zh-CN"/>
        </w:rPr>
        <w:t>满分。从涉及相关受益群体、支持对象的满意度调查访谈情况看，发现还有一定的差距</w:t>
      </w:r>
      <w:r>
        <w:rPr>
          <w:rFonts w:hint="eastAsia" w:ascii="仿宋" w:hAnsi="仿宋" w:eastAsia="仿宋" w:cs="仿宋"/>
          <w:kern w:val="0"/>
          <w:sz w:val="32"/>
          <w:szCs w:val="32"/>
          <w:lang w:val="en-US" w:eastAsia="zh-CN"/>
        </w:rPr>
        <w:t>，</w:t>
      </w:r>
      <w:r>
        <w:rPr>
          <w:rFonts w:hint="eastAsia" w:ascii="仿宋" w:hAnsi="仿宋" w:eastAsia="仿宋" w:cs="仿宋"/>
          <w:kern w:val="0"/>
          <w:sz w:val="32"/>
          <w:szCs w:val="32"/>
          <w:lang w:eastAsia="zh-CN"/>
        </w:rPr>
        <w:t>该项指标得分</w:t>
      </w:r>
      <w:r>
        <w:rPr>
          <w:rFonts w:hint="eastAsia" w:ascii="仿宋" w:hAnsi="仿宋" w:eastAsia="仿宋" w:cs="仿宋"/>
          <w:kern w:val="0"/>
          <w:sz w:val="32"/>
          <w:szCs w:val="32"/>
          <w:lang w:val="en-US" w:eastAsia="zh-CN"/>
        </w:rPr>
        <w:t>4分。</w:t>
      </w:r>
    </w:p>
    <w:p>
      <w:pPr>
        <w:adjustRightInd w:val="0"/>
        <w:snapToGrid w:val="0"/>
        <w:spacing w:line="578" w:lineRule="exact"/>
        <w:ind w:firstLine="640" w:firstLineChars="200"/>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（2）执行进度</w:t>
      </w:r>
    </w:p>
    <w:p>
      <w:pPr>
        <w:adjustRightInd w:val="0"/>
        <w:snapToGrid w:val="0"/>
        <w:spacing w:line="578" w:lineRule="exact"/>
        <w:ind w:firstLine="640" w:firstLineChars="200"/>
        <w:rPr>
          <w:rFonts w:hint="eastAsia" w:ascii="仿宋" w:hAnsi="仿宋" w:eastAsia="仿宋" w:cs="仿宋"/>
          <w:kern w:val="0"/>
          <w:sz w:val="32"/>
          <w:szCs w:val="32"/>
          <w:lang w:val="zh-CN" w:eastAsia="zh-CN"/>
        </w:rPr>
      </w:pPr>
      <w:r>
        <w:rPr>
          <w:rFonts w:hint="eastAsia" w:ascii="仿宋" w:hAnsi="仿宋" w:eastAsia="仿宋" w:cs="仿宋"/>
          <w:kern w:val="0"/>
          <w:sz w:val="32"/>
          <w:szCs w:val="32"/>
          <w:lang w:val="zh-CN" w:eastAsia="zh-CN"/>
        </w:rPr>
        <w:t>按照执行进度要求如期完成项目，得</w:t>
      </w:r>
      <w:r>
        <w:rPr>
          <w:rFonts w:hint="eastAsia" w:ascii="仿宋" w:hAnsi="仿宋" w:eastAsia="仿宋" w:cs="仿宋"/>
          <w:kern w:val="0"/>
          <w:sz w:val="32"/>
          <w:szCs w:val="32"/>
          <w:lang w:val="en-US" w:eastAsia="zh-CN"/>
        </w:rPr>
        <w:t>5</w:t>
      </w:r>
      <w:r>
        <w:rPr>
          <w:rFonts w:hint="eastAsia" w:ascii="仿宋" w:hAnsi="仿宋" w:eastAsia="仿宋" w:cs="仿宋"/>
          <w:kern w:val="0"/>
          <w:sz w:val="32"/>
          <w:szCs w:val="32"/>
          <w:lang w:val="zh-CN" w:eastAsia="zh-CN"/>
        </w:rPr>
        <w:t>分。</w:t>
      </w:r>
    </w:p>
    <w:p>
      <w:pPr>
        <w:adjustRightInd w:val="0"/>
        <w:snapToGrid w:val="0"/>
        <w:spacing w:line="578" w:lineRule="exact"/>
        <w:ind w:firstLine="640" w:firstLineChars="200"/>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（3）项目效果</w:t>
      </w:r>
    </w:p>
    <w:p>
      <w:pPr>
        <w:adjustRightInd w:val="0"/>
        <w:snapToGrid w:val="0"/>
        <w:spacing w:line="578" w:lineRule="exact"/>
        <w:ind w:firstLine="640" w:firstLineChars="200"/>
        <w:rPr>
          <w:rFonts w:hint="eastAsia" w:ascii="仿宋" w:hAnsi="仿宋" w:eastAsia="仿宋" w:cs="仿宋"/>
          <w:sz w:val="32"/>
          <w:szCs w:val="32"/>
        </w:rPr>
      </w:pPr>
      <w:r>
        <w:rPr>
          <w:rFonts w:hint="eastAsia" w:ascii="仿宋" w:hAnsi="仿宋" w:eastAsia="仿宋" w:cs="仿宋"/>
          <w:kern w:val="0"/>
          <w:sz w:val="32"/>
          <w:szCs w:val="32"/>
          <w:lang w:val="zh-CN" w:eastAsia="zh-CN"/>
        </w:rPr>
        <w:t>项目按期完成建设并达到预期效果，</w:t>
      </w:r>
      <w:r>
        <w:rPr>
          <w:rFonts w:hint="eastAsia" w:ascii="仿宋" w:hAnsi="仿宋" w:eastAsia="仿宋" w:cs="仿宋"/>
          <w:kern w:val="0"/>
          <w:sz w:val="32"/>
          <w:szCs w:val="32"/>
          <w:lang w:eastAsia="zh-CN"/>
        </w:rPr>
        <w:t>该项指标</w:t>
      </w:r>
      <w:r>
        <w:rPr>
          <w:rFonts w:hint="eastAsia" w:ascii="仿宋" w:hAnsi="仿宋" w:eastAsia="仿宋" w:cs="仿宋"/>
          <w:kern w:val="0"/>
          <w:sz w:val="32"/>
          <w:szCs w:val="32"/>
          <w:lang w:val="en-US" w:eastAsia="zh-CN"/>
        </w:rPr>
        <w:t>扣5分。</w:t>
      </w:r>
    </w:p>
    <w:p>
      <w:pPr>
        <w:adjustRightInd w:val="0"/>
        <w:snapToGrid w:val="0"/>
        <w:spacing w:line="578" w:lineRule="exact"/>
        <w:ind w:firstLine="640" w:firstLineChars="200"/>
        <w:rPr>
          <w:rFonts w:hint="eastAsia" w:ascii="仿宋" w:hAnsi="仿宋" w:eastAsia="仿宋" w:cs="仿宋"/>
          <w:color w:val="auto"/>
          <w:kern w:val="0"/>
          <w:sz w:val="32"/>
          <w:szCs w:val="32"/>
        </w:rPr>
      </w:pPr>
      <w:r>
        <w:rPr>
          <w:rFonts w:hint="eastAsia" w:ascii="黑体" w:hAnsi="黑体" w:eastAsia="黑体" w:cs="黑体"/>
          <w:color w:val="auto"/>
          <w:sz w:val="32"/>
          <w:szCs w:val="32"/>
          <w:highlight w:val="none"/>
          <w:u w:val="none"/>
          <w:lang w:eastAsia="zh-CN"/>
        </w:rPr>
        <w:t>四</w:t>
      </w:r>
      <w:r>
        <w:rPr>
          <w:rFonts w:hint="eastAsia" w:ascii="黑体" w:hAnsi="黑体" w:eastAsia="黑体" w:cs="黑体"/>
          <w:color w:val="auto"/>
          <w:sz w:val="32"/>
          <w:szCs w:val="32"/>
          <w:highlight w:val="none"/>
          <w:u w:val="none"/>
        </w:rPr>
        <w:t>、评价结论</w:t>
      </w:r>
      <w:r>
        <w:rPr>
          <w:rFonts w:hint="eastAsia" w:ascii="黑体" w:hAnsi="黑体" w:eastAsia="黑体" w:cs="黑体"/>
          <w:color w:val="auto"/>
          <w:sz w:val="32"/>
          <w:szCs w:val="32"/>
          <w:highlight w:val="none"/>
          <w:u w:val="none"/>
          <w:lang w:eastAsia="zh-CN"/>
        </w:rPr>
        <w:t>：</w:t>
      </w:r>
      <w:r>
        <w:rPr>
          <w:rFonts w:hint="eastAsia" w:ascii="仿宋" w:hAnsi="仿宋" w:eastAsia="仿宋" w:cs="仿宋"/>
          <w:color w:val="auto"/>
          <w:kern w:val="0"/>
          <w:sz w:val="32"/>
          <w:szCs w:val="32"/>
        </w:rPr>
        <w:t>我单位严格按照绩效自评工作要求，秉承客观公正、实事求是的原则开展了</w:t>
      </w:r>
      <w:r>
        <w:rPr>
          <w:rFonts w:hint="eastAsia" w:ascii="仿宋" w:hAnsi="仿宋" w:eastAsia="仿宋" w:cs="仿宋"/>
          <w:color w:val="auto"/>
          <w:sz w:val="32"/>
          <w:szCs w:val="32"/>
        </w:rPr>
        <w:t>黑水县</w:t>
      </w:r>
      <w:r>
        <w:rPr>
          <w:rFonts w:hint="eastAsia" w:ascii="仿宋" w:hAnsi="仿宋" w:eastAsia="仿宋" w:cs="仿宋"/>
          <w:color w:val="auto"/>
          <w:sz w:val="32"/>
          <w:szCs w:val="32"/>
          <w:lang w:val="en-US" w:eastAsia="zh-CN"/>
        </w:rPr>
        <w:t>养护抢通保通</w:t>
      </w:r>
      <w:r>
        <w:rPr>
          <w:rFonts w:hint="eastAsia" w:ascii="仿宋" w:hAnsi="仿宋" w:eastAsia="仿宋" w:cs="仿宋"/>
          <w:color w:val="auto"/>
          <w:kern w:val="0"/>
          <w:sz w:val="32"/>
          <w:szCs w:val="32"/>
        </w:rPr>
        <w:t>支出绩效自评工作，经对各类指标进行评分和汇总分析，支出绩效评价综合得分</w:t>
      </w:r>
      <w:r>
        <w:rPr>
          <w:rFonts w:hint="eastAsia" w:ascii="仿宋" w:hAnsi="仿宋" w:eastAsia="仿宋" w:cs="仿宋"/>
          <w:color w:val="auto"/>
          <w:kern w:val="0"/>
          <w:sz w:val="32"/>
          <w:szCs w:val="32"/>
          <w:lang w:val="en-US" w:eastAsia="zh-CN"/>
        </w:rPr>
        <w:t>97</w:t>
      </w:r>
      <w:r>
        <w:rPr>
          <w:rFonts w:hint="eastAsia" w:ascii="仿宋" w:hAnsi="仿宋" w:eastAsia="仿宋" w:cs="仿宋"/>
          <w:color w:val="auto"/>
          <w:kern w:val="0"/>
          <w:sz w:val="32"/>
          <w:szCs w:val="32"/>
        </w:rPr>
        <w:t>分。评价结果显示，</w:t>
      </w:r>
      <w:r>
        <w:rPr>
          <w:rFonts w:hint="eastAsia" w:ascii="仿宋" w:hAnsi="仿宋" w:eastAsia="仿宋" w:cs="仿宋"/>
          <w:color w:val="auto"/>
          <w:kern w:val="0"/>
          <w:sz w:val="32"/>
          <w:szCs w:val="32"/>
          <w:lang w:eastAsia="zh-CN"/>
        </w:rPr>
        <w:t>省、</w:t>
      </w:r>
      <w:r>
        <w:rPr>
          <w:rFonts w:hint="eastAsia" w:ascii="仿宋" w:hAnsi="仿宋" w:eastAsia="仿宋" w:cs="仿宋"/>
          <w:color w:val="auto"/>
          <w:kern w:val="0"/>
          <w:sz w:val="32"/>
          <w:szCs w:val="32"/>
          <w:lang w:val="en-US" w:eastAsia="zh-CN"/>
        </w:rPr>
        <w:t>州级养护补助资金</w:t>
      </w:r>
      <w:r>
        <w:rPr>
          <w:rFonts w:hint="eastAsia" w:ascii="仿宋" w:hAnsi="仿宋" w:eastAsia="仿宋" w:cs="仿宋"/>
          <w:color w:val="auto"/>
          <w:kern w:val="0"/>
          <w:sz w:val="32"/>
          <w:szCs w:val="32"/>
        </w:rPr>
        <w:t>按照相关规定进行使用和管理，程序较为规范，项目支出使用效益达到预期。</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kern w:val="2"/>
          <w:position w:val="0"/>
          <w:sz w:val="32"/>
          <w:szCs w:val="32"/>
          <w:highlight w:val="none"/>
          <w:u w:val="none"/>
          <w:lang w:val="en-US" w:eastAsia="zh-CN" w:bidi="ar-SA"/>
        </w:rPr>
      </w:pPr>
      <w:r>
        <w:rPr>
          <w:rFonts w:hint="eastAsia" w:ascii="黑体" w:hAnsi="黑体" w:eastAsia="黑体" w:cs="黑体"/>
          <w:color w:val="auto"/>
          <w:kern w:val="2"/>
          <w:position w:val="0"/>
          <w:sz w:val="32"/>
          <w:szCs w:val="32"/>
          <w:highlight w:val="none"/>
          <w:u w:val="none"/>
          <w:lang w:val="en-US" w:eastAsia="zh-CN" w:bidi="ar-SA"/>
        </w:rPr>
        <w:t>五、存在主要问题</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日常养护通过开发公益性岗位带动群众增收，但岗位人员年龄偏大，养护专业性差，日常养护工作不能完全达到</w:t>
      </w:r>
      <w:r>
        <w:rPr>
          <w:rFonts w:hint="eastAsia" w:ascii="仿宋" w:hAnsi="仿宋" w:eastAsia="仿宋" w:cs="仿宋"/>
          <w:color w:val="auto"/>
          <w:kern w:val="2"/>
          <w:sz w:val="32"/>
          <w:szCs w:val="32"/>
          <w:lang w:val="zh-CN" w:eastAsia="zh-CN" w:bidi="ar-SA"/>
        </w:rPr>
        <w:t>《四川省农村公路养护管理办法》</w:t>
      </w:r>
      <w:r>
        <w:rPr>
          <w:rFonts w:hint="eastAsia" w:ascii="仿宋" w:hAnsi="仿宋" w:eastAsia="仿宋" w:cs="仿宋"/>
          <w:color w:val="auto"/>
          <w:kern w:val="2"/>
          <w:sz w:val="32"/>
          <w:szCs w:val="32"/>
          <w:lang w:val="en-US" w:eastAsia="zh-CN" w:bidi="ar-SA"/>
        </w:rPr>
        <w:t>等规定标准。</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kern w:val="2"/>
          <w:position w:val="0"/>
          <w:sz w:val="32"/>
          <w:szCs w:val="32"/>
          <w:highlight w:val="none"/>
          <w:u w:val="none"/>
          <w:lang w:val="zh-CN" w:eastAsia="zh-CN" w:bidi="ar-SA"/>
        </w:rPr>
      </w:pPr>
      <w:r>
        <w:rPr>
          <w:rFonts w:hint="eastAsia" w:ascii="黑体" w:hAnsi="黑体" w:eastAsia="黑体" w:cs="黑体"/>
          <w:color w:val="auto"/>
          <w:kern w:val="2"/>
          <w:position w:val="0"/>
          <w:sz w:val="32"/>
          <w:szCs w:val="32"/>
          <w:highlight w:val="none"/>
          <w:u w:val="none"/>
          <w:lang w:val="zh-CN" w:eastAsia="zh-CN" w:bidi="ar-SA"/>
        </w:rPr>
        <w:t>六、改进建议</w:t>
      </w:r>
    </w:p>
    <w:p>
      <w:pPr>
        <w:tabs>
          <w:tab w:val="left" w:pos="1911"/>
        </w:tabs>
        <w:ind w:firstLine="640" w:firstLineChars="200"/>
        <w:jc w:val="left"/>
        <w:rPr>
          <w:rFonts w:hint="eastAsia" w:ascii="仿宋" w:hAnsi="仿宋" w:eastAsia="仿宋" w:cs="仿宋"/>
          <w:b w:val="0"/>
          <w:bCs w:val="0"/>
          <w:color w:val="auto"/>
          <w:kern w:val="0"/>
          <w:position w:val="0"/>
          <w:sz w:val="32"/>
          <w:szCs w:val="32"/>
          <w:highlight w:val="none"/>
          <w:lang w:val="en-US" w:eastAsia="zh-CN" w:bidi="ar-SA"/>
        </w:rPr>
      </w:pPr>
      <w:r>
        <w:rPr>
          <w:rFonts w:hint="eastAsia" w:ascii="仿宋" w:hAnsi="仿宋" w:eastAsia="仿宋" w:cs="仿宋"/>
          <w:b w:val="0"/>
          <w:bCs w:val="0"/>
          <w:color w:val="auto"/>
          <w:kern w:val="0"/>
          <w:position w:val="0"/>
          <w:sz w:val="32"/>
          <w:szCs w:val="32"/>
          <w:highlight w:val="none"/>
          <w:lang w:val="en-US" w:eastAsia="zh-CN" w:bidi="ar-SA"/>
        </w:rPr>
        <w:t>按照《四川省农村公路养护管理办法》要求，‌日常养护可由沿线村民分段承包实施，但养护工程必须由专业机构承担‌。建议进一步细化职责边界：公益性岗位聚焦路面清扫、杂草清除、小型设施巡检等基础工作；而路面修复、桥涵维护、大型病害处置等技术性任务，交由具备资质的企业或国省干线养护队伍承接，实现“专业事专业干”。</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仿宋" w:hAnsi="仿宋" w:eastAsia="黑体" w:cs="仿宋"/>
          <w:b w:val="0"/>
          <w:bCs w:val="0"/>
          <w:color w:val="auto"/>
          <w:kern w:val="0"/>
          <w:sz w:val="32"/>
          <w:szCs w:val="32"/>
          <w:highlight w:val="none"/>
          <w:u w:val="none"/>
          <w:shd w:val="clear" w:color="auto" w:fill="FFFFFF"/>
          <w:lang w:val="en-US" w:eastAsia="zh-CN"/>
        </w:rPr>
      </w:pPr>
      <w:r>
        <w:rPr>
          <w:rFonts w:hint="default" w:ascii="仿宋" w:hAnsi="仿宋" w:eastAsia="黑体" w:cs="仿宋"/>
          <w:b w:val="0"/>
          <w:bCs w:val="0"/>
          <w:color w:val="auto"/>
          <w:kern w:val="0"/>
          <w:sz w:val="32"/>
          <w:szCs w:val="32"/>
          <w:highlight w:val="none"/>
          <w:u w:val="none"/>
          <w:shd w:val="clear" w:color="auto" w:fill="FFFFFF"/>
          <w:lang w:val="zh-CN" w:eastAsia="zh-CN"/>
        </w:rPr>
        <w:t>附表</w:t>
      </w:r>
      <w:r>
        <w:rPr>
          <w:rFonts w:hint="default" w:ascii="仿宋" w:hAnsi="仿宋" w:eastAsia="黑体" w:cs="仿宋"/>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仿宋" w:hAnsi="仿宋" w:eastAsia="方正小标宋_GBK" w:cs="仿宋"/>
          <w:b w:val="0"/>
          <w:bCs w:val="0"/>
          <w:color w:val="auto"/>
          <w:sz w:val="40"/>
          <w:szCs w:val="40"/>
          <w:highlight w:val="none"/>
          <w:u w:val="none"/>
          <w:lang w:val="en-US" w:eastAsia="zh-CN"/>
        </w:rPr>
      </w:pPr>
      <w:r>
        <w:rPr>
          <w:rFonts w:hint="eastAsia" w:ascii="仿宋" w:hAnsi="仿宋" w:eastAsia="方正小标宋_GBK" w:cs="仿宋"/>
          <w:b w:val="0"/>
          <w:bCs w:val="0"/>
          <w:color w:val="auto"/>
          <w:sz w:val="40"/>
          <w:szCs w:val="40"/>
          <w:highlight w:val="none"/>
          <w:u w:val="none"/>
          <w:lang w:val="en-US" w:eastAsia="zh-CN"/>
        </w:rPr>
        <w:t>专项</w:t>
      </w:r>
      <w:r>
        <w:rPr>
          <w:rFonts w:hint="default" w:ascii="仿宋" w:hAnsi="仿宋" w:eastAsia="方正小标宋_GBK" w:cs="仿宋"/>
          <w:b w:val="0"/>
          <w:bCs w:val="0"/>
          <w:color w:val="auto"/>
          <w:sz w:val="40"/>
          <w:szCs w:val="40"/>
          <w:highlight w:val="none"/>
          <w:u w:val="none"/>
          <w:lang w:val="en-US" w:eastAsia="zh-CN"/>
        </w:rPr>
        <w:t>预算绩效自评打分表</w:t>
      </w:r>
    </w:p>
    <w:tbl>
      <w:tblPr>
        <w:tblStyle w:val="15"/>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w:t>
            </w:r>
            <w:r>
              <w:rPr>
                <w:rFonts w:hint="eastAsia" w:ascii="宋体" w:hAnsi="宋体" w:cs="宋体"/>
                <w:i w:val="0"/>
                <w:color w:val="000000"/>
                <w:kern w:val="0"/>
                <w:sz w:val="24"/>
                <w:szCs w:val="24"/>
                <w:u w:val="none"/>
                <w:lang w:val="en-US" w:eastAsia="zh-CN" w:bidi="ar"/>
              </w:rPr>
              <w:t>中央、省委</w:t>
            </w:r>
            <w:r>
              <w:rPr>
                <w:rFonts w:hint="eastAsia" w:ascii="宋体" w:hAnsi="宋体" w:eastAsia="宋体" w:cs="宋体"/>
                <w:i w:val="0"/>
                <w:color w:val="000000"/>
                <w:kern w:val="0"/>
                <w:sz w:val="24"/>
                <w:szCs w:val="24"/>
                <w:u w:val="none"/>
                <w:lang w:val="en-US" w:eastAsia="zh-CN" w:bidi="ar"/>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项目制度办法是否制度健全、要素完备。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对资金、项目、政策进行绩效管理，项目绩效监管是否按要求开展，对下指导是否有力有效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项目实施是否与省委、省政府支持重点、产业支持政策相符。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基础设施（30分）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9" w:hRule="atLeast"/>
          <w:jc w:val="center"/>
        </w:trPr>
        <w:tc>
          <w:tcPr>
            <w:tcW w:w="231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1"/>
                <w:szCs w:val="21"/>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6</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资金涉及相关受益群体、支持对象的满意度调查访谈情况</w:t>
            </w:r>
          </w:p>
          <w:p>
            <w:pPr>
              <w:pStyle w:val="2"/>
              <w:numPr>
                <w:ilvl w:val="0"/>
                <w:numId w:val="0"/>
              </w:numPr>
              <w:rPr>
                <w:rFonts w:hint="eastAsia" w:ascii="宋体" w:hAnsi="宋体" w:eastAsia="宋体" w:cs="宋体"/>
                <w:b w:val="0"/>
                <w:i w:val="0"/>
                <w:color w:val="000000"/>
                <w:kern w:val="0"/>
                <w:sz w:val="21"/>
                <w:szCs w:val="21"/>
                <w:u w:val="none"/>
                <w:lang w:val="en-US" w:eastAsia="zh-CN" w:bidi="ar"/>
              </w:rPr>
            </w:pPr>
            <w:r>
              <w:rPr>
                <w:rFonts w:hint="eastAsia" w:ascii="宋体" w:hAnsi="宋体" w:eastAsia="宋体" w:cs="宋体"/>
                <w:b w:val="0"/>
                <w:i w:val="0"/>
                <w:color w:val="000000"/>
                <w:kern w:val="0"/>
                <w:sz w:val="21"/>
                <w:szCs w:val="21"/>
                <w:u w:val="none"/>
                <w:lang w:val="en-US" w:eastAsia="zh-CN" w:bidi="ar"/>
              </w:rPr>
              <w:t>2.是否如期完成</w:t>
            </w:r>
          </w:p>
          <w:p>
            <w:pPr>
              <w:pStyle w:val="2"/>
              <w:rPr>
                <w:rFonts w:hint="default"/>
                <w:lang w:val="en-US"/>
              </w:rPr>
            </w:pPr>
            <w:r>
              <w:rPr>
                <w:rFonts w:hint="eastAsia" w:ascii="宋体" w:hAnsi="宋体" w:eastAsia="宋体" w:cs="宋体"/>
                <w:b w:val="0"/>
                <w:i w:val="0"/>
                <w:color w:val="000000"/>
                <w:kern w:val="0"/>
                <w:sz w:val="21"/>
                <w:szCs w:val="21"/>
                <w:u w:val="none"/>
                <w:lang w:val="en-US" w:eastAsia="zh-CN" w:bidi="ar"/>
              </w:rPr>
              <w:t>3.项目实施后是否达到预期效果</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执行进度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项目实施后是否达到预期效果</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6"/>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r>
              <w:rPr>
                <w:rFonts w:hint="eastAsia" w:cs="Times New Roman"/>
                <w:color w:val="auto"/>
                <w:sz w:val="24"/>
                <w:szCs w:val="24"/>
                <w:highlight w:val="none"/>
                <w:u w:val="none"/>
                <w:vertAlign w:val="baseline"/>
                <w:lang w:val="en-US" w:eastAsia="zh-CN"/>
              </w:rPr>
              <w:t>沙石多镇</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r>
              <w:rPr>
                <w:rFonts w:hint="eastAsia" w:cs="Times New Roman"/>
                <w:color w:val="auto"/>
                <w:sz w:val="24"/>
                <w:szCs w:val="24"/>
                <w:highlight w:val="none"/>
                <w:u w:val="none"/>
                <w:vertAlign w:val="baseline"/>
                <w:lang w:val="en-US" w:eastAsia="zh-CN"/>
              </w:rPr>
              <w:t>西尔镇</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r>
              <w:rPr>
                <w:rFonts w:hint="eastAsia" w:cs="Times New Roman"/>
                <w:color w:val="auto"/>
                <w:sz w:val="24"/>
                <w:szCs w:val="24"/>
                <w:highlight w:val="none"/>
                <w:u w:val="none"/>
                <w:vertAlign w:val="baseline"/>
                <w:lang w:val="en-US" w:eastAsia="zh-CN"/>
              </w:rPr>
              <w:t>洛多乡</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8</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9</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10</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18</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19</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20</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eastAsia="黑体" w:cs="Times New Roman"/>
          <w:b w:val="0"/>
          <w:bCs w:val="0"/>
          <w:color w:val="auto"/>
          <w:kern w:val="0"/>
          <w:sz w:val="32"/>
          <w:szCs w:val="32"/>
          <w:highlight w:val="none"/>
          <w:u w:val="none"/>
          <w:shd w:val="clear" w:color="auto" w:fill="FFFFFF"/>
          <w:lang w:val="en-US" w:eastAsia="zh-CN"/>
        </w:rPr>
        <w:t>3</w:t>
      </w:r>
    </w:p>
    <w:tbl>
      <w:tblPr>
        <w:tblStyle w:val="15"/>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hint="default" w:ascii="Times New Roman" w:hAnsi="Times New Roman" w:eastAsia="黑体" w:cs="Times New Roman"/>
                <w:i w:val="0"/>
                <w:color w:val="000000"/>
                <w:sz w:val="30"/>
                <w:szCs w:val="30"/>
                <w:u w:val="none"/>
              </w:rPr>
            </w:pPr>
            <w:r>
              <w:rPr>
                <w:rFonts w:hint="default" w:ascii="Times New Roman" w:hAnsi="Times New Roman" w:eastAsia="方正小标宋简体" w:cs="Times New Roman"/>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农村公路养护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黑水县交通运输局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基础设施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据实据效</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kern w:val="0"/>
                <w:sz w:val="24"/>
                <w:szCs w:val="24"/>
                <w:u w:val="none"/>
                <w:lang w:val="en-US" w:eastAsia="zh-CN" w:bidi="ar"/>
              </w:rPr>
              <w:t>适用范围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lang w:val="en-US" w:eastAsia="zh-CN"/>
              </w:rPr>
              <w:t>用于</w:t>
            </w:r>
            <w:r>
              <w:rPr>
                <w:rFonts w:hint="eastAsia" w:eastAsia="宋体" w:cs="Times New Roman"/>
                <w:i w:val="0"/>
                <w:color w:val="000000"/>
                <w:sz w:val="24"/>
                <w:szCs w:val="24"/>
                <w:u w:val="none"/>
                <w:lang w:val="en-US" w:eastAsia="zh-CN"/>
              </w:rPr>
              <w:t>农村公路</w:t>
            </w:r>
            <w:r>
              <w:rPr>
                <w:rFonts w:hint="default" w:ascii="Times New Roman" w:hAnsi="Times New Roman" w:eastAsia="宋体" w:cs="Times New Roman"/>
                <w:i w:val="0"/>
                <w:color w:val="000000"/>
                <w:sz w:val="24"/>
                <w:szCs w:val="24"/>
                <w:u w:val="none"/>
                <w:lang w:val="en-US" w:eastAsia="zh-CN"/>
              </w:rPr>
              <w:t>日常巡查、检查、保养、小修、中修、大修、改建以及灾毁恢复等养护工程实施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纳入农村公路规划、农村公路路网，列入农村公路养护范围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323.18万元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323.18万元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lang w:val="en-US" w:eastAsia="zh-CN"/>
              </w:rPr>
            </w:pPr>
            <w:r>
              <w:rPr>
                <w:rFonts w:hint="default" w:ascii="Times New Roman" w:hAnsi="Times New Roman" w:eastAsia="宋体" w:cs="Times New Roman"/>
                <w:i w:val="0"/>
                <w:color w:val="000000"/>
                <w:sz w:val="24"/>
                <w:szCs w:val="24"/>
                <w:u w:val="none"/>
              </w:rPr>
              <w:t>规范农村公路养护管理行为，保障农村公路正常运行和交通安全，</w:t>
            </w:r>
            <w:r>
              <w:rPr>
                <w:rFonts w:hint="eastAsia" w:eastAsia="宋体" w:cs="Times New Roman"/>
                <w:i w:val="0"/>
                <w:color w:val="000000"/>
                <w:sz w:val="24"/>
                <w:szCs w:val="24"/>
                <w:u w:val="none"/>
                <w:lang w:val="en-US" w:eastAsia="zh-CN"/>
              </w:rPr>
              <w:t>完成养护资金支出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数量指标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养护里程</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1047.069</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公里</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1047.069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资金支付</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sz w:val="24"/>
                <w:szCs w:val="24"/>
                <w:u w:val="none"/>
              </w:rPr>
              <w:t>323.18</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万元</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323.18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质量指标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lang w:val="en-US" w:eastAsia="zh-CN"/>
              </w:rPr>
            </w:pPr>
            <w:r>
              <w:rPr>
                <w:rFonts w:hint="eastAsia" w:ascii="宋体" w:hAnsi="宋体" w:eastAsia="宋体" w:cs="宋体"/>
                <w:i w:val="0"/>
                <w:color w:val="000000"/>
                <w:sz w:val="21"/>
                <w:szCs w:val="21"/>
                <w:u w:val="none"/>
              </w:rPr>
              <w:t>项目（工程）验收合格率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rPr>
            </w:pPr>
            <w:r>
              <w:rPr>
                <w:rFonts w:hint="eastAsia" w:ascii="宋体" w:hAnsi="宋体" w:eastAsia="宋体" w:cs="宋体"/>
                <w:i w:val="0"/>
                <w:color w:val="000000"/>
                <w:sz w:val="24"/>
                <w:szCs w:val="24"/>
                <w:u w:val="none"/>
                <w:lang w:val="en-US" w:eastAsia="zh-CN"/>
              </w:rPr>
              <w:t>95</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时效指标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lang w:val="en-US" w:eastAsia="zh-CN"/>
              </w:rPr>
            </w:pPr>
            <w:r>
              <w:rPr>
                <w:rFonts w:hint="eastAsia" w:ascii="宋体" w:hAnsi="宋体" w:eastAsia="宋体" w:cs="宋体"/>
                <w:i w:val="0"/>
                <w:color w:val="000000"/>
                <w:sz w:val="21"/>
                <w:szCs w:val="21"/>
                <w:u w:val="none"/>
              </w:rPr>
              <w:t>项目（工程）完成及时率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1"/>
                <w:szCs w:val="21"/>
                <w:u w:val="none"/>
                <w:lang w:val="en-US" w:eastAsia="zh-CN"/>
              </w:rPr>
              <w:t>资金拨付进度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按时</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val="en-US" w:eastAsia="zh-CN"/>
              </w:rPr>
            </w:pPr>
            <w:r>
              <w:rPr>
                <w:rFonts w:hint="eastAsia" w:ascii="宋体" w:hAnsi="宋体" w:eastAsia="宋体" w:cs="宋体"/>
                <w:i w:val="0"/>
                <w:color w:val="000000"/>
                <w:sz w:val="21"/>
                <w:szCs w:val="21"/>
                <w:u w:val="none"/>
                <w:lang w:val="en-US" w:eastAsia="zh-CN"/>
              </w:rPr>
              <w:t>对黑水经济发展具有一定</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促进</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促进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both"/>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保障村民出行及运输需求</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eastAsia"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保障</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eastAsia"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eastAsia="宋体" w:cs="Times New Roman"/>
                <w:i w:val="0"/>
                <w:color w:val="000000"/>
                <w:kern w:val="0"/>
                <w:sz w:val="24"/>
                <w:szCs w:val="24"/>
                <w:u w:val="none"/>
                <w:lang w:val="en-US" w:eastAsia="zh-CN" w:bidi="ar"/>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eastAsia" w:ascii="Times New Roman" w:hAnsi="Times New Roman" w:eastAsia="宋体" w:cs="Times New Roman"/>
                <w:i w:val="0"/>
                <w:color w:val="000000"/>
                <w:kern w:val="0"/>
                <w:sz w:val="24"/>
                <w:szCs w:val="24"/>
                <w:u w:val="none"/>
                <w:lang w:val="en-US" w:eastAsia="zh-CN" w:bidi="ar"/>
              </w:rPr>
              <w:t>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仿宋" w:hAnsi="仿宋" w:eastAsia="宋体" w:cs="仿宋"/>
                <w:i w:val="0"/>
                <w:color w:val="000000"/>
                <w:kern w:val="2"/>
                <w:sz w:val="21"/>
                <w:szCs w:val="21"/>
                <w:u w:val="none"/>
                <w:lang w:val="en-US" w:eastAsia="zh-CN" w:bidi="ar-SA"/>
              </w:rPr>
            </w:pPr>
            <w:r>
              <w:rPr>
                <w:rFonts w:hint="eastAsia" w:ascii="宋体" w:hAnsi="宋体" w:eastAsia="宋体" w:cs="宋体"/>
                <w:i w:val="0"/>
                <w:color w:val="000000"/>
                <w:sz w:val="21"/>
                <w:szCs w:val="21"/>
                <w:u w:val="none"/>
                <w:lang w:val="en-US" w:eastAsia="zh-CN"/>
              </w:rPr>
              <w:t>受益人口数</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20000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人</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仿宋" w:hAnsi="仿宋" w:eastAsia="宋体" w:cs="仿宋"/>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20000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25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val="en-US" w:eastAsia="zh-CN"/>
              </w:rPr>
              <w:t>群众满意度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val="en-US" w:eastAsia="zh-CN"/>
              </w:rPr>
              <w:t>90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kern w:val="2"/>
                <w:sz w:val="24"/>
                <w:szCs w:val="24"/>
                <w:u w:val="none"/>
                <w:lang w:val="en-US" w:eastAsia="zh-CN" w:bidi="ar-SA"/>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成本指标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省州补助下达</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323.18</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万元</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323.18</w:t>
            </w:r>
          </w:p>
        </w:tc>
      </w:tr>
    </w:tbl>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24"/>
        <w:keepNext w:val="0"/>
        <w:keepLines w:val="0"/>
        <w:pageBreakBefore w:val="0"/>
        <w:widowControl w:val="0"/>
        <w:kinsoku/>
        <w:wordWrap/>
        <w:overflowPunct/>
        <w:topLinePunct w:val="0"/>
        <w:autoSpaceDE/>
        <w:autoSpaceDN/>
        <w:bidi w:val="0"/>
        <w:spacing w:line="540" w:lineRule="exact"/>
        <w:ind w:left="0" w:leftChars="0"/>
        <w:jc w:val="center"/>
        <w:textAlignment w:val="auto"/>
        <w:rPr>
          <w:rFonts w:hint="eastAsia" w:ascii="黑体" w:hAnsi="黑体" w:eastAsia="黑体" w:cs="黑体"/>
          <w:b w:val="0"/>
          <w:bCs w:val="0"/>
          <w:color w:val="auto"/>
          <w:kern w:val="2"/>
          <w:sz w:val="44"/>
          <w:szCs w:val="44"/>
          <w:highlight w:val="none"/>
          <w:lang w:val="en-US" w:eastAsia="zh-CN"/>
        </w:rPr>
      </w:pPr>
      <w:r>
        <w:rPr>
          <w:rFonts w:hint="eastAsia" w:ascii="黑体" w:hAnsi="黑体" w:eastAsia="黑体" w:cs="黑体"/>
          <w:b w:val="0"/>
          <w:bCs w:val="0"/>
          <w:color w:val="auto"/>
          <w:kern w:val="2"/>
          <w:sz w:val="44"/>
          <w:szCs w:val="44"/>
          <w:highlight w:val="none"/>
          <w:lang w:val="en-US" w:eastAsia="zh-CN"/>
        </w:rPr>
        <w:t>2023年度农村客运发展“以奖代补”</w:t>
      </w:r>
    </w:p>
    <w:p>
      <w:pPr>
        <w:pStyle w:val="24"/>
        <w:keepNext w:val="0"/>
        <w:keepLines w:val="0"/>
        <w:pageBreakBefore w:val="0"/>
        <w:widowControl w:val="0"/>
        <w:kinsoku/>
        <w:wordWrap/>
        <w:overflowPunct/>
        <w:topLinePunct w:val="0"/>
        <w:autoSpaceDE/>
        <w:autoSpaceDN/>
        <w:bidi w:val="0"/>
        <w:spacing w:line="540" w:lineRule="exact"/>
        <w:ind w:left="0" w:leftChars="0"/>
        <w:jc w:val="center"/>
        <w:textAlignment w:val="auto"/>
        <w:rPr>
          <w:rFonts w:hint="eastAsia" w:ascii="黑体" w:hAnsi="黑体" w:eastAsia="黑体" w:cs="黑体"/>
          <w:b w:val="0"/>
          <w:bCs w:val="0"/>
          <w:color w:val="auto"/>
          <w:kern w:val="2"/>
          <w:sz w:val="44"/>
          <w:szCs w:val="44"/>
          <w:highlight w:val="none"/>
          <w:lang w:val="en-US" w:eastAsia="zh-CN"/>
        </w:rPr>
      </w:pPr>
      <w:r>
        <w:rPr>
          <w:rFonts w:hint="eastAsia" w:ascii="黑体" w:hAnsi="黑体" w:eastAsia="黑体" w:cs="黑体"/>
          <w:b w:val="0"/>
          <w:bCs w:val="0"/>
          <w:color w:val="auto"/>
          <w:kern w:val="2"/>
          <w:sz w:val="44"/>
          <w:szCs w:val="44"/>
          <w:highlight w:val="none"/>
          <w:lang w:val="en-US" w:eastAsia="zh-CN"/>
        </w:rPr>
        <w:t>基准奖补资金绩效自评报告</w:t>
      </w:r>
    </w:p>
    <w:p>
      <w:pPr>
        <w:keepNext w:val="0"/>
        <w:keepLines w:val="0"/>
        <w:pageBreakBefore w:val="0"/>
        <w:widowControl w:val="0"/>
        <w:kinsoku/>
        <w:wordWrap/>
        <w:overflowPunct/>
        <w:topLinePunct w:val="0"/>
        <w:autoSpaceDE/>
        <w:autoSpaceDN/>
        <w:bidi w:val="0"/>
        <w:spacing w:line="540" w:lineRule="exact"/>
        <w:ind w:left="0" w:leftChars="0"/>
        <w:textAlignment w:val="auto"/>
        <w:rPr>
          <w:rFonts w:hint="eastAsia"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一、项目基本情况</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（一）项目</w:t>
      </w:r>
      <w:r>
        <w:rPr>
          <w:rFonts w:hint="eastAsia" w:ascii="仿宋_GB2312" w:hAnsi="仿宋_GB2312" w:eastAsia="仿宋_GB2312" w:cs="仿宋_GB2312"/>
          <w:b/>
          <w:bCs/>
          <w:sz w:val="32"/>
          <w:szCs w:val="32"/>
          <w:highlight w:val="none"/>
          <w:lang w:eastAsia="zh-CN"/>
        </w:rPr>
        <w:t>概况。</w:t>
      </w:r>
      <w:r>
        <w:rPr>
          <w:rFonts w:hint="eastAsia" w:ascii="仿宋_GB2312" w:hAnsi="仿宋_GB2312" w:eastAsia="仿宋_GB2312" w:cs="仿宋_GB2312"/>
          <w:sz w:val="32"/>
          <w:szCs w:val="32"/>
          <w:highlight w:val="none"/>
        </w:rPr>
        <w:t>根据</w:t>
      </w:r>
      <w:r>
        <w:rPr>
          <w:rFonts w:hint="eastAsia" w:ascii="仿宋_GB2312" w:hAnsi="仿宋_GB2312" w:eastAsia="仿宋_GB2312" w:cs="仿宋_GB2312"/>
          <w:sz w:val="32"/>
          <w:szCs w:val="32"/>
          <w:lang w:eastAsia="zh-CN" w:bidi="ar-SA"/>
        </w:rPr>
        <w:t>《</w:t>
      </w:r>
      <w:r>
        <w:rPr>
          <w:rFonts w:hint="eastAsia" w:ascii="仿宋_GB2312" w:hAnsi="仿宋_GB2312" w:eastAsia="仿宋_GB2312" w:cs="仿宋_GB2312"/>
          <w:sz w:val="32"/>
          <w:szCs w:val="32"/>
        </w:rPr>
        <w:t>阿坝州财政局</w:t>
      </w:r>
      <w:r>
        <w:rPr>
          <w:rFonts w:hint="eastAsia" w:ascii="仿宋_GB2312" w:hAnsi="仿宋_GB2312" w:eastAsia="仿宋_GB2312" w:cs="仿宋_GB2312"/>
          <w:sz w:val="32"/>
          <w:szCs w:val="32"/>
          <w:lang w:val="en-US" w:eastAsia="zh-CN"/>
        </w:rPr>
        <w:t xml:space="preserve"> 阿坝州交通运输局</w:t>
      </w:r>
      <w:r>
        <w:rPr>
          <w:rFonts w:hint="eastAsia" w:ascii="仿宋_GB2312" w:hAnsi="仿宋_GB2312" w:eastAsia="仿宋_GB2312" w:cs="仿宋_GB2312"/>
          <w:sz w:val="32"/>
          <w:szCs w:val="32"/>
        </w:rPr>
        <w:t>关于下达202</w:t>
      </w:r>
      <w:r>
        <w:rPr>
          <w:rFonts w:hint="eastAsia" w:ascii="仿宋_GB2312" w:hAnsi="仿宋_GB2312" w:eastAsia="仿宋_GB2312" w:cs="仿宋_GB2312"/>
          <w:sz w:val="32"/>
          <w:szCs w:val="32"/>
          <w:lang w:val="en-US" w:eastAsia="zh-CN"/>
        </w:rPr>
        <w:t>3年度农村客运发展“以奖代补”</w:t>
      </w:r>
      <w:r>
        <w:rPr>
          <w:rFonts w:hint="eastAsia" w:ascii="仿宋_GB2312" w:hAnsi="仿宋_GB2312" w:eastAsia="仿宋_GB2312" w:cs="仿宋_GB2312"/>
          <w:sz w:val="32"/>
          <w:szCs w:val="32"/>
          <w:lang w:eastAsia="zh-CN"/>
        </w:rPr>
        <w:t>基准奖补资金</w:t>
      </w:r>
      <w:r>
        <w:rPr>
          <w:rFonts w:hint="eastAsia" w:ascii="仿宋_GB2312" w:hAnsi="仿宋_GB2312" w:eastAsia="仿宋_GB2312" w:cs="仿宋_GB2312"/>
          <w:sz w:val="32"/>
          <w:szCs w:val="32"/>
        </w:rPr>
        <w:t>的通知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highlight w:val="none"/>
        </w:rPr>
        <w:t>文件精神，2025年我县</w:t>
      </w:r>
      <w:r>
        <w:rPr>
          <w:rFonts w:hint="eastAsia" w:ascii="仿宋_GB2312" w:hAnsi="仿宋_GB2312" w:eastAsia="仿宋_GB2312" w:cs="仿宋_GB2312"/>
          <w:sz w:val="32"/>
          <w:szCs w:val="32"/>
          <w:highlight w:val="none"/>
          <w:lang w:eastAsia="zh-CN"/>
        </w:rPr>
        <w:t>收到</w:t>
      </w:r>
      <w:r>
        <w:rPr>
          <w:rFonts w:hint="eastAsia" w:ascii="仿宋_GB2312" w:hAnsi="仿宋_GB2312" w:eastAsia="仿宋_GB2312" w:cs="仿宋_GB2312"/>
          <w:sz w:val="32"/>
          <w:szCs w:val="32"/>
          <w:highlight w:val="none"/>
        </w:rPr>
        <w:t>2023年度农村客运发展“以奖代补”基准奖补资金173.7445万元，专项用于对我县在营的96台农村客运车辆进行运营补贴，保障农村客运“开得通、留得住、有效益”。</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kern w:val="2"/>
          <w:sz w:val="32"/>
          <w:szCs w:val="32"/>
          <w:lang w:val="en-US" w:eastAsia="zh-CN" w:bidi="ar-SA"/>
        </w:rPr>
        <w:t>（二）</w:t>
      </w:r>
      <w:r>
        <w:rPr>
          <w:rFonts w:hint="eastAsia" w:ascii="仿宋_GB2312" w:hAnsi="仿宋_GB2312" w:eastAsia="仿宋_GB2312" w:cs="仿宋_GB2312"/>
          <w:b/>
          <w:bCs/>
          <w:sz w:val="32"/>
          <w:szCs w:val="32"/>
          <w:highlight w:val="none"/>
        </w:rPr>
        <w:t>资金</w:t>
      </w:r>
      <w:r>
        <w:rPr>
          <w:rFonts w:hint="eastAsia" w:ascii="仿宋_GB2312" w:hAnsi="仿宋_GB2312" w:eastAsia="仿宋_GB2312" w:cs="仿宋_GB2312"/>
          <w:b/>
          <w:bCs/>
          <w:sz w:val="32"/>
          <w:szCs w:val="32"/>
          <w:highlight w:val="none"/>
          <w:lang w:eastAsia="zh-CN"/>
        </w:rPr>
        <w:t>执行情况</w:t>
      </w: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sz w:val="32"/>
          <w:szCs w:val="32"/>
          <w:highlight w:val="none"/>
        </w:rPr>
        <w:t>该笔资金专项用于补贴我县在营的96台农村客运车辆，旨在弥补农村客运因运营成本高、客流量不稳定造成的经营亏损，激励经营者提升服务质量，保障农村群众出行需求。</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b w:val="0"/>
          <w:bCs/>
          <w:sz w:val="32"/>
          <w:szCs w:val="32"/>
          <w:highlight w:val="none"/>
        </w:rPr>
      </w:pPr>
      <w:r>
        <w:rPr>
          <w:rFonts w:hint="eastAsia" w:ascii="仿宋_GB2312" w:hAnsi="仿宋_GB2312" w:eastAsia="仿宋_GB2312" w:cs="仿宋_GB2312"/>
          <w:b w:val="0"/>
          <w:bCs/>
          <w:i w:val="0"/>
          <w:iCs w:val="0"/>
          <w:caps w:val="0"/>
          <w:color w:val="0F1115"/>
          <w:spacing w:val="0"/>
          <w:sz w:val="32"/>
          <w:szCs w:val="32"/>
          <w:shd w:val="clear" w:color="auto" w:fill="FFFFFF"/>
        </w:rPr>
        <w:t>该笔资金已通过对公账户全额发放至</w:t>
      </w:r>
      <w:r>
        <w:rPr>
          <w:rFonts w:hint="eastAsia" w:ascii="仿宋_GB2312" w:hAnsi="仿宋_GB2312" w:eastAsia="仿宋_GB2312" w:cs="仿宋_GB2312"/>
          <w:b w:val="0"/>
          <w:bCs/>
          <w:i w:val="0"/>
          <w:iCs w:val="0"/>
          <w:caps w:val="0"/>
          <w:color w:val="0F1115"/>
          <w:spacing w:val="0"/>
          <w:sz w:val="32"/>
          <w:szCs w:val="32"/>
          <w:shd w:val="clear" w:color="auto" w:fill="FFFFFF"/>
          <w:lang w:eastAsia="zh-CN"/>
        </w:rPr>
        <w:t>黑水县宏运农村客运公司</w:t>
      </w:r>
      <w:r>
        <w:rPr>
          <w:rFonts w:hint="eastAsia" w:ascii="仿宋_GB2312" w:hAnsi="仿宋_GB2312" w:eastAsia="仿宋_GB2312" w:cs="仿宋_GB2312"/>
          <w:b w:val="0"/>
          <w:bCs/>
          <w:i w:val="0"/>
          <w:iCs w:val="0"/>
          <w:caps w:val="0"/>
          <w:color w:val="0F1115"/>
          <w:spacing w:val="0"/>
          <w:sz w:val="32"/>
          <w:szCs w:val="32"/>
          <w:shd w:val="clear" w:color="auto" w:fill="FFFFFF"/>
        </w:rPr>
        <w:t>，资金执行率100%，无结余。</w:t>
      </w:r>
      <w:r>
        <w:rPr>
          <w:rFonts w:hint="eastAsia" w:ascii="仿宋_GB2312" w:hAnsi="仿宋_GB2312" w:eastAsia="仿宋_GB2312" w:cs="仿宋_GB2312"/>
          <w:b w:val="0"/>
          <w:bCs/>
          <w:sz w:val="32"/>
          <w:szCs w:val="32"/>
          <w:highlight w:val="none"/>
        </w:rPr>
        <w:t>在资金管理上，我局严格执行财经纪律和专项资金管理办法。资金全部用于96台农村客运车辆的运营补贴，未发生截留、挤占、挪用或虚列支出等情况</w:t>
      </w:r>
      <w:r>
        <w:rPr>
          <w:rFonts w:hint="eastAsia" w:ascii="仿宋_GB2312" w:hAnsi="仿宋_GB2312" w:eastAsia="仿宋_GB2312" w:cs="仿宋_GB2312"/>
          <w:b w:val="0"/>
          <w:bCs/>
          <w:sz w:val="32"/>
          <w:szCs w:val="32"/>
          <w:highlight w:val="none"/>
          <w:lang w:eastAsia="zh-CN"/>
        </w:rPr>
        <w:t>；</w:t>
      </w:r>
      <w:r>
        <w:rPr>
          <w:rFonts w:hint="eastAsia" w:ascii="仿宋_GB2312" w:hAnsi="仿宋_GB2312" w:eastAsia="仿宋_GB2312" w:cs="仿宋_GB2312"/>
          <w:b w:val="0"/>
          <w:bCs/>
          <w:sz w:val="32"/>
          <w:szCs w:val="32"/>
          <w:highlight w:val="none"/>
        </w:rPr>
        <w:t>资金的拨付均履行了完整的审批程序和手续，严格实行“企业申报、部门审核、财政复核、公示公开”的流程，确保资金发放公开、公平、公正。</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textAlignment w:val="auto"/>
        <w:outlineLvl w:val="9"/>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二、</w:t>
      </w:r>
      <w:r>
        <w:rPr>
          <w:rFonts w:hint="eastAsia" w:ascii="黑体" w:hAnsi="黑体" w:eastAsia="黑体" w:cs="黑体"/>
          <w:sz w:val="32"/>
          <w:szCs w:val="32"/>
          <w:highlight w:val="none"/>
          <w:lang w:eastAsia="zh-CN"/>
        </w:rPr>
        <w:t>评价实施</w:t>
      </w:r>
    </w:p>
    <w:p>
      <w:pPr>
        <w:pageBreakBefore w:val="0"/>
        <w:kinsoku/>
        <w:wordWrap/>
        <w:overflowPunct/>
        <w:topLinePunct w:val="0"/>
        <w:autoSpaceDE/>
        <w:autoSpaceDN/>
        <w:bidi w:val="0"/>
        <w:adjustRightInd w:val="0"/>
        <w:snapToGrid w:val="0"/>
        <w:spacing w:line="540" w:lineRule="exact"/>
        <w:ind w:firstLine="642"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（一）评价目的。</w:t>
      </w:r>
      <w:r>
        <w:rPr>
          <w:rFonts w:hint="eastAsia" w:ascii="仿宋_GB2312" w:hAnsi="仿宋_GB2312" w:eastAsia="仿宋_GB2312" w:cs="仿宋_GB2312"/>
          <w:kern w:val="0"/>
          <w:sz w:val="32"/>
          <w:szCs w:val="32"/>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w:t>
      </w:r>
      <w:r>
        <w:rPr>
          <w:rFonts w:hint="eastAsia" w:ascii="仿宋_GB2312" w:hAnsi="仿宋_GB2312" w:eastAsia="仿宋_GB2312" w:cs="仿宋_GB2312"/>
          <w:kern w:val="0"/>
          <w:sz w:val="32"/>
          <w:szCs w:val="32"/>
          <w:lang w:val="en-US" w:eastAsia="zh-CN"/>
        </w:rPr>
        <w:t>根据</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黑水县财政局关于开展 2026年县级部门绩效自评工作的</w:t>
      </w:r>
      <w:r>
        <w:rPr>
          <w:rFonts w:hint="eastAsia" w:ascii="仿宋_GB2312" w:hAnsi="仿宋_GB2312" w:eastAsia="仿宋_GB2312" w:cs="仿宋_GB2312"/>
          <w:kern w:val="0"/>
          <w:sz w:val="32"/>
          <w:szCs w:val="32"/>
          <w:lang w:eastAsia="zh-CN"/>
        </w:rPr>
        <w:t>通知</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黑财〔2026〕19号</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要求进行资金绩效自评</w:t>
      </w:r>
      <w:r>
        <w:rPr>
          <w:rFonts w:hint="eastAsia" w:ascii="仿宋_GB2312" w:hAnsi="仿宋_GB2312" w:eastAsia="仿宋_GB2312" w:cs="仿宋_GB2312"/>
          <w:kern w:val="0"/>
          <w:sz w:val="32"/>
          <w:szCs w:val="32"/>
        </w:rPr>
        <w:t>。通过本次评价总结经验，发现问题，提出改进建议，进一步提升加强项目支出绩效管理水平、提升预算管理水平、提升项目管理水平。</w:t>
      </w:r>
    </w:p>
    <w:p>
      <w:pPr>
        <w:pageBreakBefore w:val="0"/>
        <w:kinsoku/>
        <w:wordWrap/>
        <w:overflowPunct/>
        <w:topLinePunct w:val="0"/>
        <w:autoSpaceDE/>
        <w:autoSpaceDN/>
        <w:bidi w:val="0"/>
        <w:adjustRightInd w:val="0"/>
        <w:snapToGrid w:val="0"/>
        <w:spacing w:line="540" w:lineRule="exact"/>
        <w:ind w:firstLine="642" w:firstLineChars="200"/>
        <w:textAlignment w:val="auto"/>
        <w:rPr>
          <w:rFonts w:hint="eastAsia" w:ascii="仿宋_GB2312" w:hAnsi="仿宋_GB2312" w:eastAsia="仿宋_GB2312" w:cs="仿宋_GB2312"/>
          <w:b/>
          <w:sz w:val="32"/>
          <w:szCs w:val="32"/>
          <w:lang w:val="zh-CN"/>
        </w:rPr>
      </w:pPr>
      <w:r>
        <w:rPr>
          <w:rFonts w:hint="eastAsia" w:ascii="仿宋_GB2312" w:hAnsi="仿宋_GB2312" w:eastAsia="仿宋_GB2312" w:cs="仿宋_GB2312"/>
          <w:b/>
          <w:color w:val="auto"/>
          <w:sz w:val="32"/>
          <w:szCs w:val="32"/>
          <w:highlight w:val="none"/>
          <w:u w:val="none"/>
          <w:lang w:val="zh-CN"/>
        </w:rPr>
        <w:t>（二）预设问题及评价重点。</w:t>
      </w:r>
      <w:r>
        <w:rPr>
          <w:rFonts w:hint="eastAsia" w:ascii="仿宋_GB2312" w:hAnsi="仿宋_GB2312" w:eastAsia="仿宋_GB2312" w:cs="仿宋_GB2312"/>
          <w:kern w:val="0"/>
          <w:sz w:val="32"/>
          <w:szCs w:val="32"/>
        </w:rPr>
        <w:t>本次评价主要针对该项</w:t>
      </w:r>
      <w:r>
        <w:rPr>
          <w:rFonts w:hint="eastAsia" w:ascii="仿宋_GB2312" w:hAnsi="仿宋_GB2312" w:eastAsia="仿宋_GB2312" w:cs="仿宋_GB2312"/>
          <w:kern w:val="0"/>
          <w:sz w:val="32"/>
          <w:szCs w:val="32"/>
          <w:lang w:eastAsia="zh-CN"/>
        </w:rPr>
        <w:t>目</w:t>
      </w:r>
      <w:r>
        <w:rPr>
          <w:rFonts w:hint="eastAsia" w:ascii="仿宋_GB2312" w:hAnsi="仿宋_GB2312" w:eastAsia="仿宋_GB2312" w:cs="仿宋_GB2312"/>
          <w:kern w:val="0"/>
          <w:sz w:val="32"/>
          <w:szCs w:val="32"/>
        </w:rPr>
        <w:t>规划编制的内容完整性和项目实施工作的质量问题，结合该项目资金的使用情况</w:t>
      </w:r>
      <w:r>
        <w:rPr>
          <w:rFonts w:hint="eastAsia" w:ascii="仿宋_GB2312" w:hAnsi="仿宋_GB2312" w:eastAsia="仿宋_GB2312" w:cs="仿宋_GB2312"/>
          <w:kern w:val="0"/>
          <w:sz w:val="32"/>
          <w:szCs w:val="32"/>
          <w:lang w:eastAsia="zh-CN"/>
        </w:rPr>
        <w:t>进行分析</w:t>
      </w:r>
      <w:r>
        <w:rPr>
          <w:rFonts w:hint="eastAsia" w:ascii="仿宋_GB2312" w:hAnsi="仿宋_GB2312" w:eastAsia="仿宋_GB2312" w:cs="仿宋_GB2312"/>
          <w:kern w:val="0"/>
          <w:sz w:val="32"/>
          <w:szCs w:val="32"/>
        </w:rPr>
        <w:t>。</w:t>
      </w:r>
    </w:p>
    <w:p>
      <w:pPr>
        <w:pageBreakBefore w:val="0"/>
        <w:kinsoku/>
        <w:wordWrap/>
        <w:overflowPunct/>
        <w:topLinePunct w:val="0"/>
        <w:autoSpaceDE/>
        <w:autoSpaceDN/>
        <w:bidi w:val="0"/>
        <w:spacing w:line="540" w:lineRule="exact"/>
        <w:ind w:firstLine="642"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color w:val="auto"/>
          <w:sz w:val="32"/>
          <w:szCs w:val="32"/>
          <w:highlight w:val="none"/>
          <w:u w:val="none"/>
          <w:lang w:val="zh-CN"/>
        </w:rPr>
        <w:t>（三）评价选点。</w:t>
      </w:r>
      <w:r>
        <w:rPr>
          <w:rFonts w:hint="eastAsia" w:ascii="仿宋_GB2312" w:hAnsi="仿宋_GB2312" w:eastAsia="仿宋_GB2312" w:cs="仿宋_GB2312"/>
          <w:b w:val="0"/>
          <w:bCs/>
          <w:color w:val="auto"/>
          <w:sz w:val="32"/>
          <w:szCs w:val="32"/>
          <w:highlight w:val="none"/>
          <w:u w:val="none"/>
          <w:lang w:val="zh-CN"/>
        </w:rPr>
        <w:t>本项农村客运“以奖代补”基准奖补资金，覆盖</w:t>
      </w:r>
      <w:r>
        <w:rPr>
          <w:rFonts w:hint="eastAsia" w:ascii="仿宋_GB2312" w:hAnsi="仿宋_GB2312" w:eastAsia="仿宋_GB2312" w:cs="仿宋_GB2312"/>
          <w:sz w:val="32"/>
          <w:szCs w:val="32"/>
          <w:lang w:val="en-US" w:eastAsia="zh-CN"/>
        </w:rPr>
        <w:t>全县所有在营的农村客运车辆，以保障农村客运持续稳定营运。</w:t>
      </w:r>
    </w:p>
    <w:p>
      <w:pPr>
        <w:pageBreakBefore w:val="0"/>
        <w:kinsoku/>
        <w:wordWrap/>
        <w:overflowPunct/>
        <w:topLinePunct w:val="0"/>
        <w:autoSpaceDE/>
        <w:autoSpaceDN/>
        <w:bidi w:val="0"/>
        <w:adjustRightInd w:val="0"/>
        <w:snapToGrid w:val="0"/>
        <w:spacing w:line="540" w:lineRule="exact"/>
        <w:ind w:firstLine="642"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b/>
          <w:color w:val="auto"/>
          <w:sz w:val="32"/>
          <w:szCs w:val="32"/>
          <w:highlight w:val="none"/>
          <w:u w:val="none"/>
          <w:lang w:val="zh-CN"/>
        </w:rPr>
        <w:t>（四）评价方法。</w:t>
      </w:r>
      <w:r>
        <w:rPr>
          <w:rFonts w:hint="eastAsia" w:ascii="仿宋_GB2312" w:hAnsi="仿宋_GB2312" w:eastAsia="仿宋_GB2312" w:cs="仿宋_GB2312"/>
          <w:b w:val="0"/>
          <w:bCs/>
          <w:color w:val="auto"/>
          <w:sz w:val="32"/>
          <w:szCs w:val="32"/>
          <w:highlight w:val="none"/>
          <w:u w:val="none"/>
          <w:lang w:val="zh-CN"/>
        </w:rPr>
        <w:t>本次绩效</w:t>
      </w:r>
      <w:r>
        <w:rPr>
          <w:rFonts w:hint="eastAsia" w:ascii="仿宋_GB2312" w:hAnsi="仿宋_GB2312" w:eastAsia="仿宋_GB2312" w:cs="仿宋_GB2312"/>
          <w:kern w:val="0"/>
          <w:sz w:val="32"/>
          <w:szCs w:val="32"/>
        </w:rPr>
        <w:t>评价</w:t>
      </w:r>
      <w:r>
        <w:rPr>
          <w:rFonts w:hint="eastAsia" w:ascii="仿宋_GB2312" w:hAnsi="仿宋_GB2312" w:eastAsia="仿宋_GB2312" w:cs="仿宋_GB2312"/>
          <w:kern w:val="0"/>
          <w:sz w:val="32"/>
          <w:szCs w:val="32"/>
          <w:lang w:eastAsia="zh-CN"/>
        </w:rPr>
        <w:t>实施</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主要</w:t>
      </w:r>
      <w:r>
        <w:rPr>
          <w:rFonts w:hint="eastAsia" w:ascii="仿宋_GB2312" w:hAnsi="仿宋_GB2312" w:eastAsia="仿宋_GB2312" w:cs="仿宋_GB2312"/>
          <w:kern w:val="0"/>
          <w:sz w:val="32"/>
          <w:szCs w:val="32"/>
        </w:rPr>
        <w:t>通过定量和定性分析得出评价结论。</w:t>
      </w:r>
      <w:r>
        <w:rPr>
          <w:rFonts w:hint="eastAsia" w:ascii="仿宋_GB2312" w:hAnsi="仿宋_GB2312" w:eastAsia="仿宋_GB2312" w:cs="仿宋_GB2312"/>
          <w:kern w:val="0"/>
          <w:sz w:val="32"/>
          <w:szCs w:val="32"/>
          <w:lang w:eastAsia="zh-CN"/>
        </w:rPr>
        <w:t>在具体实施中采用了比较分析法、因素分析法对该项目进行全面客观的分析，对本次</w:t>
      </w:r>
      <w:r>
        <w:rPr>
          <w:rFonts w:hint="eastAsia" w:ascii="仿宋_GB2312" w:hAnsi="仿宋_GB2312" w:eastAsia="仿宋_GB2312" w:cs="仿宋_GB2312"/>
          <w:sz w:val="32"/>
          <w:szCs w:val="32"/>
          <w:highlight w:val="none"/>
        </w:rPr>
        <w:t>173.7445万元</w:t>
      </w:r>
      <w:r>
        <w:rPr>
          <w:rFonts w:hint="eastAsia" w:ascii="仿宋_GB2312" w:hAnsi="仿宋_GB2312" w:eastAsia="仿宋_GB2312" w:cs="仿宋_GB2312"/>
          <w:kern w:val="0"/>
          <w:sz w:val="32"/>
          <w:szCs w:val="32"/>
          <w:lang w:eastAsia="zh-CN"/>
        </w:rPr>
        <w:t>农村客运奖补资金的应用效果得出精准客观结论。</w:t>
      </w:r>
      <w:r>
        <w:rPr>
          <w:rFonts w:hint="eastAsia" w:ascii="仿宋_GB2312" w:hAnsi="仿宋_GB2312" w:eastAsia="仿宋_GB2312" w:cs="仿宋_GB2312"/>
          <w:kern w:val="0"/>
          <w:sz w:val="32"/>
          <w:szCs w:val="32"/>
          <w:lang w:val="en-US" w:eastAsia="zh-CN"/>
        </w:rPr>
        <w:t xml:space="preserve"> </w:t>
      </w:r>
    </w:p>
    <w:p>
      <w:pPr>
        <w:pageBreakBefore w:val="0"/>
        <w:kinsoku/>
        <w:wordWrap/>
        <w:overflowPunct/>
        <w:topLinePunct w:val="0"/>
        <w:autoSpaceDE/>
        <w:autoSpaceDN/>
        <w:bidi w:val="0"/>
        <w:adjustRightInd w:val="0"/>
        <w:snapToGrid w:val="0"/>
        <w:spacing w:line="540" w:lineRule="exact"/>
        <w:ind w:firstLine="642"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color w:val="auto"/>
          <w:sz w:val="32"/>
          <w:szCs w:val="32"/>
          <w:highlight w:val="none"/>
          <w:u w:val="none"/>
          <w:lang w:val="zh-CN"/>
        </w:rPr>
        <w:t>（五）评价组织。</w:t>
      </w:r>
      <w:r>
        <w:rPr>
          <w:rFonts w:hint="eastAsia" w:ascii="仿宋_GB2312" w:hAnsi="仿宋_GB2312" w:eastAsia="仿宋_GB2312" w:cs="仿宋_GB2312"/>
          <w:b w:val="0"/>
          <w:bCs/>
          <w:color w:val="auto"/>
          <w:sz w:val="32"/>
          <w:szCs w:val="32"/>
          <w:highlight w:val="none"/>
          <w:u w:val="none"/>
          <w:lang w:val="zh-CN"/>
        </w:rPr>
        <w:t>本次农村客运资金绩效评价由交通局财务股室负责开展，对农村客运资金的管理、发放、补贴单位的使用等方面台账资料进行严格的数据核实</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对涉及的台账资料进行详细分析，绩效评价报告等材料经主要领导审核，确保绩效评价各项内容准时、保质完成。</w:t>
      </w:r>
    </w:p>
    <w:p>
      <w:pPr>
        <w:pStyle w:val="5"/>
        <w:keepNext w:val="0"/>
        <w:keepLines w:val="0"/>
        <w:pageBreakBefore w:val="0"/>
        <w:widowControl/>
        <w:numPr>
          <w:ilvl w:val="0"/>
          <w:numId w:val="0"/>
        </w:numPr>
        <w:suppressLineNumbers w:val="0"/>
        <w:shd w:val="clear" w:color="auto" w:fill="FFFFFF"/>
        <w:kinsoku/>
        <w:wordWrap/>
        <w:overflowPunct/>
        <w:topLinePunct w:val="0"/>
        <w:autoSpaceDE/>
        <w:autoSpaceDN/>
        <w:bidi w:val="0"/>
        <w:adjustRightInd/>
        <w:snapToGrid/>
        <w:spacing w:before="0" w:beforeAutospacing="0" w:after="0" w:afterAutospacing="0" w:line="540" w:lineRule="exact"/>
        <w:ind w:left="0" w:leftChars="0" w:right="0" w:rightChars="0" w:firstLine="640" w:firstLineChars="200"/>
        <w:textAlignment w:val="auto"/>
        <w:rPr>
          <w:rFonts w:hint="eastAsia" w:ascii="黑体" w:hAnsi="黑体" w:eastAsia="黑体" w:cs="黑体"/>
          <w:b w:val="0"/>
          <w:bCs w:val="0"/>
          <w:i w:val="0"/>
          <w:iCs w:val="0"/>
          <w:caps w:val="0"/>
          <w:color w:val="0F1115"/>
          <w:spacing w:val="0"/>
          <w:sz w:val="32"/>
          <w:szCs w:val="32"/>
          <w:shd w:val="clear" w:color="auto" w:fill="FFFFFF"/>
        </w:rPr>
      </w:pPr>
      <w:r>
        <w:rPr>
          <w:rFonts w:hint="eastAsia" w:ascii="黑体" w:hAnsi="黑体" w:eastAsia="黑体" w:cs="黑体"/>
          <w:b w:val="0"/>
          <w:bCs w:val="0"/>
          <w:i w:val="0"/>
          <w:iCs w:val="0"/>
          <w:caps w:val="0"/>
          <w:color w:val="0F1115"/>
          <w:spacing w:val="0"/>
          <w:kern w:val="0"/>
          <w:sz w:val="32"/>
          <w:szCs w:val="32"/>
          <w:shd w:val="clear" w:color="auto" w:fill="FFFFFF"/>
          <w:lang w:val="en-US" w:eastAsia="zh-CN" w:bidi="ar"/>
        </w:rPr>
        <w:t>三、</w:t>
      </w:r>
      <w:r>
        <w:rPr>
          <w:rFonts w:hint="eastAsia" w:ascii="黑体" w:hAnsi="黑体" w:eastAsia="黑体" w:cs="黑体"/>
          <w:b w:val="0"/>
          <w:bCs w:val="0"/>
          <w:sz w:val="32"/>
          <w:szCs w:val="32"/>
          <w:highlight w:val="none"/>
        </w:rPr>
        <w:t>项目绩效</w:t>
      </w:r>
      <w:r>
        <w:rPr>
          <w:rFonts w:hint="eastAsia" w:ascii="黑体" w:hAnsi="黑体" w:eastAsia="黑体" w:cs="黑体"/>
          <w:b w:val="0"/>
          <w:bCs w:val="0"/>
          <w:sz w:val="32"/>
          <w:szCs w:val="32"/>
          <w:highlight w:val="none"/>
          <w:lang w:eastAsia="zh-CN"/>
        </w:rPr>
        <w:t>自评</w:t>
      </w:r>
      <w:r>
        <w:rPr>
          <w:rFonts w:hint="eastAsia" w:ascii="黑体" w:hAnsi="黑体" w:eastAsia="黑体" w:cs="黑体"/>
          <w:b w:val="0"/>
          <w:bCs w:val="0"/>
          <w:sz w:val="32"/>
          <w:szCs w:val="32"/>
          <w:highlight w:val="none"/>
        </w:rPr>
        <w:t>分析</w:t>
      </w:r>
      <w:r>
        <w:rPr>
          <w:rFonts w:hint="eastAsia" w:ascii="黑体" w:hAnsi="黑体" w:eastAsia="黑体" w:cs="黑体"/>
          <w:b w:val="0"/>
          <w:bCs w:val="0"/>
          <w:i w:val="0"/>
          <w:iCs w:val="0"/>
          <w:caps w:val="0"/>
          <w:color w:val="0F1115"/>
          <w:spacing w:val="0"/>
          <w:sz w:val="32"/>
          <w:szCs w:val="32"/>
          <w:shd w:val="clear" w:color="auto" w:fill="FFFFFF"/>
        </w:rPr>
        <w:t>（总分100分）</w:t>
      </w:r>
    </w:p>
    <w:p>
      <w:pPr>
        <w:pStyle w:val="5"/>
        <w:keepNext w:val="0"/>
        <w:keepLines w:val="0"/>
        <w:pageBreakBefore w:val="0"/>
        <w:widowControl/>
        <w:numPr>
          <w:ilvl w:val="0"/>
          <w:numId w:val="0"/>
        </w:numPr>
        <w:suppressLineNumbers w:val="0"/>
        <w:shd w:val="clear" w:color="auto" w:fill="FFFFFF"/>
        <w:kinsoku/>
        <w:wordWrap/>
        <w:overflowPunct/>
        <w:topLinePunct w:val="0"/>
        <w:autoSpaceDE/>
        <w:autoSpaceDN/>
        <w:bidi w:val="0"/>
        <w:adjustRightInd/>
        <w:snapToGrid/>
        <w:spacing w:before="0" w:beforeAutospacing="0" w:after="0" w:afterAutospacing="0" w:line="540" w:lineRule="exact"/>
        <w:ind w:left="0" w:leftChars="0" w:right="0" w:rightChars="0" w:firstLine="640" w:firstLineChars="200"/>
        <w:textAlignment w:val="auto"/>
        <w:rPr>
          <w:rFonts w:hint="eastAsia"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i w:val="0"/>
          <w:iCs w:val="0"/>
          <w:caps w:val="0"/>
          <w:color w:val="0F1115"/>
          <w:spacing w:val="0"/>
          <w:sz w:val="32"/>
          <w:szCs w:val="32"/>
          <w:shd w:val="clear" w:color="auto" w:fill="FFFFFF"/>
        </w:rPr>
        <w:t>本次自评严格按照设定的指标体系进行量化打分，合计得分</w:t>
      </w:r>
      <w:r>
        <w:rPr>
          <w:rStyle w:val="18"/>
          <w:rFonts w:hint="eastAsia" w:ascii="仿宋_GB2312" w:hAnsi="仿宋_GB2312" w:eastAsia="仿宋_GB2312" w:cs="仿宋_GB2312"/>
          <w:b w:val="0"/>
          <w:bCs w:val="0"/>
          <w:i w:val="0"/>
          <w:iCs w:val="0"/>
          <w:caps w:val="0"/>
          <w:color w:val="0F1115"/>
          <w:spacing w:val="0"/>
          <w:sz w:val="32"/>
          <w:szCs w:val="32"/>
          <w:shd w:val="clear" w:color="auto" w:fill="FFFFFF"/>
        </w:rPr>
        <w:t>9</w:t>
      </w:r>
      <w:r>
        <w:rPr>
          <w:rStyle w:val="18"/>
          <w:rFonts w:hint="eastAsia" w:ascii="仿宋_GB2312" w:hAnsi="仿宋_GB2312" w:eastAsia="仿宋_GB2312" w:cs="仿宋_GB2312"/>
          <w:b w:val="0"/>
          <w:bCs w:val="0"/>
          <w:i w:val="0"/>
          <w:iCs w:val="0"/>
          <w:caps w:val="0"/>
          <w:color w:val="0F1115"/>
          <w:spacing w:val="0"/>
          <w:sz w:val="32"/>
          <w:szCs w:val="32"/>
          <w:shd w:val="clear" w:color="auto" w:fill="FFFFFF"/>
          <w:lang w:val="en-US" w:eastAsia="zh-CN"/>
        </w:rPr>
        <w:t>6</w:t>
      </w:r>
      <w:r>
        <w:rPr>
          <w:rStyle w:val="18"/>
          <w:rFonts w:hint="eastAsia" w:ascii="仿宋_GB2312" w:hAnsi="仿宋_GB2312" w:eastAsia="仿宋_GB2312" w:cs="仿宋_GB2312"/>
          <w:b w:val="0"/>
          <w:bCs w:val="0"/>
          <w:i w:val="0"/>
          <w:iCs w:val="0"/>
          <w:caps w:val="0"/>
          <w:color w:val="0F1115"/>
          <w:spacing w:val="0"/>
          <w:sz w:val="32"/>
          <w:szCs w:val="32"/>
          <w:shd w:val="clear" w:color="auto" w:fill="FFFFFF"/>
        </w:rPr>
        <w:t>分</w:t>
      </w:r>
      <w:r>
        <w:rPr>
          <w:rFonts w:hint="eastAsia" w:ascii="仿宋_GB2312" w:hAnsi="仿宋_GB2312" w:eastAsia="仿宋_GB2312" w:cs="仿宋_GB2312"/>
          <w:b w:val="0"/>
          <w:bCs w:val="0"/>
          <w:i w:val="0"/>
          <w:iCs w:val="0"/>
          <w:caps w:val="0"/>
          <w:color w:val="0F1115"/>
          <w:spacing w:val="0"/>
          <w:sz w:val="32"/>
          <w:szCs w:val="32"/>
          <w:shd w:val="clear" w:color="auto" w:fill="FFFFFF"/>
        </w:rPr>
        <w:t>。</w:t>
      </w:r>
    </w:p>
    <w:p>
      <w:pPr>
        <w:pStyle w:val="6"/>
        <w:keepNext w:val="0"/>
        <w:keepLines w:val="0"/>
        <w:pageBreakBefore w:val="0"/>
        <w:widowControl/>
        <w:numPr>
          <w:ilvl w:val="0"/>
          <w:numId w:val="6"/>
        </w:numPr>
        <w:suppressLineNumbers w:val="0"/>
        <w:shd w:val="clear" w:color="auto" w:fill="FFFFFF"/>
        <w:kinsoku/>
        <w:wordWrap/>
        <w:overflowPunct/>
        <w:topLinePunct w:val="0"/>
        <w:autoSpaceDE/>
        <w:autoSpaceDN/>
        <w:bidi w:val="0"/>
        <w:adjustRightInd/>
        <w:snapToGrid/>
        <w:spacing w:before="0" w:beforeAutospacing="0" w:after="0" w:afterAutospacing="0" w:line="540" w:lineRule="exact"/>
        <w:ind w:left="0" w:right="0" w:firstLine="642" w:firstLineChars="200"/>
        <w:textAlignment w:val="auto"/>
        <w:rPr>
          <w:rFonts w:hint="eastAsia" w:ascii="仿宋_GB2312" w:hAnsi="仿宋_GB2312" w:eastAsia="仿宋_GB2312" w:cs="仿宋_GB2312"/>
          <w:b/>
          <w:bCs/>
          <w:i w:val="0"/>
          <w:iCs w:val="0"/>
          <w:caps w:val="0"/>
          <w:color w:val="0F1115"/>
          <w:spacing w:val="0"/>
          <w:sz w:val="32"/>
          <w:szCs w:val="32"/>
          <w:shd w:val="clear" w:color="auto" w:fill="FFFFFF"/>
        </w:rPr>
      </w:pPr>
      <w:r>
        <w:rPr>
          <w:rFonts w:hint="eastAsia" w:ascii="仿宋_GB2312" w:hAnsi="仿宋_GB2312" w:eastAsia="仿宋_GB2312" w:cs="仿宋_GB2312"/>
          <w:b/>
          <w:bCs/>
          <w:i w:val="0"/>
          <w:iCs w:val="0"/>
          <w:caps w:val="0"/>
          <w:color w:val="0F1115"/>
          <w:spacing w:val="0"/>
          <w:sz w:val="32"/>
          <w:szCs w:val="32"/>
          <w:shd w:val="clear" w:color="auto" w:fill="FFFFFF"/>
        </w:rPr>
        <w:t>通用指标（54分）—— 自评得分：54分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bCs/>
          <w:sz w:val="32"/>
          <w:szCs w:val="32"/>
          <w:highlight w:val="none"/>
          <w:lang w:eastAsia="zh-CN"/>
        </w:rPr>
      </w:pPr>
      <w:r>
        <w:rPr>
          <w:rFonts w:hint="eastAsia" w:ascii="仿宋_GB2312" w:hAnsi="仿宋_GB2312" w:eastAsia="仿宋_GB2312" w:cs="仿宋_GB2312"/>
          <w:b/>
          <w:bCs/>
          <w:sz w:val="32"/>
          <w:szCs w:val="32"/>
          <w:highlight w:val="none"/>
          <w:lang w:val="en-US" w:eastAsia="zh-CN"/>
        </w:rPr>
        <w:t>1.</w:t>
      </w:r>
      <w:r>
        <w:rPr>
          <w:rFonts w:hint="eastAsia" w:ascii="仿宋_GB2312" w:hAnsi="仿宋_GB2312" w:eastAsia="仿宋_GB2312" w:cs="仿宋_GB2312"/>
          <w:b/>
          <w:bCs/>
          <w:sz w:val="32"/>
          <w:szCs w:val="32"/>
          <w:highlight w:val="none"/>
          <w:lang w:eastAsia="zh-CN"/>
        </w:rPr>
        <w:t>项目决策（满分1</w:t>
      </w:r>
      <w:r>
        <w:rPr>
          <w:rFonts w:hint="eastAsia" w:ascii="仿宋_GB2312" w:hAnsi="仿宋_GB2312" w:eastAsia="仿宋_GB2312" w:cs="仿宋_GB2312"/>
          <w:b/>
          <w:bCs/>
          <w:sz w:val="32"/>
          <w:szCs w:val="32"/>
          <w:highlight w:val="none"/>
          <w:lang w:val="en-US" w:eastAsia="zh-CN"/>
        </w:rPr>
        <w:t>8</w:t>
      </w:r>
      <w:r>
        <w:rPr>
          <w:rFonts w:hint="eastAsia" w:ascii="仿宋_GB2312" w:hAnsi="仿宋_GB2312" w:eastAsia="仿宋_GB2312" w:cs="仿宋_GB2312"/>
          <w:b/>
          <w:bCs/>
          <w:sz w:val="32"/>
          <w:szCs w:val="32"/>
          <w:highlight w:val="none"/>
          <w:lang w:eastAsia="zh-CN"/>
        </w:rPr>
        <w:t>分，自评1</w:t>
      </w:r>
      <w:r>
        <w:rPr>
          <w:rFonts w:hint="eastAsia" w:ascii="仿宋_GB2312" w:hAnsi="仿宋_GB2312" w:eastAsia="仿宋_GB2312" w:cs="仿宋_GB2312"/>
          <w:b/>
          <w:bCs/>
          <w:sz w:val="32"/>
          <w:szCs w:val="32"/>
          <w:highlight w:val="none"/>
          <w:lang w:val="en-US" w:eastAsia="zh-CN"/>
        </w:rPr>
        <w:t>8</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bCs/>
          <w:sz w:val="32"/>
          <w:szCs w:val="32"/>
          <w:highlight w:val="none"/>
          <w:lang w:eastAsia="zh-CN"/>
        </w:rPr>
        <w:t>资金投向（满分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sz w:val="32"/>
          <w:szCs w:val="32"/>
        </w:rPr>
        <w:t>项目依据省、州相关文件设立，经局党组会议研究，程序合规。</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规划论证</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sz w:val="32"/>
          <w:szCs w:val="32"/>
        </w:rPr>
        <w:t>资金分配方案</w:t>
      </w:r>
      <w:r>
        <w:rPr>
          <w:rFonts w:hint="eastAsia" w:ascii="仿宋_GB2312" w:hAnsi="仿宋_GB2312" w:eastAsia="仿宋_GB2312" w:cs="仿宋_GB2312"/>
          <w:b w:val="0"/>
          <w:bCs/>
          <w:sz w:val="32"/>
          <w:szCs w:val="32"/>
          <w:lang w:eastAsia="zh-CN"/>
        </w:rPr>
        <w:t>结合</w:t>
      </w:r>
      <w:r>
        <w:rPr>
          <w:rFonts w:hint="eastAsia" w:ascii="仿宋_GB2312" w:hAnsi="仿宋_GB2312" w:eastAsia="仿宋_GB2312" w:cs="仿宋_GB2312"/>
          <w:b w:val="0"/>
          <w:bCs/>
          <w:sz w:val="32"/>
          <w:szCs w:val="32"/>
        </w:rPr>
        <w:t>我县农村客运实际运营成本、车辆保有量及线路里程进</w:t>
      </w:r>
      <w:r>
        <w:rPr>
          <w:rFonts w:hint="eastAsia" w:ascii="仿宋_GB2312" w:hAnsi="仿宋_GB2312" w:eastAsia="仿宋_GB2312" w:cs="仿宋_GB2312"/>
          <w:b w:val="0"/>
          <w:bCs/>
          <w:sz w:val="32"/>
          <w:szCs w:val="32"/>
          <w:lang w:eastAsia="zh-CN"/>
        </w:rPr>
        <w:t>行了</w:t>
      </w:r>
      <w:r>
        <w:rPr>
          <w:rFonts w:hint="eastAsia" w:ascii="仿宋_GB2312" w:hAnsi="仿宋_GB2312" w:eastAsia="仿宋_GB2312" w:cs="仿宋_GB2312"/>
          <w:b w:val="0"/>
          <w:bCs/>
          <w:sz w:val="32"/>
          <w:szCs w:val="32"/>
        </w:rPr>
        <w:t>充分论证，科学合理。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决策程序</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sz w:val="32"/>
          <w:szCs w:val="32"/>
        </w:rPr>
        <w:t>资金精准投向农村客运运营领域，全部用于96台车辆的运营补贴，未投向非客运领域，方向精准。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b/>
          <w:bCs/>
          <w:sz w:val="32"/>
          <w:szCs w:val="32"/>
          <w:highlight w:val="none"/>
          <w:lang w:val="en-US" w:eastAsia="zh-CN"/>
        </w:rPr>
        <w:t>项目管理</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18</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18</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highlight w:val="none"/>
          <w:lang w:eastAsia="zh-CN"/>
        </w:rPr>
        <w:t>制度办法（满分</w:t>
      </w:r>
      <w:r>
        <w:rPr>
          <w:rFonts w:hint="eastAsia" w:ascii="仿宋_GB2312" w:hAnsi="仿宋_GB2312" w:eastAsia="仿宋_GB2312" w:cs="仿宋_GB2312"/>
          <w:b/>
          <w:bCs/>
          <w:sz w:val="32"/>
          <w:szCs w:val="32"/>
          <w:highlight w:val="none"/>
          <w:lang w:val="en-US" w:eastAsia="zh-CN"/>
        </w:rPr>
        <w:t>2</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2</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val="0"/>
          <w:sz w:val="32"/>
          <w:szCs w:val="32"/>
        </w:rPr>
        <w:t>制定了《黑水县农村客</w:t>
      </w:r>
      <w:r>
        <w:rPr>
          <w:rFonts w:hint="eastAsia" w:ascii="仿宋_GB2312" w:hAnsi="仿宋_GB2312" w:eastAsia="仿宋_GB2312" w:cs="仿宋_GB2312"/>
          <w:b w:val="0"/>
          <w:bCs w:val="0"/>
          <w:sz w:val="32"/>
          <w:szCs w:val="32"/>
          <w:lang w:eastAsia="zh-CN"/>
        </w:rPr>
        <w:t>运-20</w:t>
      </w:r>
      <w:r>
        <w:rPr>
          <w:rFonts w:hint="eastAsia" w:ascii="仿宋_GB2312" w:hAnsi="仿宋_GB2312" w:eastAsia="仿宋_GB2312" w:cs="仿宋_GB2312"/>
          <w:b w:val="0"/>
          <w:bCs w:val="0"/>
          <w:sz w:val="32"/>
          <w:szCs w:val="32"/>
          <w:lang w:val="en-US" w:eastAsia="zh-CN"/>
        </w:rPr>
        <w:t>23年度</w:t>
      </w:r>
      <w:r>
        <w:rPr>
          <w:rFonts w:hint="eastAsia" w:ascii="仿宋_GB2312" w:hAnsi="仿宋_GB2312" w:eastAsia="仿宋_GB2312" w:cs="仿宋_GB2312"/>
          <w:b w:val="0"/>
          <w:bCs w:val="0"/>
          <w:sz w:val="32"/>
          <w:szCs w:val="32"/>
        </w:rPr>
        <w:t>“以奖代补”资金</w:t>
      </w:r>
      <w:r>
        <w:rPr>
          <w:rFonts w:hint="eastAsia" w:ascii="仿宋_GB2312" w:hAnsi="仿宋_GB2312" w:eastAsia="仿宋_GB2312" w:cs="仿宋_GB2312"/>
          <w:b w:val="0"/>
          <w:bCs w:val="0"/>
          <w:sz w:val="32"/>
          <w:szCs w:val="32"/>
          <w:lang w:eastAsia="zh-CN"/>
        </w:rPr>
        <w:t>分配方案</w:t>
      </w:r>
      <w:r>
        <w:rPr>
          <w:rFonts w:hint="eastAsia" w:ascii="仿宋_GB2312" w:hAnsi="仿宋_GB2312" w:eastAsia="仿宋_GB2312" w:cs="仿宋_GB2312"/>
          <w:b w:val="0"/>
          <w:bCs w:val="0"/>
          <w:sz w:val="32"/>
          <w:szCs w:val="32"/>
        </w:rPr>
        <w:t>》，明确了申报、审核、发放流程，制度健全。</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bCs/>
          <w:sz w:val="32"/>
          <w:szCs w:val="32"/>
          <w:highlight w:val="none"/>
          <w:lang w:eastAsia="zh-CN"/>
        </w:rPr>
        <w:t>分配管理（满分</w:t>
      </w:r>
      <w:r>
        <w:rPr>
          <w:rFonts w:hint="eastAsia" w:ascii="仿宋_GB2312" w:hAnsi="仿宋_GB2312" w:eastAsia="仿宋_GB2312" w:cs="仿宋_GB2312"/>
          <w:b/>
          <w:bCs/>
          <w:sz w:val="32"/>
          <w:szCs w:val="32"/>
          <w:highlight w:val="none"/>
          <w:lang w:val="en-US" w:eastAsia="zh-CN"/>
        </w:rPr>
        <w:t>10</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10</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val="0"/>
          <w:sz w:val="32"/>
          <w:szCs w:val="32"/>
        </w:rPr>
        <w:t>分配标准公开透明，依据每台车辆的实际运营天数、座位数及线路冷热程度进行差异化核算，数据准确</w:t>
      </w:r>
      <w:r>
        <w:rPr>
          <w:rFonts w:hint="eastAsia" w:ascii="仿宋_GB2312" w:hAnsi="仿宋_GB2312" w:eastAsia="仿宋_GB2312" w:cs="仿宋_GB2312"/>
          <w:b w:val="0"/>
          <w:bCs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绩效监管</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val="0"/>
          <w:sz w:val="32"/>
          <w:szCs w:val="32"/>
        </w:rPr>
        <w:t>建立了“企业自查+部门抽查”的监管机制，资金发放台账齐全，未发现违规使用情况。</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val="en-US" w:eastAsia="zh-CN"/>
        </w:rPr>
        <w:t>3.项目实施</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i w:val="0"/>
          <w:color w:val="000000"/>
          <w:kern w:val="0"/>
          <w:sz w:val="32"/>
          <w:szCs w:val="32"/>
          <w:u w:val="none"/>
          <w:lang w:val="en-US" w:eastAsia="zh-CN" w:bidi="ar"/>
        </w:rPr>
        <w:t>预算执行</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val="0"/>
          <w:sz w:val="32"/>
          <w:szCs w:val="32"/>
        </w:rPr>
        <w:t>预算资金173.7445万元全部执行完毕，执行率100%。</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资金使用</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val="0"/>
          <w:sz w:val="32"/>
          <w:szCs w:val="32"/>
          <w:highlight w:val="none"/>
          <w:lang w:eastAsia="zh-CN"/>
        </w:rPr>
        <w:t>资金使用符合专项资金管理规定，无截留、挪用、虚列支出等现象。</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val="en-US" w:eastAsia="zh-CN"/>
        </w:rPr>
        <w:t>4.项目结果</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目标完成</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val="0"/>
          <w:sz w:val="32"/>
          <w:szCs w:val="32"/>
          <w:highlight w:val="none"/>
          <w:lang w:eastAsia="zh-CN"/>
        </w:rPr>
        <w:t>计划补贴96台车辆，实际补贴96台，建制村通客车率保持100%，目标全面完成。</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完成实效</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val="0"/>
          <w:sz w:val="32"/>
          <w:szCs w:val="32"/>
          <w:highlight w:val="none"/>
          <w:lang w:eastAsia="zh-CN"/>
        </w:rPr>
        <w:t>严格按照财政局规定的时间节点，于2025年内完成资金拨付，无逾期。</w:t>
      </w:r>
    </w:p>
    <w:p>
      <w:pPr>
        <w:pStyle w:val="6"/>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40" w:lineRule="exact"/>
        <w:ind w:left="0" w:right="0" w:firstLine="642" w:firstLineChars="200"/>
        <w:textAlignment w:val="auto"/>
        <w:rPr>
          <w:rFonts w:hint="eastAsia" w:ascii="仿宋_GB2312" w:hAnsi="仿宋_GB2312" w:eastAsia="仿宋_GB2312" w:cs="仿宋_GB2312"/>
          <w:b/>
          <w:bCs/>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color="auto" w:fill="FFFFFF"/>
        </w:rPr>
        <w:t>（二）专用指标（30分）—— 自评得分：2</w:t>
      </w:r>
      <w:r>
        <w:rPr>
          <w:rFonts w:hint="eastAsia" w:ascii="仿宋_GB2312" w:hAnsi="仿宋_GB2312" w:eastAsia="仿宋_GB2312" w:cs="仿宋_GB2312"/>
          <w:b/>
          <w:bCs/>
          <w:i w:val="0"/>
          <w:iCs w:val="0"/>
          <w:caps w:val="0"/>
          <w:color w:val="0F1115"/>
          <w:spacing w:val="0"/>
          <w:sz w:val="32"/>
          <w:szCs w:val="32"/>
          <w:shd w:val="clear" w:color="auto" w:fill="FFFFFF"/>
          <w:lang w:val="en-US" w:eastAsia="zh-CN"/>
        </w:rPr>
        <w:t>8</w:t>
      </w:r>
      <w:r>
        <w:rPr>
          <w:rFonts w:hint="eastAsia" w:ascii="仿宋_GB2312" w:hAnsi="仿宋_GB2312" w:eastAsia="仿宋_GB2312" w:cs="仿宋_GB2312"/>
          <w:b/>
          <w:bCs/>
          <w:i w:val="0"/>
          <w:iCs w:val="0"/>
          <w:caps w:val="0"/>
          <w:color w:val="0F1115"/>
          <w:spacing w:val="0"/>
          <w:sz w:val="32"/>
          <w:szCs w:val="32"/>
          <w:shd w:val="clear" w:color="auto" w:fill="FFFFFF"/>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民生保障</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30</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28</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区域均衡性</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10</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资金分配充分考虑偏远乡镇通行条件的差异，对运营成本高、客流少的线路给予倾斜，确保了全县农村客运服务均等化。</w:t>
      </w:r>
    </w:p>
    <w:p>
      <w:pPr>
        <w:keepNext w:val="0"/>
        <w:keepLines w:val="0"/>
        <w:pageBreakBefore w:val="0"/>
        <w:widowControl w:val="0"/>
        <w:kinsoku/>
        <w:wordWrap/>
        <w:overflowPunct/>
        <w:topLinePunct w:val="0"/>
        <w:autoSpaceDE/>
        <w:autoSpaceDN/>
        <w:bidi w:val="0"/>
        <w:adjustRightInd/>
        <w:snapToGrid/>
        <w:spacing w:line="540" w:lineRule="exact"/>
        <w:ind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对象精准性</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10</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10</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资金分配方案结合我县农村客运实际运营成本、车辆保有量及线路里程进行了充分论证，科学合理。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i w:val="0"/>
          <w:color w:val="000000"/>
          <w:kern w:val="0"/>
          <w:sz w:val="32"/>
          <w:szCs w:val="32"/>
          <w:highlight w:val="none"/>
          <w:u w:val="none"/>
          <w:lang w:val="en-US" w:eastAsia="zh-CN" w:bidi="ar"/>
        </w:rPr>
      </w:pPr>
      <w:r>
        <w:rPr>
          <w:rFonts w:hint="eastAsia" w:ascii="仿宋_GB2312" w:hAnsi="仿宋_GB2312" w:eastAsia="仿宋_GB2312" w:cs="仿宋_GB2312"/>
          <w:b/>
          <w:bCs/>
          <w:i w:val="0"/>
          <w:color w:val="000000"/>
          <w:kern w:val="0"/>
          <w:sz w:val="32"/>
          <w:szCs w:val="32"/>
          <w:u w:val="none"/>
          <w:lang w:val="en-US" w:eastAsia="zh-CN" w:bidi="ar"/>
        </w:rPr>
        <w:t>标准合理性</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i w:val="0"/>
          <w:color w:val="000000"/>
          <w:kern w:val="0"/>
          <w:sz w:val="32"/>
          <w:szCs w:val="32"/>
          <w:u w:val="none"/>
          <w:lang w:val="en-US" w:eastAsia="zh-CN" w:bidi="ar"/>
        </w:rPr>
        <w:t>资金精准投向农村客运运营短板领域，全部用于96台车辆的运营补贴，未投向非客运领域，方向精准。</w:t>
      </w:r>
    </w:p>
    <w:p>
      <w:pPr>
        <w:keepNext w:val="0"/>
        <w:keepLines w:val="0"/>
        <w:pageBreakBefore w:val="0"/>
        <w:widowControl w:val="0"/>
        <w:kinsoku/>
        <w:wordWrap/>
        <w:overflowPunct/>
        <w:topLinePunct w:val="0"/>
        <w:autoSpaceDE/>
        <w:autoSpaceDN/>
        <w:bidi w:val="0"/>
        <w:adjustRightInd/>
        <w:snapToGrid/>
        <w:spacing w:line="540" w:lineRule="exact"/>
        <w:ind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群众满意度</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4</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因部分偏远线路发班密度受客流影响略有调整，有的乡镇群众出行仍较为不便。</w:t>
      </w:r>
    </w:p>
    <w:p>
      <w:pPr>
        <w:pStyle w:val="6"/>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40" w:lineRule="exact"/>
        <w:ind w:left="0" w:right="0" w:firstLine="642" w:firstLineChars="200"/>
        <w:jc w:val="both"/>
        <w:textAlignment w:val="auto"/>
        <w:rPr>
          <w:rFonts w:hint="eastAsia" w:ascii="仿宋_GB2312" w:hAnsi="仿宋_GB2312" w:eastAsia="仿宋_GB2312" w:cs="仿宋_GB2312"/>
          <w:b/>
          <w:bCs/>
          <w:i w:val="0"/>
          <w:iCs w:val="0"/>
          <w:caps w:val="0"/>
          <w:color w:val="0F1115"/>
          <w:spacing w:val="0"/>
          <w:sz w:val="32"/>
          <w:szCs w:val="32"/>
        </w:rPr>
      </w:pPr>
      <w:r>
        <w:rPr>
          <w:rFonts w:hint="eastAsia" w:ascii="仿宋_GB2312" w:hAnsi="仿宋_GB2312" w:eastAsia="仿宋_GB2312" w:cs="仿宋_GB2312"/>
          <w:b/>
          <w:bCs/>
          <w:i w:val="0"/>
          <w:iCs w:val="0"/>
          <w:caps w:val="0"/>
          <w:color w:val="0F1115"/>
          <w:spacing w:val="0"/>
          <w:sz w:val="32"/>
          <w:szCs w:val="32"/>
          <w:shd w:val="clear" w:color="auto" w:fill="FFFFFF"/>
        </w:rPr>
        <w:t>（三）个性指标（16分）——自评得分：1</w:t>
      </w:r>
      <w:r>
        <w:rPr>
          <w:rFonts w:hint="eastAsia" w:ascii="仿宋_GB2312" w:hAnsi="仿宋_GB2312" w:eastAsia="仿宋_GB2312" w:cs="仿宋_GB2312"/>
          <w:b/>
          <w:bCs/>
          <w:i w:val="0"/>
          <w:iCs w:val="0"/>
          <w:caps w:val="0"/>
          <w:color w:val="0F1115"/>
          <w:spacing w:val="0"/>
          <w:sz w:val="32"/>
          <w:szCs w:val="32"/>
          <w:shd w:val="clear" w:color="auto" w:fill="FFFFFF"/>
          <w:lang w:val="en-US" w:eastAsia="zh-CN"/>
        </w:rPr>
        <w:t>4</w:t>
      </w:r>
      <w:r>
        <w:rPr>
          <w:rFonts w:hint="eastAsia" w:ascii="仿宋_GB2312" w:hAnsi="仿宋_GB2312" w:eastAsia="仿宋_GB2312" w:cs="仿宋_GB2312"/>
          <w:b/>
          <w:bCs/>
          <w:i w:val="0"/>
          <w:iCs w:val="0"/>
          <w:caps w:val="0"/>
          <w:color w:val="0F1115"/>
          <w:spacing w:val="0"/>
          <w:sz w:val="32"/>
          <w:szCs w:val="32"/>
          <w:shd w:val="clear" w:color="auto" w:fill="FFFFFF"/>
        </w:rPr>
        <w:t>分</w:t>
      </w:r>
    </w:p>
    <w:p>
      <w:pPr>
        <w:pStyle w:val="13"/>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F1115"/>
          <w:spacing w:val="0"/>
          <w:sz w:val="32"/>
          <w:szCs w:val="32"/>
          <w:shd w:val="clear" w:color="auto" w:fill="FFFFFF"/>
        </w:rPr>
      </w:pPr>
      <w:r>
        <w:rPr>
          <w:rFonts w:hint="eastAsia" w:ascii="仿宋_GB2312" w:hAnsi="仿宋_GB2312" w:eastAsia="仿宋_GB2312" w:cs="仿宋_GB2312"/>
          <w:i w:val="0"/>
          <w:iCs w:val="0"/>
          <w:caps w:val="0"/>
          <w:color w:val="0F1115"/>
          <w:spacing w:val="0"/>
          <w:sz w:val="32"/>
          <w:szCs w:val="32"/>
          <w:shd w:val="clear" w:color="auto" w:fill="FFFFFF"/>
        </w:rPr>
        <w:t>本指标结合农村客运“以奖代补”资金执行特点，自行设定</w:t>
      </w:r>
      <w:r>
        <w:rPr>
          <w:rFonts w:hint="eastAsia" w:ascii="仿宋_GB2312" w:hAnsi="仿宋_GB2312" w:eastAsia="仿宋_GB2312" w:cs="仿宋_GB2312"/>
          <w:i w:val="0"/>
          <w:iCs w:val="0"/>
          <w:caps w:val="0"/>
          <w:color w:val="0F1115"/>
          <w:spacing w:val="0"/>
          <w:sz w:val="32"/>
          <w:szCs w:val="32"/>
          <w:shd w:val="clear" w:color="auto" w:fill="FFFFFF"/>
          <w:lang w:eastAsia="zh-CN"/>
        </w:rPr>
        <w:t>相应</w:t>
      </w:r>
      <w:r>
        <w:rPr>
          <w:rFonts w:hint="eastAsia" w:ascii="仿宋_GB2312" w:hAnsi="仿宋_GB2312" w:eastAsia="仿宋_GB2312" w:cs="仿宋_GB2312"/>
          <w:i w:val="0"/>
          <w:iCs w:val="0"/>
          <w:caps w:val="0"/>
          <w:color w:val="0F1115"/>
          <w:spacing w:val="0"/>
          <w:sz w:val="32"/>
          <w:szCs w:val="32"/>
          <w:shd w:val="clear" w:color="auto" w:fill="FFFFFF"/>
        </w:rPr>
        <w:t>指标，反映项目实施成效。</w:t>
      </w:r>
    </w:p>
    <w:p>
      <w:pPr>
        <w:pStyle w:val="13"/>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40" w:lineRule="exact"/>
        <w:ind w:left="0" w:right="0" w:firstLine="642" w:firstLineChars="200"/>
        <w:jc w:val="both"/>
        <w:textAlignment w:val="auto"/>
        <w:rPr>
          <w:rFonts w:hint="eastAsia" w:ascii="仿宋_GB2312" w:hAnsi="仿宋_GB2312" w:eastAsia="仿宋_GB2312" w:cs="仿宋_GB2312"/>
          <w:b/>
          <w:bCs w:val="0"/>
          <w:i w:val="0"/>
          <w:iCs w:val="0"/>
          <w:caps w:val="0"/>
          <w:color w:val="0F1115"/>
          <w:spacing w:val="0"/>
          <w:sz w:val="32"/>
          <w:szCs w:val="32"/>
          <w:shd w:val="clear" w:color="auto" w:fill="FFFFFF"/>
        </w:rPr>
      </w:pPr>
      <w:r>
        <w:rPr>
          <w:rFonts w:hint="eastAsia" w:ascii="仿宋_GB2312" w:hAnsi="仿宋_GB2312" w:eastAsia="仿宋_GB2312" w:cs="仿宋_GB2312"/>
          <w:b/>
          <w:bCs w:val="0"/>
          <w:i w:val="0"/>
          <w:iCs w:val="0"/>
          <w:caps w:val="0"/>
          <w:color w:val="0F1115"/>
          <w:spacing w:val="0"/>
          <w:sz w:val="32"/>
          <w:szCs w:val="32"/>
          <w:shd w:val="clear" w:color="auto" w:fill="FFFFFF"/>
          <w:lang w:eastAsia="zh-CN"/>
        </w:rPr>
        <w:t>社会</w:t>
      </w:r>
      <w:r>
        <w:rPr>
          <w:rFonts w:hint="eastAsia" w:ascii="仿宋_GB2312" w:hAnsi="仿宋_GB2312" w:eastAsia="仿宋_GB2312" w:cs="仿宋_GB2312"/>
          <w:b/>
          <w:bCs w:val="0"/>
          <w:i w:val="0"/>
          <w:iCs w:val="0"/>
          <w:caps w:val="0"/>
          <w:color w:val="0F1115"/>
          <w:spacing w:val="0"/>
          <w:sz w:val="32"/>
          <w:szCs w:val="32"/>
          <w:shd w:val="clear" w:color="auto" w:fill="FFFFFF"/>
        </w:rPr>
        <w:t>效益（满分16分，自评1</w:t>
      </w:r>
      <w:r>
        <w:rPr>
          <w:rFonts w:hint="eastAsia" w:ascii="仿宋_GB2312" w:hAnsi="仿宋_GB2312" w:eastAsia="仿宋_GB2312" w:cs="仿宋_GB2312"/>
          <w:b/>
          <w:bCs w:val="0"/>
          <w:i w:val="0"/>
          <w:iCs w:val="0"/>
          <w:caps w:val="0"/>
          <w:color w:val="0F1115"/>
          <w:spacing w:val="0"/>
          <w:sz w:val="32"/>
          <w:szCs w:val="32"/>
          <w:shd w:val="clear" w:color="auto" w:fill="FFFFFF"/>
          <w:lang w:val="en-US" w:eastAsia="zh-CN"/>
        </w:rPr>
        <w:t>4</w:t>
      </w:r>
      <w:r>
        <w:rPr>
          <w:rFonts w:hint="eastAsia" w:ascii="仿宋_GB2312" w:hAnsi="仿宋_GB2312" w:eastAsia="仿宋_GB2312" w:cs="仿宋_GB2312"/>
          <w:b/>
          <w:bCs w:val="0"/>
          <w:i w:val="0"/>
          <w:iCs w:val="0"/>
          <w:caps w:val="0"/>
          <w:color w:val="0F1115"/>
          <w:spacing w:val="0"/>
          <w:sz w:val="32"/>
          <w:szCs w:val="32"/>
          <w:shd w:val="clear" w:color="auto" w:fill="FFFFFF"/>
        </w:rPr>
        <w:t>分）。</w:t>
      </w:r>
    </w:p>
    <w:p>
      <w:pPr>
        <w:pStyle w:val="13"/>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40" w:lineRule="exact"/>
        <w:ind w:left="0" w:right="0" w:firstLine="642" w:firstLineChars="200"/>
        <w:jc w:val="both"/>
        <w:textAlignment w:val="auto"/>
        <w:rPr>
          <w:rFonts w:hint="eastAsia" w:ascii="仿宋_GB2312" w:hAnsi="仿宋_GB2312" w:eastAsia="仿宋_GB2312" w:cs="仿宋_GB2312"/>
          <w:b w:val="0"/>
          <w:bCs/>
          <w:i w:val="0"/>
          <w:iCs w:val="0"/>
          <w:caps w:val="0"/>
          <w:color w:val="0F1115"/>
          <w:spacing w:val="0"/>
          <w:sz w:val="32"/>
          <w:szCs w:val="32"/>
          <w:shd w:val="clear" w:color="auto" w:fill="FFFFFF"/>
        </w:rPr>
      </w:pPr>
      <w:r>
        <w:rPr>
          <w:rFonts w:hint="eastAsia" w:ascii="仿宋_GB2312" w:hAnsi="仿宋_GB2312" w:eastAsia="仿宋_GB2312" w:cs="仿宋_GB2312"/>
          <w:b/>
          <w:bCs w:val="0"/>
          <w:i w:val="0"/>
          <w:iCs w:val="0"/>
          <w:caps w:val="0"/>
          <w:color w:val="0F1115"/>
          <w:spacing w:val="0"/>
          <w:sz w:val="32"/>
          <w:szCs w:val="32"/>
          <w:shd w:val="clear" w:color="auto" w:fill="FFFFFF"/>
        </w:rPr>
        <w:t>车辆运营稳定性（</w:t>
      </w:r>
      <w:r>
        <w:rPr>
          <w:rFonts w:hint="eastAsia" w:ascii="仿宋_GB2312" w:hAnsi="仿宋_GB2312" w:eastAsia="仿宋_GB2312" w:cs="仿宋_GB2312"/>
          <w:b/>
          <w:bCs w:val="0"/>
          <w:i w:val="0"/>
          <w:iCs w:val="0"/>
          <w:caps w:val="0"/>
          <w:color w:val="0F1115"/>
          <w:spacing w:val="0"/>
          <w:sz w:val="32"/>
          <w:szCs w:val="32"/>
          <w:shd w:val="clear" w:color="auto" w:fill="FFFFFF"/>
          <w:lang w:eastAsia="zh-CN"/>
        </w:rPr>
        <w:t>满分</w:t>
      </w:r>
      <w:r>
        <w:rPr>
          <w:rFonts w:hint="eastAsia" w:ascii="仿宋_GB2312" w:hAnsi="仿宋_GB2312" w:eastAsia="仿宋_GB2312" w:cs="仿宋_GB2312"/>
          <w:b/>
          <w:bCs w:val="0"/>
          <w:i w:val="0"/>
          <w:iCs w:val="0"/>
          <w:caps w:val="0"/>
          <w:color w:val="0F1115"/>
          <w:spacing w:val="0"/>
          <w:sz w:val="32"/>
          <w:szCs w:val="32"/>
          <w:shd w:val="clear" w:color="auto" w:fill="FFFFFF"/>
          <w:lang w:val="en-US" w:eastAsia="zh-CN"/>
        </w:rPr>
        <w:t>6</w:t>
      </w:r>
      <w:r>
        <w:rPr>
          <w:rFonts w:hint="eastAsia" w:ascii="仿宋_GB2312" w:hAnsi="仿宋_GB2312" w:eastAsia="仿宋_GB2312" w:cs="仿宋_GB2312"/>
          <w:b/>
          <w:bCs w:val="0"/>
          <w:i w:val="0"/>
          <w:iCs w:val="0"/>
          <w:caps w:val="0"/>
          <w:color w:val="0F1115"/>
          <w:spacing w:val="0"/>
          <w:sz w:val="32"/>
          <w:szCs w:val="32"/>
          <w:shd w:val="clear" w:color="auto" w:fill="FFFFFF"/>
        </w:rPr>
        <w:t>分</w:t>
      </w:r>
      <w:r>
        <w:rPr>
          <w:rFonts w:hint="eastAsia" w:ascii="仿宋_GB2312" w:hAnsi="仿宋_GB2312" w:eastAsia="仿宋_GB2312" w:cs="仿宋_GB2312"/>
          <w:b/>
          <w:bCs w:val="0"/>
          <w:i w:val="0"/>
          <w:iCs w:val="0"/>
          <w:caps w:val="0"/>
          <w:color w:val="0F1115"/>
          <w:spacing w:val="0"/>
          <w:sz w:val="32"/>
          <w:szCs w:val="32"/>
          <w:shd w:val="clear" w:color="auto" w:fill="FFFFFF"/>
          <w:lang w:eastAsia="zh-CN"/>
        </w:rPr>
        <w:t>，自评</w:t>
      </w:r>
      <w:r>
        <w:rPr>
          <w:rFonts w:hint="eastAsia" w:ascii="仿宋_GB2312" w:hAnsi="仿宋_GB2312" w:eastAsia="仿宋_GB2312" w:cs="仿宋_GB2312"/>
          <w:b/>
          <w:bCs w:val="0"/>
          <w:i w:val="0"/>
          <w:iCs w:val="0"/>
          <w:caps w:val="0"/>
          <w:color w:val="0F1115"/>
          <w:spacing w:val="0"/>
          <w:sz w:val="32"/>
          <w:szCs w:val="32"/>
          <w:shd w:val="clear" w:color="auto" w:fill="FFFFFF"/>
          <w:lang w:val="en-US" w:eastAsia="zh-CN"/>
        </w:rPr>
        <w:t>5分</w:t>
      </w:r>
      <w:r>
        <w:rPr>
          <w:rFonts w:hint="eastAsia" w:ascii="仿宋_GB2312" w:hAnsi="仿宋_GB2312" w:eastAsia="仿宋_GB2312" w:cs="仿宋_GB2312"/>
          <w:b/>
          <w:bCs w:val="0"/>
          <w:i w:val="0"/>
          <w:iCs w:val="0"/>
          <w:caps w:val="0"/>
          <w:color w:val="0F1115"/>
          <w:spacing w:val="0"/>
          <w:sz w:val="32"/>
          <w:szCs w:val="32"/>
          <w:shd w:val="clear" w:color="auto" w:fill="FFFFFF"/>
        </w:rPr>
        <w:t>）</w:t>
      </w:r>
      <w:r>
        <w:rPr>
          <w:rFonts w:hint="eastAsia" w:ascii="仿宋_GB2312" w:hAnsi="仿宋_GB2312" w:eastAsia="仿宋_GB2312" w:cs="仿宋_GB2312"/>
          <w:b/>
          <w:bCs w:val="0"/>
          <w:i w:val="0"/>
          <w:iCs w:val="0"/>
          <w:caps w:val="0"/>
          <w:color w:val="0F1115"/>
          <w:spacing w:val="0"/>
          <w:sz w:val="32"/>
          <w:szCs w:val="32"/>
          <w:shd w:val="clear" w:color="auto" w:fill="FFFFFF"/>
          <w:lang w:eastAsia="zh-CN"/>
        </w:rPr>
        <w:t>。</w:t>
      </w:r>
      <w:r>
        <w:rPr>
          <w:rFonts w:hint="eastAsia" w:ascii="仿宋_GB2312" w:hAnsi="仿宋_GB2312" w:eastAsia="仿宋_GB2312" w:cs="仿宋_GB2312"/>
          <w:b w:val="0"/>
          <w:bCs/>
          <w:i w:val="0"/>
          <w:iCs w:val="0"/>
          <w:caps w:val="0"/>
          <w:color w:val="0F1115"/>
          <w:spacing w:val="0"/>
          <w:sz w:val="32"/>
          <w:szCs w:val="32"/>
          <w:shd w:val="clear" w:color="auto" w:fill="FFFFFF"/>
        </w:rPr>
        <w:t>自资金拨付后，全县96台农村客运车辆无因资金问题导致停运现象，车辆出勤率保持在95%以上，有效保障了农村地区基础交通供给。</w:t>
      </w:r>
    </w:p>
    <w:p>
      <w:pPr>
        <w:pStyle w:val="13"/>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40" w:lineRule="exact"/>
        <w:ind w:left="0" w:right="0" w:firstLine="642" w:firstLineChars="200"/>
        <w:jc w:val="both"/>
        <w:textAlignment w:val="auto"/>
        <w:rPr>
          <w:rFonts w:hint="eastAsia" w:ascii="仿宋_GB2312" w:hAnsi="仿宋_GB2312" w:eastAsia="仿宋_GB2312" w:cs="仿宋_GB2312"/>
          <w:b w:val="0"/>
          <w:bCs/>
          <w:i w:val="0"/>
          <w:iCs w:val="0"/>
          <w:caps w:val="0"/>
          <w:color w:val="0F1115"/>
          <w:spacing w:val="0"/>
          <w:sz w:val="32"/>
          <w:szCs w:val="32"/>
          <w:shd w:val="clear" w:color="auto" w:fill="FFFFFF"/>
        </w:rPr>
      </w:pPr>
      <w:r>
        <w:rPr>
          <w:rFonts w:hint="eastAsia" w:ascii="仿宋_GB2312" w:hAnsi="仿宋_GB2312" w:eastAsia="仿宋_GB2312" w:cs="仿宋_GB2312"/>
          <w:b/>
          <w:bCs w:val="0"/>
          <w:i w:val="0"/>
          <w:iCs w:val="0"/>
          <w:caps w:val="0"/>
          <w:color w:val="0F1115"/>
          <w:spacing w:val="0"/>
          <w:sz w:val="32"/>
          <w:szCs w:val="32"/>
          <w:shd w:val="clear" w:color="auto" w:fill="FFFFFF"/>
        </w:rPr>
        <w:t>安全运营保障（</w:t>
      </w:r>
      <w:r>
        <w:rPr>
          <w:rFonts w:hint="eastAsia" w:ascii="仿宋_GB2312" w:hAnsi="仿宋_GB2312" w:eastAsia="仿宋_GB2312" w:cs="仿宋_GB2312"/>
          <w:b/>
          <w:bCs w:val="0"/>
          <w:i w:val="0"/>
          <w:iCs w:val="0"/>
          <w:caps w:val="0"/>
          <w:color w:val="0F1115"/>
          <w:spacing w:val="0"/>
          <w:sz w:val="32"/>
          <w:szCs w:val="32"/>
          <w:shd w:val="clear" w:color="auto" w:fill="FFFFFF"/>
          <w:lang w:eastAsia="zh-CN"/>
        </w:rPr>
        <w:t>满分</w:t>
      </w:r>
      <w:r>
        <w:rPr>
          <w:rFonts w:hint="eastAsia" w:ascii="仿宋_GB2312" w:hAnsi="仿宋_GB2312" w:eastAsia="仿宋_GB2312" w:cs="仿宋_GB2312"/>
          <w:b/>
          <w:bCs w:val="0"/>
          <w:i w:val="0"/>
          <w:iCs w:val="0"/>
          <w:caps w:val="0"/>
          <w:color w:val="0F1115"/>
          <w:spacing w:val="0"/>
          <w:sz w:val="32"/>
          <w:szCs w:val="32"/>
          <w:shd w:val="clear" w:color="auto" w:fill="FFFFFF"/>
        </w:rPr>
        <w:t>5分</w:t>
      </w:r>
      <w:r>
        <w:rPr>
          <w:rFonts w:hint="eastAsia" w:ascii="仿宋_GB2312" w:hAnsi="仿宋_GB2312" w:eastAsia="仿宋_GB2312" w:cs="仿宋_GB2312"/>
          <w:b/>
          <w:bCs w:val="0"/>
          <w:i w:val="0"/>
          <w:iCs w:val="0"/>
          <w:caps w:val="0"/>
          <w:color w:val="0F1115"/>
          <w:spacing w:val="0"/>
          <w:sz w:val="32"/>
          <w:szCs w:val="32"/>
          <w:shd w:val="clear" w:color="auto" w:fill="FFFFFF"/>
          <w:lang w:eastAsia="zh-CN"/>
        </w:rPr>
        <w:t>，自评</w:t>
      </w:r>
      <w:r>
        <w:rPr>
          <w:rFonts w:hint="eastAsia" w:ascii="仿宋_GB2312" w:hAnsi="仿宋_GB2312" w:eastAsia="仿宋_GB2312" w:cs="仿宋_GB2312"/>
          <w:b/>
          <w:bCs w:val="0"/>
          <w:i w:val="0"/>
          <w:iCs w:val="0"/>
          <w:caps w:val="0"/>
          <w:color w:val="0F1115"/>
          <w:spacing w:val="0"/>
          <w:sz w:val="32"/>
          <w:szCs w:val="32"/>
          <w:shd w:val="clear" w:color="auto" w:fill="FFFFFF"/>
          <w:lang w:val="en-US" w:eastAsia="zh-CN"/>
        </w:rPr>
        <w:t>4分</w:t>
      </w:r>
      <w:r>
        <w:rPr>
          <w:rFonts w:hint="eastAsia" w:ascii="仿宋_GB2312" w:hAnsi="仿宋_GB2312" w:eastAsia="仿宋_GB2312" w:cs="仿宋_GB2312"/>
          <w:b/>
          <w:bCs w:val="0"/>
          <w:i w:val="0"/>
          <w:iCs w:val="0"/>
          <w:caps w:val="0"/>
          <w:color w:val="0F1115"/>
          <w:spacing w:val="0"/>
          <w:sz w:val="32"/>
          <w:szCs w:val="32"/>
          <w:shd w:val="clear" w:color="auto" w:fill="FFFFFF"/>
        </w:rPr>
        <w:t>）</w:t>
      </w:r>
      <w:r>
        <w:rPr>
          <w:rFonts w:hint="eastAsia" w:ascii="仿宋_GB2312" w:hAnsi="仿宋_GB2312" w:eastAsia="仿宋_GB2312" w:cs="仿宋_GB2312"/>
          <w:b/>
          <w:bCs w:val="0"/>
          <w:i w:val="0"/>
          <w:iCs w:val="0"/>
          <w:caps w:val="0"/>
          <w:color w:val="0F1115"/>
          <w:spacing w:val="0"/>
          <w:sz w:val="32"/>
          <w:szCs w:val="32"/>
          <w:shd w:val="clear" w:color="auto" w:fill="FFFFFF"/>
          <w:lang w:eastAsia="zh-CN"/>
        </w:rPr>
        <w:t>。</w:t>
      </w:r>
      <w:r>
        <w:rPr>
          <w:rFonts w:hint="eastAsia" w:ascii="仿宋_GB2312" w:hAnsi="仿宋_GB2312" w:eastAsia="仿宋_GB2312" w:cs="仿宋_GB2312"/>
          <w:b w:val="0"/>
          <w:bCs/>
          <w:i w:val="0"/>
          <w:iCs w:val="0"/>
          <w:caps w:val="0"/>
          <w:color w:val="0F1115"/>
          <w:spacing w:val="0"/>
          <w:sz w:val="32"/>
          <w:szCs w:val="32"/>
          <w:shd w:val="clear" w:color="auto" w:fill="FFFFFF"/>
        </w:rPr>
        <w:t>资金发放与车辆安全考核挂钩。96台车辆均按期完成年检和二级维护，全年未发生较大以上安全生产责任事故。</w:t>
      </w:r>
    </w:p>
    <w:p>
      <w:pPr>
        <w:pStyle w:val="13"/>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40" w:lineRule="exact"/>
        <w:ind w:left="0" w:right="0" w:firstLine="642" w:firstLineChars="200"/>
        <w:jc w:val="both"/>
        <w:textAlignment w:val="auto"/>
        <w:rPr>
          <w:rFonts w:hint="eastAsia" w:ascii="仿宋_GB2312" w:hAnsi="仿宋_GB2312" w:eastAsia="仿宋_GB2312" w:cs="仿宋_GB2312"/>
          <w:b w:val="0"/>
          <w:bCs/>
          <w:i w:val="0"/>
          <w:iCs w:val="0"/>
          <w:caps w:val="0"/>
          <w:color w:val="0F1115"/>
          <w:spacing w:val="0"/>
          <w:sz w:val="32"/>
          <w:szCs w:val="32"/>
          <w:shd w:val="clear" w:color="auto" w:fill="FFFFFF"/>
        </w:rPr>
      </w:pPr>
      <w:r>
        <w:rPr>
          <w:rFonts w:hint="eastAsia" w:ascii="仿宋_GB2312" w:hAnsi="仿宋_GB2312" w:eastAsia="仿宋_GB2312" w:cs="仿宋_GB2312"/>
          <w:b/>
          <w:bCs w:val="0"/>
          <w:i w:val="0"/>
          <w:iCs w:val="0"/>
          <w:caps w:val="0"/>
          <w:color w:val="0F1115"/>
          <w:spacing w:val="0"/>
          <w:sz w:val="32"/>
          <w:szCs w:val="32"/>
          <w:shd w:val="clear" w:color="auto" w:fill="FFFFFF"/>
        </w:rPr>
        <w:t>生态效益（</w:t>
      </w:r>
      <w:r>
        <w:rPr>
          <w:rFonts w:hint="eastAsia" w:ascii="仿宋_GB2312" w:hAnsi="仿宋_GB2312" w:eastAsia="仿宋_GB2312" w:cs="仿宋_GB2312"/>
          <w:b/>
          <w:bCs w:val="0"/>
          <w:i w:val="0"/>
          <w:iCs w:val="0"/>
          <w:caps w:val="0"/>
          <w:color w:val="0F1115"/>
          <w:spacing w:val="0"/>
          <w:sz w:val="32"/>
          <w:szCs w:val="32"/>
          <w:shd w:val="clear" w:color="auto" w:fill="FFFFFF"/>
          <w:lang w:eastAsia="zh-CN"/>
        </w:rPr>
        <w:t>满分</w:t>
      </w:r>
      <w:r>
        <w:rPr>
          <w:rFonts w:hint="eastAsia" w:ascii="仿宋_GB2312" w:hAnsi="仿宋_GB2312" w:eastAsia="仿宋_GB2312" w:cs="仿宋_GB2312"/>
          <w:b/>
          <w:bCs w:val="0"/>
          <w:i w:val="0"/>
          <w:iCs w:val="0"/>
          <w:caps w:val="0"/>
          <w:color w:val="0F1115"/>
          <w:spacing w:val="0"/>
          <w:sz w:val="32"/>
          <w:szCs w:val="32"/>
          <w:shd w:val="clear" w:color="auto" w:fill="FFFFFF"/>
          <w:lang w:val="en-US" w:eastAsia="zh-CN"/>
        </w:rPr>
        <w:t>5</w:t>
      </w:r>
      <w:r>
        <w:rPr>
          <w:rFonts w:hint="eastAsia" w:ascii="仿宋_GB2312" w:hAnsi="仿宋_GB2312" w:eastAsia="仿宋_GB2312" w:cs="仿宋_GB2312"/>
          <w:b/>
          <w:bCs w:val="0"/>
          <w:i w:val="0"/>
          <w:iCs w:val="0"/>
          <w:caps w:val="0"/>
          <w:color w:val="0F1115"/>
          <w:spacing w:val="0"/>
          <w:sz w:val="32"/>
          <w:szCs w:val="32"/>
          <w:shd w:val="clear" w:color="auto" w:fill="FFFFFF"/>
        </w:rPr>
        <w:t>分</w:t>
      </w:r>
      <w:r>
        <w:rPr>
          <w:rFonts w:hint="eastAsia" w:ascii="仿宋_GB2312" w:hAnsi="仿宋_GB2312" w:eastAsia="仿宋_GB2312" w:cs="仿宋_GB2312"/>
          <w:b/>
          <w:bCs w:val="0"/>
          <w:i w:val="0"/>
          <w:iCs w:val="0"/>
          <w:caps w:val="0"/>
          <w:color w:val="0F1115"/>
          <w:spacing w:val="0"/>
          <w:sz w:val="32"/>
          <w:szCs w:val="32"/>
          <w:shd w:val="clear" w:color="auto" w:fill="FFFFFF"/>
          <w:lang w:eastAsia="zh-CN"/>
        </w:rPr>
        <w:t>，自评</w:t>
      </w:r>
      <w:r>
        <w:rPr>
          <w:rFonts w:hint="eastAsia" w:ascii="仿宋_GB2312" w:hAnsi="仿宋_GB2312" w:eastAsia="仿宋_GB2312" w:cs="仿宋_GB2312"/>
          <w:b/>
          <w:bCs w:val="0"/>
          <w:i w:val="0"/>
          <w:iCs w:val="0"/>
          <w:caps w:val="0"/>
          <w:color w:val="0F1115"/>
          <w:spacing w:val="0"/>
          <w:sz w:val="32"/>
          <w:szCs w:val="32"/>
          <w:shd w:val="clear" w:color="auto" w:fill="FFFFFF"/>
          <w:lang w:val="en-US" w:eastAsia="zh-CN"/>
        </w:rPr>
        <w:t>5分</w:t>
      </w:r>
      <w:r>
        <w:rPr>
          <w:rFonts w:hint="eastAsia" w:ascii="仿宋_GB2312" w:hAnsi="仿宋_GB2312" w:eastAsia="仿宋_GB2312" w:cs="仿宋_GB2312"/>
          <w:b/>
          <w:bCs w:val="0"/>
          <w:i w:val="0"/>
          <w:iCs w:val="0"/>
          <w:caps w:val="0"/>
          <w:color w:val="0F1115"/>
          <w:spacing w:val="0"/>
          <w:sz w:val="32"/>
          <w:szCs w:val="32"/>
          <w:shd w:val="clear" w:color="auto" w:fill="FFFFFF"/>
        </w:rPr>
        <w:t>）</w:t>
      </w:r>
      <w:r>
        <w:rPr>
          <w:rFonts w:hint="eastAsia" w:ascii="仿宋_GB2312" w:hAnsi="仿宋_GB2312" w:eastAsia="仿宋_GB2312" w:cs="仿宋_GB2312"/>
          <w:b/>
          <w:bCs w:val="0"/>
          <w:i w:val="0"/>
          <w:iCs w:val="0"/>
          <w:caps w:val="0"/>
          <w:color w:val="0F1115"/>
          <w:spacing w:val="0"/>
          <w:sz w:val="32"/>
          <w:szCs w:val="32"/>
          <w:shd w:val="clear" w:color="auto" w:fill="FFFFFF"/>
          <w:lang w:eastAsia="zh-CN"/>
        </w:rPr>
        <w:t>。</w:t>
      </w:r>
      <w:r>
        <w:rPr>
          <w:rFonts w:hint="eastAsia" w:ascii="仿宋_GB2312" w:hAnsi="仿宋_GB2312" w:eastAsia="仿宋_GB2312" w:cs="仿宋_GB2312"/>
          <w:b w:val="0"/>
          <w:bCs/>
          <w:i w:val="0"/>
          <w:iCs w:val="0"/>
          <w:caps w:val="0"/>
          <w:color w:val="0F1115"/>
          <w:spacing w:val="0"/>
          <w:sz w:val="32"/>
          <w:szCs w:val="32"/>
          <w:shd w:val="clear" w:color="auto" w:fill="FFFFFF"/>
        </w:rPr>
        <w:t>保障了96台农村客运车辆的正常运转，间接带动了农村地区物流、商贸及旅游的微循环，为农产品进城和工业品下乡提供了基础交通支撑。引导农村客运车辆依法依规运营，积极配合老旧车辆淘汰更新，助力农村地区绿色低碳出行。</w:t>
      </w:r>
    </w:p>
    <w:p>
      <w:pPr>
        <w:pStyle w:val="2"/>
        <w:keepNext/>
        <w:keepLines/>
        <w:pageBreakBefore w:val="0"/>
        <w:widowControl w:val="0"/>
        <w:kinsoku/>
        <w:wordWrap/>
        <w:overflowPunct/>
        <w:topLinePunct w:val="0"/>
        <w:autoSpaceDE/>
        <w:autoSpaceDN/>
        <w:bidi w:val="0"/>
        <w:adjustRightInd/>
        <w:snapToGrid/>
        <w:spacing w:before="0" w:after="0" w:line="540" w:lineRule="exact"/>
        <w:ind w:firstLine="640" w:firstLineChars="200"/>
        <w:jc w:val="both"/>
        <w:textAlignment w:val="auto"/>
        <w:rPr>
          <w:rFonts w:hint="eastAsia" w:ascii="仿宋_GB2312" w:hAnsi="仿宋_GB2312" w:eastAsia="仿宋_GB2312" w:cs="仿宋_GB2312"/>
          <w:b w:val="0"/>
          <w:bCs/>
          <w:i w:val="0"/>
          <w:iCs w:val="0"/>
          <w:caps w:val="0"/>
          <w:color w:val="0F1115"/>
          <w:spacing w:val="0"/>
          <w:sz w:val="32"/>
          <w:szCs w:val="32"/>
          <w:shd w:val="clear" w:color="auto" w:fill="FFFFFF"/>
        </w:rPr>
      </w:pPr>
      <w:r>
        <w:rPr>
          <w:rFonts w:hint="eastAsia" w:ascii="仿宋_GB2312" w:hAnsi="仿宋_GB2312" w:eastAsia="仿宋_GB2312" w:cs="仿宋_GB2312"/>
          <w:b w:val="0"/>
          <w:bCs/>
          <w:i w:val="0"/>
          <w:iCs w:val="0"/>
          <w:caps w:val="0"/>
          <w:color w:val="0F1115"/>
          <w:spacing w:val="0"/>
          <w:sz w:val="32"/>
          <w:szCs w:val="32"/>
          <w:shd w:val="clear" w:color="auto" w:fill="FFFFFF"/>
        </w:rPr>
        <w:t>2023年度农村客运发展“以奖代补”基准奖补资金项目，决策科学、管理规范、执行有力。资金足额、及时发放到位，有效缓解了农村客运经营者运营压力，保障了全县96台农村客运车辆稳定运行，切实解决了农村群众出行“最后一公里”问题，社会效益显著。</w:t>
      </w:r>
    </w:p>
    <w:p>
      <w:pPr>
        <w:pStyle w:val="2"/>
        <w:keepNext/>
        <w:keepLines/>
        <w:pageBreakBefore w:val="0"/>
        <w:widowControl w:val="0"/>
        <w:numPr>
          <w:ilvl w:val="0"/>
          <w:numId w:val="0"/>
        </w:numPr>
        <w:kinsoku/>
        <w:wordWrap/>
        <w:overflowPunct/>
        <w:topLinePunct w:val="0"/>
        <w:autoSpaceDE/>
        <w:autoSpaceDN/>
        <w:bidi w:val="0"/>
        <w:adjustRightInd/>
        <w:snapToGrid/>
        <w:spacing w:before="0" w:after="0" w:line="540" w:lineRule="exact"/>
        <w:ind w:firstLine="640" w:firstLineChars="200"/>
        <w:jc w:val="both"/>
        <w:textAlignment w:val="auto"/>
        <w:rPr>
          <w:rFonts w:hint="eastAsia" w:ascii="黑体" w:hAnsi="黑体" w:eastAsia="黑体" w:cs="黑体"/>
          <w:b w:val="0"/>
          <w:bCs/>
          <w:i w:val="0"/>
          <w:iCs w:val="0"/>
          <w:color w:val="0F1115"/>
          <w:spacing w:val="0"/>
          <w:sz w:val="32"/>
          <w:szCs w:val="32"/>
          <w:shd w:val="clear" w:color="auto" w:fill="FFFFFF"/>
          <w:lang w:val="en-US" w:eastAsia="zh-CN"/>
        </w:rPr>
      </w:pPr>
      <w:r>
        <w:rPr>
          <w:rFonts w:hint="eastAsia" w:ascii="黑体" w:hAnsi="黑体" w:eastAsia="黑体" w:cs="黑体"/>
          <w:b w:val="0"/>
          <w:bCs/>
          <w:i w:val="0"/>
          <w:iCs w:val="0"/>
          <w:color w:val="0F1115"/>
          <w:spacing w:val="0"/>
          <w:kern w:val="2"/>
          <w:sz w:val="32"/>
          <w:szCs w:val="32"/>
          <w:shd w:val="clear" w:color="auto" w:fill="FFFFFF"/>
          <w:lang w:val="en-US" w:eastAsia="zh-CN" w:bidi="ar-SA"/>
        </w:rPr>
        <w:t>四、</w:t>
      </w:r>
      <w:r>
        <w:rPr>
          <w:rFonts w:hint="eastAsia" w:ascii="黑体" w:hAnsi="黑体" w:eastAsia="黑体" w:cs="黑体"/>
          <w:b w:val="0"/>
          <w:bCs/>
          <w:i w:val="0"/>
          <w:iCs w:val="0"/>
          <w:color w:val="0F1115"/>
          <w:spacing w:val="0"/>
          <w:sz w:val="32"/>
          <w:szCs w:val="32"/>
          <w:shd w:val="clear" w:color="auto" w:fill="FFFFFF"/>
          <w:lang w:val="en-US" w:eastAsia="zh-CN"/>
        </w:rPr>
        <w:t>综合评价结论</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0F1115"/>
          <w:spacing w:val="0"/>
          <w:sz w:val="32"/>
          <w:szCs w:val="32"/>
          <w:shd w:val="clear" w:color="auto" w:fill="FFFFFF"/>
        </w:rPr>
        <w:t>本次绩效评价通用指标得分</w:t>
      </w:r>
      <w:r>
        <w:rPr>
          <w:rStyle w:val="18"/>
          <w:rFonts w:hint="eastAsia" w:ascii="仿宋_GB2312" w:hAnsi="仿宋_GB2312" w:eastAsia="仿宋_GB2312" w:cs="仿宋_GB2312"/>
          <w:b w:val="0"/>
          <w:bCs w:val="0"/>
          <w:i w:val="0"/>
          <w:iCs w:val="0"/>
          <w:caps w:val="0"/>
          <w:color w:val="0F1115"/>
          <w:spacing w:val="0"/>
          <w:sz w:val="32"/>
          <w:szCs w:val="32"/>
          <w:shd w:val="clear" w:color="auto" w:fill="FFFFFF"/>
        </w:rPr>
        <w:t>54分</w:t>
      </w:r>
      <w:r>
        <w:rPr>
          <w:rFonts w:hint="eastAsia" w:ascii="仿宋_GB2312" w:hAnsi="仿宋_GB2312" w:eastAsia="仿宋_GB2312" w:cs="仿宋_GB2312"/>
          <w:i w:val="0"/>
          <w:iCs w:val="0"/>
          <w:caps w:val="0"/>
          <w:color w:val="0F1115"/>
          <w:spacing w:val="0"/>
          <w:sz w:val="32"/>
          <w:szCs w:val="32"/>
          <w:shd w:val="clear" w:color="auto" w:fill="FFFFFF"/>
        </w:rPr>
        <w:t>，专用指标得分</w:t>
      </w:r>
      <w:r>
        <w:rPr>
          <w:rStyle w:val="18"/>
          <w:rFonts w:hint="eastAsia" w:ascii="仿宋_GB2312" w:hAnsi="仿宋_GB2312" w:eastAsia="仿宋_GB2312" w:cs="仿宋_GB2312"/>
          <w:b w:val="0"/>
          <w:bCs w:val="0"/>
          <w:i w:val="0"/>
          <w:iCs w:val="0"/>
          <w:caps w:val="0"/>
          <w:color w:val="0F1115"/>
          <w:spacing w:val="0"/>
          <w:sz w:val="32"/>
          <w:szCs w:val="32"/>
          <w:shd w:val="clear" w:color="auto" w:fill="FFFFFF"/>
        </w:rPr>
        <w:t>2</w:t>
      </w:r>
      <w:r>
        <w:rPr>
          <w:rStyle w:val="18"/>
          <w:rFonts w:hint="eastAsia" w:ascii="仿宋_GB2312" w:hAnsi="仿宋_GB2312" w:eastAsia="仿宋_GB2312" w:cs="仿宋_GB2312"/>
          <w:b w:val="0"/>
          <w:bCs w:val="0"/>
          <w:i w:val="0"/>
          <w:iCs w:val="0"/>
          <w:caps w:val="0"/>
          <w:color w:val="0F1115"/>
          <w:spacing w:val="0"/>
          <w:sz w:val="32"/>
          <w:szCs w:val="32"/>
          <w:shd w:val="clear" w:color="auto" w:fill="FFFFFF"/>
          <w:lang w:val="en-US" w:eastAsia="zh-CN"/>
        </w:rPr>
        <w:t>8</w:t>
      </w:r>
      <w:r>
        <w:rPr>
          <w:rStyle w:val="18"/>
          <w:rFonts w:hint="eastAsia" w:ascii="仿宋_GB2312" w:hAnsi="仿宋_GB2312" w:eastAsia="仿宋_GB2312" w:cs="仿宋_GB2312"/>
          <w:b w:val="0"/>
          <w:bCs w:val="0"/>
          <w:i w:val="0"/>
          <w:iCs w:val="0"/>
          <w:caps w:val="0"/>
          <w:color w:val="0F1115"/>
          <w:spacing w:val="0"/>
          <w:sz w:val="32"/>
          <w:szCs w:val="32"/>
          <w:shd w:val="clear" w:color="auto" w:fill="FFFFFF"/>
        </w:rPr>
        <w:t>分</w:t>
      </w:r>
      <w:r>
        <w:rPr>
          <w:rFonts w:hint="eastAsia" w:ascii="仿宋_GB2312" w:hAnsi="仿宋_GB2312" w:eastAsia="仿宋_GB2312" w:cs="仿宋_GB2312"/>
          <w:i w:val="0"/>
          <w:iCs w:val="0"/>
          <w:caps w:val="0"/>
          <w:color w:val="0F1115"/>
          <w:spacing w:val="0"/>
          <w:sz w:val="32"/>
          <w:szCs w:val="32"/>
          <w:shd w:val="clear" w:color="auto" w:fill="FFFFFF"/>
        </w:rPr>
        <w:t>，个性指标得分</w:t>
      </w:r>
      <w:r>
        <w:rPr>
          <w:rStyle w:val="18"/>
          <w:rFonts w:hint="eastAsia" w:ascii="仿宋_GB2312" w:hAnsi="仿宋_GB2312" w:eastAsia="仿宋_GB2312" w:cs="仿宋_GB2312"/>
          <w:b w:val="0"/>
          <w:bCs w:val="0"/>
          <w:i w:val="0"/>
          <w:iCs w:val="0"/>
          <w:caps w:val="0"/>
          <w:color w:val="0F1115"/>
          <w:spacing w:val="0"/>
          <w:sz w:val="32"/>
          <w:szCs w:val="32"/>
          <w:shd w:val="clear" w:color="auto" w:fill="FFFFFF"/>
        </w:rPr>
        <w:t>1</w:t>
      </w:r>
      <w:r>
        <w:rPr>
          <w:rStyle w:val="18"/>
          <w:rFonts w:hint="eastAsia" w:ascii="仿宋_GB2312" w:hAnsi="仿宋_GB2312" w:eastAsia="仿宋_GB2312" w:cs="仿宋_GB2312"/>
          <w:b w:val="0"/>
          <w:bCs w:val="0"/>
          <w:i w:val="0"/>
          <w:iCs w:val="0"/>
          <w:caps w:val="0"/>
          <w:color w:val="0F1115"/>
          <w:spacing w:val="0"/>
          <w:sz w:val="32"/>
          <w:szCs w:val="32"/>
          <w:shd w:val="clear" w:color="auto" w:fill="FFFFFF"/>
          <w:lang w:val="en-US" w:eastAsia="zh-CN"/>
        </w:rPr>
        <w:t>4</w:t>
      </w:r>
      <w:r>
        <w:rPr>
          <w:rStyle w:val="18"/>
          <w:rFonts w:hint="eastAsia" w:ascii="仿宋_GB2312" w:hAnsi="仿宋_GB2312" w:eastAsia="仿宋_GB2312" w:cs="仿宋_GB2312"/>
          <w:b w:val="0"/>
          <w:bCs w:val="0"/>
          <w:i w:val="0"/>
          <w:iCs w:val="0"/>
          <w:caps w:val="0"/>
          <w:color w:val="0F1115"/>
          <w:spacing w:val="0"/>
          <w:sz w:val="32"/>
          <w:szCs w:val="32"/>
          <w:shd w:val="clear" w:color="auto" w:fill="FFFFFF"/>
        </w:rPr>
        <w:t>分</w:t>
      </w:r>
      <w:r>
        <w:rPr>
          <w:rFonts w:hint="eastAsia" w:ascii="仿宋_GB2312" w:hAnsi="仿宋_GB2312" w:eastAsia="仿宋_GB2312" w:cs="仿宋_GB2312"/>
          <w:i w:val="0"/>
          <w:iCs w:val="0"/>
          <w:caps w:val="0"/>
          <w:color w:val="0F1115"/>
          <w:spacing w:val="0"/>
          <w:sz w:val="32"/>
          <w:szCs w:val="32"/>
          <w:shd w:val="clear" w:color="auto" w:fill="FFFFFF"/>
        </w:rPr>
        <w:t>，合计</w:t>
      </w:r>
      <w:r>
        <w:rPr>
          <w:rStyle w:val="18"/>
          <w:rFonts w:hint="eastAsia" w:ascii="仿宋_GB2312" w:hAnsi="仿宋_GB2312" w:eastAsia="仿宋_GB2312" w:cs="仿宋_GB2312"/>
          <w:b w:val="0"/>
          <w:bCs w:val="0"/>
          <w:i w:val="0"/>
          <w:iCs w:val="0"/>
          <w:caps w:val="0"/>
          <w:color w:val="0F1115"/>
          <w:spacing w:val="0"/>
          <w:sz w:val="32"/>
          <w:szCs w:val="32"/>
          <w:shd w:val="clear" w:color="auto" w:fill="FFFFFF"/>
        </w:rPr>
        <w:t>9</w:t>
      </w:r>
      <w:r>
        <w:rPr>
          <w:rStyle w:val="18"/>
          <w:rFonts w:hint="eastAsia" w:ascii="仿宋_GB2312" w:hAnsi="仿宋_GB2312" w:eastAsia="仿宋_GB2312" w:cs="仿宋_GB2312"/>
          <w:b w:val="0"/>
          <w:bCs w:val="0"/>
          <w:i w:val="0"/>
          <w:iCs w:val="0"/>
          <w:caps w:val="0"/>
          <w:color w:val="0F1115"/>
          <w:spacing w:val="0"/>
          <w:sz w:val="32"/>
          <w:szCs w:val="32"/>
          <w:shd w:val="clear" w:color="auto" w:fill="FFFFFF"/>
          <w:lang w:val="en-US" w:eastAsia="zh-CN"/>
        </w:rPr>
        <w:t>6</w:t>
      </w:r>
      <w:r>
        <w:rPr>
          <w:rStyle w:val="18"/>
          <w:rFonts w:hint="eastAsia" w:ascii="仿宋_GB2312" w:hAnsi="仿宋_GB2312" w:eastAsia="仿宋_GB2312" w:cs="仿宋_GB2312"/>
          <w:b w:val="0"/>
          <w:bCs w:val="0"/>
          <w:i w:val="0"/>
          <w:iCs w:val="0"/>
          <w:caps w:val="0"/>
          <w:color w:val="0F1115"/>
          <w:spacing w:val="0"/>
          <w:sz w:val="32"/>
          <w:szCs w:val="32"/>
          <w:shd w:val="clear" w:color="auto" w:fill="FFFFFF"/>
        </w:rPr>
        <w:t>分</w:t>
      </w:r>
      <w:r>
        <w:rPr>
          <w:rFonts w:hint="eastAsia" w:ascii="仿宋_GB2312" w:hAnsi="仿宋_GB2312" w:eastAsia="仿宋_GB2312" w:cs="仿宋_GB2312"/>
          <w:i w:val="0"/>
          <w:iCs w:val="0"/>
          <w:caps w:val="0"/>
          <w:color w:val="0F1115"/>
          <w:spacing w:val="0"/>
          <w:sz w:val="32"/>
          <w:szCs w:val="32"/>
          <w:shd w:val="clear" w:color="auto" w:fill="FFFFFF"/>
        </w:rPr>
        <w:t>。</w:t>
      </w:r>
    </w:p>
    <w:p>
      <w:pPr>
        <w:pStyle w:val="2"/>
        <w:keepNext/>
        <w:keepLines/>
        <w:pageBreakBefore w:val="0"/>
        <w:widowControl w:val="0"/>
        <w:kinsoku/>
        <w:wordWrap/>
        <w:overflowPunct/>
        <w:topLinePunct w:val="0"/>
        <w:autoSpaceDE/>
        <w:autoSpaceDN/>
        <w:bidi w:val="0"/>
        <w:adjustRightInd/>
        <w:snapToGrid/>
        <w:spacing w:before="0" w:after="0" w:line="54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i w:val="0"/>
          <w:iCs w:val="0"/>
          <w:caps w:val="0"/>
          <w:color w:val="0F1115"/>
          <w:spacing w:val="0"/>
          <w:sz w:val="32"/>
          <w:szCs w:val="32"/>
          <w:shd w:val="clear" w:color="auto" w:fill="FFFFFF"/>
        </w:rPr>
        <w:t>2023年度农村客运发展“以奖代补”基准奖补资金项目，决策科学、管理规范、执行有力。资金足额、及时发放到位，有效缓解了农村客运经营者运营压力，保障了全县96台农村客运车辆稳定运行，切实解决了农村群众出行“最后一公里”问题，社会效益显著。</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firstLine="640" w:firstLineChars="200"/>
        <w:textAlignment w:val="auto"/>
        <w:rPr>
          <w:rFonts w:hint="eastAsia" w:ascii="黑体" w:hAnsi="黑体" w:eastAsia="黑体" w:cs="黑体"/>
          <w:sz w:val="32"/>
          <w:szCs w:val="32"/>
          <w:highlight w:val="none"/>
        </w:rPr>
      </w:pPr>
      <w:r>
        <w:rPr>
          <w:rFonts w:hint="eastAsia" w:ascii="黑体" w:hAnsi="黑体" w:eastAsia="黑体" w:cs="黑体"/>
          <w:kern w:val="2"/>
          <w:sz w:val="32"/>
          <w:szCs w:val="32"/>
          <w:lang w:val="en-US" w:eastAsia="zh-CN" w:bidi="ar-SA"/>
        </w:rPr>
        <w:t>五、</w:t>
      </w:r>
      <w:r>
        <w:rPr>
          <w:rFonts w:hint="eastAsia" w:ascii="黑体" w:hAnsi="黑体" w:eastAsia="黑体" w:cs="黑体"/>
          <w:sz w:val="32"/>
          <w:szCs w:val="32"/>
          <w:highlight w:val="none"/>
        </w:rPr>
        <w:t>存在的问题</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rPr>
        <w:t>（一）运营成本与客流矛盾</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sz w:val="32"/>
          <w:szCs w:val="32"/>
          <w:highlight w:val="none"/>
        </w:rPr>
        <w:t>受农村人口外出务工、私家车增多等因素影响，部分线路实载率较低，而燃油、人工、维修等成本持续上涨，虽然有了奖补资金，部分偏远线路仍处于微利或亏损边缘</w:t>
      </w:r>
      <w:r>
        <w:rPr>
          <w:rFonts w:hint="eastAsia" w:ascii="仿宋_GB2312" w:hAnsi="仿宋_GB2312" w:eastAsia="仿宋_GB2312" w:cs="仿宋_GB2312"/>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b/>
          <w:bCs/>
          <w:sz w:val="32"/>
          <w:szCs w:val="32"/>
          <w:highlight w:val="none"/>
          <w:lang w:eastAsia="zh-CN"/>
        </w:rPr>
        <w:t>二</w:t>
      </w:r>
      <w:r>
        <w:rPr>
          <w:rFonts w:hint="eastAsia" w:ascii="仿宋_GB2312" w:hAnsi="仿宋_GB2312" w:eastAsia="仿宋_GB2312" w:cs="仿宋_GB2312"/>
          <w:b/>
          <w:bCs/>
          <w:sz w:val="32"/>
          <w:szCs w:val="32"/>
          <w:highlight w:val="none"/>
        </w:rPr>
        <w:t>）车辆提档升级压力大</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sz w:val="32"/>
          <w:szCs w:val="32"/>
          <w:highlight w:val="none"/>
        </w:rPr>
        <w:t>随着车辆使用年限增长及安全标准提高，部分老旧车辆面临更新换代，但更换新能源或新标准车辆投入较大，经营者存在资金压力</w:t>
      </w:r>
      <w:r>
        <w:rPr>
          <w:rFonts w:hint="eastAsia" w:ascii="仿宋_GB2312" w:hAnsi="仿宋_GB2312" w:eastAsia="仿宋_GB2312" w:cs="仿宋_GB2312"/>
          <w:sz w:val="32"/>
          <w:szCs w:val="32"/>
          <w:highlight w:val="none"/>
          <w:lang w:eastAsia="zh-CN"/>
        </w:rPr>
        <w:t>的问题</w:t>
      </w:r>
      <w:r>
        <w:rPr>
          <w:rFonts w:hint="eastAsia" w:ascii="仿宋_GB2312" w:hAnsi="仿宋_GB2312" w:eastAsia="仿宋_GB2312" w:cs="仿宋_GB2312"/>
          <w:sz w:val="32"/>
          <w:szCs w:val="32"/>
          <w:highlight w:val="none"/>
        </w:rPr>
        <w:t>。</w:t>
      </w:r>
    </w:p>
    <w:p>
      <w:pPr>
        <w:pStyle w:val="2"/>
        <w:pageBreakBefore w:val="0"/>
        <w:widowControl w:val="0"/>
        <w:kinsoku/>
        <w:wordWrap/>
        <w:overflowPunct/>
        <w:topLinePunct w:val="0"/>
        <w:autoSpaceDE/>
        <w:autoSpaceDN/>
        <w:bidi w:val="0"/>
        <w:adjustRightInd/>
        <w:snapToGrid/>
        <w:spacing w:before="0" w:after="0" w:line="540" w:lineRule="exact"/>
        <w:ind w:firstLine="642" w:firstLineChars="200"/>
        <w:textAlignment w:val="auto"/>
        <w:rPr>
          <w:rFonts w:hint="eastAsia" w:ascii="仿宋_GB2312" w:hAnsi="仿宋_GB2312" w:eastAsia="仿宋_GB2312" w:cs="仿宋_GB2312"/>
          <w:b w:val="0"/>
          <w:bCs/>
          <w:sz w:val="32"/>
          <w:szCs w:val="32"/>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b/>
          <w:bCs/>
          <w:sz w:val="32"/>
          <w:szCs w:val="32"/>
          <w:highlight w:val="none"/>
          <w:lang w:eastAsia="zh-CN"/>
        </w:rPr>
        <w:t>三</w:t>
      </w: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sz w:val="32"/>
          <w:szCs w:val="32"/>
        </w:rPr>
        <w:t>安全与效益平衡压力</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val="0"/>
          <w:bCs/>
          <w:sz w:val="32"/>
          <w:szCs w:val="32"/>
          <w:lang w:eastAsia="zh-CN"/>
        </w:rPr>
        <w:t>农村客运经营者</w:t>
      </w:r>
      <w:r>
        <w:rPr>
          <w:rFonts w:hint="eastAsia" w:ascii="仿宋_GB2312" w:hAnsi="仿宋_GB2312" w:eastAsia="仿宋_GB2312" w:cs="仿宋_GB2312"/>
          <w:b w:val="0"/>
          <w:bCs/>
          <w:sz w:val="32"/>
          <w:szCs w:val="32"/>
        </w:rPr>
        <w:t>在追求运营效益时，存在轻微违规操作现象，安全意识有待进一步强化。</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firstLine="640" w:firstLineChars="200"/>
        <w:textAlignment w:val="auto"/>
        <w:rPr>
          <w:rFonts w:hint="eastAsia" w:ascii="黑体" w:hAnsi="黑体" w:eastAsia="黑体" w:cs="黑体"/>
          <w:b w:val="0"/>
          <w:bCs w:val="0"/>
          <w:sz w:val="32"/>
          <w:szCs w:val="32"/>
          <w:highlight w:val="none"/>
        </w:rPr>
      </w:pPr>
      <w:r>
        <w:rPr>
          <w:rFonts w:hint="eastAsia" w:ascii="黑体" w:hAnsi="黑体" w:eastAsia="黑体" w:cs="黑体"/>
          <w:b w:val="0"/>
          <w:bCs w:val="0"/>
          <w:kern w:val="2"/>
          <w:sz w:val="32"/>
          <w:szCs w:val="32"/>
          <w:lang w:val="en-US" w:eastAsia="zh-CN" w:bidi="ar-SA"/>
        </w:rPr>
        <w:t>六、</w:t>
      </w:r>
      <w:r>
        <w:rPr>
          <w:rFonts w:hint="eastAsia" w:ascii="黑体" w:hAnsi="黑体" w:eastAsia="黑体" w:cs="黑体"/>
          <w:b w:val="0"/>
          <w:bCs w:val="0"/>
          <w:sz w:val="32"/>
          <w:szCs w:val="32"/>
          <w:highlight w:val="none"/>
        </w:rPr>
        <w:t>下一步措施</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b/>
          <w:bCs/>
          <w:sz w:val="32"/>
          <w:szCs w:val="32"/>
          <w:highlight w:val="none"/>
          <w:lang w:eastAsia="zh-CN"/>
        </w:rPr>
        <w:t>一</w:t>
      </w:r>
      <w:r>
        <w:rPr>
          <w:rFonts w:hint="eastAsia" w:ascii="仿宋_GB2312" w:hAnsi="仿宋_GB2312" w:eastAsia="仿宋_GB2312" w:cs="仿宋_GB2312"/>
          <w:b/>
          <w:bCs/>
          <w:sz w:val="32"/>
          <w:szCs w:val="32"/>
          <w:highlight w:val="none"/>
        </w:rPr>
        <w:t>）优化运营模式</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sz w:val="32"/>
          <w:szCs w:val="32"/>
          <w:highlight w:val="none"/>
        </w:rPr>
        <w:t>推广“班线+预约响应”等灵活运营模式，整合客源不足的线路，降低空驶率，提高运营效益。</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b/>
          <w:bCs/>
          <w:sz w:val="32"/>
          <w:szCs w:val="32"/>
          <w:highlight w:val="none"/>
          <w:lang w:eastAsia="zh-CN"/>
        </w:rPr>
        <w:t>二</w:t>
      </w:r>
      <w:r>
        <w:rPr>
          <w:rFonts w:hint="eastAsia" w:ascii="仿宋_GB2312" w:hAnsi="仿宋_GB2312" w:eastAsia="仿宋_GB2312" w:cs="仿宋_GB2312"/>
          <w:b/>
          <w:bCs/>
          <w:sz w:val="32"/>
          <w:szCs w:val="32"/>
          <w:highlight w:val="none"/>
        </w:rPr>
        <w:t>）强化资金监管与绩效运用</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sz w:val="32"/>
          <w:szCs w:val="32"/>
          <w:highlight w:val="none"/>
        </w:rPr>
        <w:t>进一步完善绩效评价机制，将评价结果作为下一年度资金分配的重要依据，形成“奖优罚劣”的激励导向。</w:t>
      </w:r>
    </w:p>
    <w:p>
      <w:pPr>
        <w:keepNext w:val="0"/>
        <w:keepLines w:val="0"/>
        <w:pageBreakBefore w:val="0"/>
        <w:widowControl w:val="0"/>
        <w:kinsoku/>
        <w:wordWrap/>
        <w:overflowPunct/>
        <w:topLinePunct w:val="0"/>
        <w:autoSpaceDE/>
        <w:autoSpaceDN/>
        <w:bidi w:val="0"/>
        <w:spacing w:line="540" w:lineRule="exact"/>
        <w:ind w:left="0" w:leftChars="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b/>
          <w:bCs/>
          <w:sz w:val="32"/>
          <w:szCs w:val="32"/>
          <w:highlight w:val="none"/>
          <w:lang w:eastAsia="zh-CN"/>
        </w:rPr>
        <w:t>三</w:t>
      </w:r>
      <w:r>
        <w:rPr>
          <w:rFonts w:hint="eastAsia" w:ascii="仿宋_GB2312" w:hAnsi="仿宋_GB2312" w:eastAsia="仿宋_GB2312" w:cs="仿宋_GB2312"/>
          <w:b/>
          <w:bCs/>
          <w:sz w:val="32"/>
          <w:szCs w:val="32"/>
          <w:highlight w:val="none"/>
        </w:rPr>
        <w:t>）</w:t>
      </w:r>
      <w:r>
        <w:rPr>
          <w:rFonts w:hint="eastAsia" w:ascii="仿宋_GB2312" w:hAnsi="仿宋_GB2312" w:eastAsia="仿宋_GB2312" w:cs="仿宋_GB2312"/>
          <w:b/>
          <w:bCs/>
          <w:sz w:val="32"/>
          <w:szCs w:val="32"/>
          <w:highlight w:val="none"/>
          <w:lang w:val="en-US" w:eastAsia="zh-CN"/>
        </w:rPr>
        <w:t>建议上级持续支持。</w:t>
      </w:r>
      <w:r>
        <w:rPr>
          <w:rFonts w:hint="eastAsia" w:ascii="仿宋_GB2312" w:hAnsi="仿宋_GB2312" w:eastAsia="仿宋_GB2312" w:cs="仿宋_GB2312"/>
          <w:b w:val="0"/>
          <w:bCs w:val="0"/>
          <w:sz w:val="32"/>
          <w:szCs w:val="32"/>
          <w:highlight w:val="none"/>
          <w:lang w:val="en-US" w:eastAsia="zh-CN"/>
        </w:rPr>
        <w:t>恳请上级财政及交通部门继续保留并加大农村客运发展奖补资金投入，建议对车辆更新购置给予额外的补助政策，以稳定农村客运市场，服务乡村振兴。</w:t>
      </w:r>
    </w:p>
    <w:p>
      <w:pPr>
        <w:keepNext w:val="0"/>
        <w:keepLines w:val="0"/>
        <w:pageBreakBefore w:val="0"/>
        <w:widowControl w:val="0"/>
        <w:kinsoku/>
        <w:wordWrap/>
        <w:overflowPunct/>
        <w:topLinePunct w:val="0"/>
        <w:autoSpaceDE/>
        <w:autoSpaceDN/>
        <w:bidi w:val="0"/>
        <w:spacing w:line="578" w:lineRule="exact"/>
        <w:ind w:left="0" w:leftChars="0"/>
        <w:textAlignment w:val="auto"/>
        <w:rPr>
          <w:rFonts w:hint="default" w:ascii="Times New Roman" w:hAnsi="Times New Roman" w:eastAsia="黑体" w:cs="Times New Roman"/>
          <w:highlight w:val="none"/>
        </w:rPr>
      </w:pPr>
    </w:p>
    <w:p>
      <w:pPr>
        <w:pStyle w:val="9"/>
        <w:rPr>
          <w:rFonts w:hint="default" w:ascii="Times New Roman" w:hAnsi="Times New Roman" w:eastAsia="黑体" w:cs="Times New Roman"/>
          <w:highlight w:val="none"/>
        </w:rPr>
      </w:pPr>
    </w:p>
    <w:p>
      <w:pPr>
        <w:pStyle w:val="9"/>
        <w:rPr>
          <w:rFonts w:hint="default" w:ascii="Times New Roman" w:hAnsi="Times New Roman" w:cs="Times New Roman"/>
          <w:color w:val="000000"/>
          <w:kern w:val="0"/>
          <w:szCs w:val="32"/>
          <w:highlight w:val="none"/>
          <w:shd w:val="clear" w:color="auto" w:fill="FFFFFF"/>
          <w:lang w:val="en-US" w:eastAsia="zh-CN"/>
        </w:rPr>
      </w:pPr>
    </w:p>
    <w:p>
      <w:pPr>
        <w:pStyle w:val="9"/>
        <w:rPr>
          <w:rFonts w:hint="default" w:ascii="Times New Roman" w:hAnsi="Times New Roman" w:cs="Times New Roman"/>
          <w:color w:val="000000"/>
          <w:kern w:val="0"/>
          <w:szCs w:val="32"/>
          <w:highlight w:val="none"/>
          <w:shd w:val="clear" w:color="auto" w:fill="FFFFFF"/>
          <w:lang w:val="en-US" w:eastAsia="zh-CN"/>
        </w:rPr>
      </w:pPr>
    </w:p>
    <w:p>
      <w:pPr>
        <w:pStyle w:val="9"/>
        <w:rPr>
          <w:rFonts w:hint="default" w:ascii="Times New Roman" w:hAnsi="Times New Roman" w:cs="Times New Roman"/>
          <w:color w:val="000000"/>
          <w:kern w:val="0"/>
          <w:szCs w:val="32"/>
          <w:highlight w:val="none"/>
          <w:shd w:val="clear" w:color="auto" w:fill="FFFFFF"/>
          <w:lang w:val="en-US" w:eastAsia="zh-CN"/>
        </w:rPr>
      </w:pPr>
    </w:p>
    <w:p>
      <w:pPr>
        <w:pStyle w:val="9"/>
        <w:rPr>
          <w:rFonts w:hint="default" w:ascii="Times New Roman" w:hAnsi="Times New Roman" w:cs="Times New Roman"/>
          <w:color w:val="000000"/>
          <w:kern w:val="0"/>
          <w:szCs w:val="32"/>
          <w:highlight w:val="none"/>
          <w:shd w:val="clear" w:color="auto" w:fill="FFFFFF"/>
          <w:lang w:val="en-US" w:eastAsia="zh-CN"/>
        </w:rPr>
      </w:pPr>
    </w:p>
    <w:p>
      <w:pPr>
        <w:pStyle w:val="9"/>
        <w:rPr>
          <w:rFonts w:hint="default" w:ascii="Times New Roman" w:hAnsi="Times New Roman" w:cs="Times New Roman"/>
          <w:color w:val="000000"/>
          <w:kern w:val="0"/>
          <w:szCs w:val="32"/>
          <w:highlight w:val="none"/>
          <w:shd w:val="clear" w:color="auto" w:fill="FFFFFF"/>
          <w:lang w:val="en-US" w:eastAsia="zh-CN"/>
        </w:rPr>
      </w:pPr>
    </w:p>
    <w:p>
      <w:pPr>
        <w:pStyle w:val="9"/>
        <w:rPr>
          <w:rFonts w:hint="default" w:ascii="Times New Roman" w:hAnsi="Times New Roman" w:cs="Times New Roman"/>
          <w:color w:val="000000"/>
          <w:kern w:val="0"/>
          <w:szCs w:val="32"/>
          <w:highlight w:val="none"/>
          <w:shd w:val="clear" w:color="auto" w:fill="FFFFFF"/>
          <w:lang w:val="en-US" w:eastAsia="zh-CN"/>
        </w:rPr>
      </w:pPr>
    </w:p>
    <w:p>
      <w:pPr>
        <w:pStyle w:val="9"/>
        <w:rPr>
          <w:rFonts w:hint="default" w:ascii="Times New Roman" w:hAnsi="Times New Roman" w:cs="Times New Roman"/>
          <w:color w:val="000000"/>
          <w:kern w:val="0"/>
          <w:szCs w:val="32"/>
          <w:highlight w:val="none"/>
          <w:shd w:val="clear" w:color="auto" w:fill="FFFFFF"/>
          <w:lang w:val="en-US" w:eastAsia="zh-CN"/>
        </w:rPr>
      </w:pPr>
    </w:p>
    <w:p>
      <w:pPr>
        <w:pStyle w:val="9"/>
        <w:rPr>
          <w:rFonts w:hint="default" w:ascii="Times New Roman" w:hAnsi="Times New Roman" w:cs="Times New Roman"/>
          <w:color w:val="000000"/>
          <w:kern w:val="0"/>
          <w:szCs w:val="32"/>
          <w:highlight w:val="none"/>
          <w:shd w:val="clear" w:color="auto" w:fill="FFFFFF"/>
          <w:lang w:val="en-US" w:eastAsia="zh-CN"/>
        </w:rPr>
      </w:pPr>
    </w:p>
    <w:p>
      <w:pPr>
        <w:pStyle w:val="9"/>
        <w:rPr>
          <w:rFonts w:hint="default" w:ascii="Times New Roman" w:hAnsi="Times New Roman" w:cs="Times New Roman"/>
          <w:color w:val="000000"/>
          <w:kern w:val="0"/>
          <w:szCs w:val="32"/>
          <w:highlight w:val="none"/>
          <w:shd w:val="clear" w:color="auto" w:fill="FFFFFF"/>
          <w:lang w:val="en-US"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15"/>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w:t>
            </w:r>
            <w:r>
              <w:rPr>
                <w:rFonts w:hint="eastAsia" w:ascii="宋体" w:hAnsi="宋体" w:cs="宋体"/>
                <w:i w:val="0"/>
                <w:color w:val="000000"/>
                <w:kern w:val="0"/>
                <w:sz w:val="24"/>
                <w:szCs w:val="24"/>
                <w:u w:val="none"/>
                <w:lang w:val="en-US" w:eastAsia="zh-CN" w:bidi="ar"/>
              </w:rPr>
              <w:t>中央、省委</w:t>
            </w:r>
            <w:r>
              <w:rPr>
                <w:rFonts w:hint="eastAsia" w:ascii="宋体" w:hAnsi="宋体" w:eastAsia="宋体" w:cs="宋体"/>
                <w:i w:val="0"/>
                <w:color w:val="000000"/>
                <w:kern w:val="0"/>
                <w:sz w:val="24"/>
                <w:szCs w:val="24"/>
                <w:u w:val="none"/>
                <w:lang w:val="en-US" w:eastAsia="zh-CN" w:bidi="ar"/>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项目制度办法是否系统健全、要素完备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管资金、项目、政策是否管绩效，项目绩效监管是否按要求开展，对下指导是否有力有效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项目实施是否与省委、省政府支持重点、产业支持政策相符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9</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设施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社会效益（16分）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车辆运营稳定性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6</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根据项目个性自行设定部分指标，反映该项指标执行完成情况。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安全运营保障</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经济生态效益</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6"/>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黑水县交通运输局</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黑水县宏运农村客运有限责任公司</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eastAsia="黑体" w:cs="Times New Roman"/>
          <w:b w:val="0"/>
          <w:bCs w:val="0"/>
          <w:color w:val="auto"/>
          <w:kern w:val="0"/>
          <w:sz w:val="32"/>
          <w:szCs w:val="32"/>
          <w:highlight w:val="none"/>
          <w:u w:val="none"/>
          <w:shd w:val="clear" w:color="auto" w:fill="FFFFFF"/>
          <w:lang w:val="en-US" w:eastAsia="zh-CN"/>
        </w:rPr>
        <w:t>3</w:t>
      </w:r>
    </w:p>
    <w:tbl>
      <w:tblPr>
        <w:tblStyle w:val="15"/>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hint="default" w:ascii="Times New Roman" w:hAnsi="Times New Roman" w:eastAsia="黑体" w:cs="Times New Roman"/>
                <w:i w:val="0"/>
                <w:color w:val="000000"/>
                <w:sz w:val="30"/>
                <w:szCs w:val="30"/>
                <w:u w:val="none"/>
              </w:rPr>
            </w:pPr>
            <w:r>
              <w:rPr>
                <w:rFonts w:hint="default" w:ascii="Times New Roman" w:hAnsi="Times New Roman" w:eastAsia="方正小标宋简体" w:cs="Times New Roman"/>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sz w:val="21"/>
                <w:szCs w:val="21"/>
                <w:highlight w:val="none"/>
              </w:rPr>
              <w:t>2023年度农村客运发展“以奖代补”基准奖补资金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1"/>
                <w:szCs w:val="21"/>
                <w:u w:val="none"/>
                <w:lang w:eastAsia="zh-CN"/>
              </w:rPr>
              <w:t>黑水县交通运输局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1"/>
                <w:szCs w:val="21"/>
                <w:u w:val="none"/>
                <w:lang w:val="en-US" w:eastAsia="zh-CN"/>
              </w:rPr>
              <w:t>民生保障类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hint="eastAsia" w:ascii="宋体" w:hAnsi="宋体" w:eastAsia="宋体" w:cs="宋体"/>
                <w:i w:val="0"/>
                <w:iCs w:val="0"/>
                <w:caps w:val="0"/>
                <w:color w:val="000000"/>
                <w:spacing w:val="0"/>
                <w:sz w:val="21"/>
                <w:szCs w:val="21"/>
                <w:shd w:val="clear" w:color="auto" w:fill="FFFFFF"/>
              </w:rPr>
              <w:t>《四川省财政厅 四川省交通运输厅关于印发“十四五”省级财政资金支持农村客运发展“以奖代补”实施方案的通知》（川财建〔2022〕406号）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hint="eastAsia" w:ascii="宋体" w:hAnsi="宋体" w:eastAsia="宋体" w:cs="宋体"/>
                <w:sz w:val="21"/>
                <w:szCs w:val="21"/>
                <w:lang w:eastAsia="zh-CN" w:bidi="ar-SA"/>
              </w:rPr>
              <w:t>《</w:t>
            </w:r>
            <w:r>
              <w:rPr>
                <w:rFonts w:hint="eastAsia" w:ascii="宋体" w:hAnsi="宋体" w:eastAsia="宋体" w:cs="宋体"/>
                <w:sz w:val="21"/>
                <w:szCs w:val="21"/>
              </w:rPr>
              <w:t>阿坝州财政局</w:t>
            </w:r>
            <w:r>
              <w:rPr>
                <w:rFonts w:hint="eastAsia" w:ascii="宋体" w:hAnsi="宋体" w:eastAsia="宋体" w:cs="宋体"/>
                <w:sz w:val="21"/>
                <w:szCs w:val="21"/>
                <w:lang w:val="en-US" w:eastAsia="zh-CN"/>
              </w:rPr>
              <w:t xml:space="preserve">  阿坝州交通运输局</w:t>
            </w:r>
            <w:r>
              <w:rPr>
                <w:rFonts w:hint="eastAsia" w:ascii="宋体" w:hAnsi="宋体" w:eastAsia="宋体" w:cs="宋体"/>
                <w:sz w:val="21"/>
                <w:szCs w:val="21"/>
              </w:rPr>
              <w:t>关于下达202</w:t>
            </w:r>
            <w:r>
              <w:rPr>
                <w:rFonts w:hint="eastAsia" w:ascii="宋体" w:hAnsi="宋体" w:eastAsia="宋体" w:cs="宋体"/>
                <w:sz w:val="21"/>
                <w:szCs w:val="21"/>
                <w:lang w:val="en-US" w:eastAsia="zh-CN"/>
              </w:rPr>
              <w:t>3年度农村客运发展“以奖代补”</w:t>
            </w:r>
            <w:r>
              <w:rPr>
                <w:rFonts w:hint="eastAsia" w:ascii="宋体" w:hAnsi="宋体" w:eastAsia="宋体" w:cs="宋体"/>
                <w:sz w:val="21"/>
                <w:szCs w:val="21"/>
                <w:lang w:eastAsia="zh-CN"/>
              </w:rPr>
              <w:t>基准奖补资金</w:t>
            </w:r>
            <w:r>
              <w:rPr>
                <w:rFonts w:hint="eastAsia" w:ascii="宋体" w:hAnsi="宋体" w:eastAsia="宋体" w:cs="宋体"/>
                <w:sz w:val="21"/>
                <w:szCs w:val="21"/>
              </w:rPr>
              <w:t>的通知</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w:t>
            </w:r>
            <w:r>
              <w:rPr>
                <w:rFonts w:hint="eastAsia" w:ascii="宋体" w:hAnsi="宋体" w:eastAsia="宋体" w:cs="宋体"/>
                <w:sz w:val="21"/>
                <w:szCs w:val="21"/>
                <w:lang w:bidi="ar-SA"/>
              </w:rPr>
              <w:t>阿州财</w:t>
            </w:r>
            <w:r>
              <w:rPr>
                <w:rFonts w:hint="eastAsia" w:ascii="宋体" w:hAnsi="宋体" w:eastAsia="宋体" w:cs="宋体"/>
                <w:sz w:val="21"/>
                <w:szCs w:val="21"/>
                <w:lang w:eastAsia="zh-CN" w:bidi="ar-SA"/>
              </w:rPr>
              <w:t>建</w:t>
            </w:r>
            <w:r>
              <w:rPr>
                <w:rFonts w:hint="eastAsia" w:ascii="宋体" w:hAnsi="宋体" w:eastAsia="宋体" w:cs="宋体"/>
                <w:sz w:val="21"/>
                <w:szCs w:val="21"/>
                <w:lang w:bidi="ar-SA"/>
              </w:rPr>
              <w:t>〔202</w:t>
            </w:r>
            <w:r>
              <w:rPr>
                <w:rFonts w:hint="eastAsia" w:ascii="宋体" w:hAnsi="宋体" w:eastAsia="宋体" w:cs="宋体"/>
                <w:sz w:val="21"/>
                <w:szCs w:val="21"/>
                <w:lang w:val="en-US" w:eastAsia="zh-CN" w:bidi="ar-SA"/>
              </w:rPr>
              <w:t>5</w:t>
            </w:r>
            <w:r>
              <w:rPr>
                <w:rFonts w:hint="eastAsia" w:ascii="宋体" w:hAnsi="宋体" w:eastAsia="宋体" w:cs="宋体"/>
                <w:sz w:val="21"/>
                <w:szCs w:val="21"/>
                <w:lang w:bidi="ar-SA"/>
              </w:rPr>
              <w:t>〕</w:t>
            </w:r>
            <w:r>
              <w:rPr>
                <w:rFonts w:hint="eastAsia" w:ascii="宋体" w:hAnsi="宋体" w:eastAsia="宋体" w:cs="宋体"/>
                <w:sz w:val="21"/>
                <w:szCs w:val="21"/>
                <w:lang w:val="en-US" w:eastAsia="zh-CN" w:bidi="ar-SA"/>
              </w:rPr>
              <w:t>21</w:t>
            </w:r>
            <w:r>
              <w:rPr>
                <w:rFonts w:hint="eastAsia" w:ascii="宋体" w:hAnsi="宋体" w:eastAsia="宋体" w:cs="宋体"/>
                <w:sz w:val="21"/>
                <w:szCs w:val="21"/>
                <w:lang w:bidi="ar-SA"/>
              </w:rPr>
              <w:t>号</w:t>
            </w:r>
            <w:r>
              <w:rPr>
                <w:rFonts w:hint="eastAsia" w:ascii="宋体" w:hAnsi="宋体" w:eastAsia="宋体" w:cs="宋体"/>
                <w:sz w:val="21"/>
                <w:szCs w:val="21"/>
                <w:lang w:eastAsia="zh-CN" w:bidi="ar-S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据实据效</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因素法与项目法相结合</w:t>
            </w:r>
            <w:r>
              <w:rPr>
                <w:rFonts w:hint="default" w:ascii="Arial" w:hAnsi="Arial" w:eastAsia="宋体" w:cs="Arial"/>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r>
              <w:rPr>
                <w:rFonts w:hint="eastAsia" w:ascii="宋体" w:hAnsi="宋体" w:eastAsia="宋体" w:cs="宋体"/>
                <w:sz w:val="21"/>
                <w:szCs w:val="21"/>
                <w:lang w:eastAsia="zh-CN" w:bidi="ar-SA"/>
              </w:rPr>
              <w:t>《</w:t>
            </w:r>
            <w:r>
              <w:rPr>
                <w:rFonts w:hint="eastAsia" w:ascii="宋体" w:hAnsi="宋体" w:eastAsia="宋体" w:cs="宋体"/>
                <w:sz w:val="21"/>
                <w:szCs w:val="21"/>
              </w:rPr>
              <w:t>阿坝州财政局</w:t>
            </w:r>
            <w:r>
              <w:rPr>
                <w:rFonts w:hint="eastAsia" w:ascii="宋体" w:hAnsi="宋体" w:eastAsia="宋体" w:cs="宋体"/>
                <w:sz w:val="21"/>
                <w:szCs w:val="21"/>
                <w:lang w:val="en-US" w:eastAsia="zh-CN"/>
              </w:rPr>
              <w:t xml:space="preserve">  阿坝州交通运输局</w:t>
            </w:r>
            <w:r>
              <w:rPr>
                <w:rFonts w:hint="eastAsia" w:ascii="宋体" w:hAnsi="宋体" w:eastAsia="宋体" w:cs="宋体"/>
                <w:sz w:val="21"/>
                <w:szCs w:val="21"/>
              </w:rPr>
              <w:t>关于下达202</w:t>
            </w:r>
            <w:r>
              <w:rPr>
                <w:rFonts w:hint="eastAsia" w:ascii="宋体" w:hAnsi="宋体" w:eastAsia="宋体" w:cs="宋体"/>
                <w:sz w:val="21"/>
                <w:szCs w:val="21"/>
                <w:lang w:val="en-US" w:eastAsia="zh-CN"/>
              </w:rPr>
              <w:t>3年度农村客运发展“以奖代补”</w:t>
            </w:r>
            <w:r>
              <w:rPr>
                <w:rFonts w:hint="eastAsia" w:ascii="宋体" w:hAnsi="宋体" w:eastAsia="宋体" w:cs="宋体"/>
                <w:sz w:val="21"/>
                <w:szCs w:val="21"/>
                <w:lang w:eastAsia="zh-CN"/>
              </w:rPr>
              <w:t>基准奖补资金</w:t>
            </w:r>
            <w:r>
              <w:rPr>
                <w:rFonts w:hint="eastAsia" w:ascii="宋体" w:hAnsi="宋体" w:eastAsia="宋体" w:cs="宋体"/>
                <w:sz w:val="21"/>
                <w:szCs w:val="21"/>
              </w:rPr>
              <w:t>的通知</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w:t>
            </w:r>
            <w:r>
              <w:rPr>
                <w:rFonts w:hint="eastAsia" w:ascii="宋体" w:hAnsi="宋体" w:eastAsia="宋体" w:cs="宋体"/>
                <w:sz w:val="21"/>
                <w:szCs w:val="21"/>
                <w:lang w:bidi="ar-SA"/>
              </w:rPr>
              <w:t>阿州财</w:t>
            </w:r>
            <w:r>
              <w:rPr>
                <w:rFonts w:hint="eastAsia" w:ascii="宋体" w:hAnsi="宋体" w:eastAsia="宋体" w:cs="宋体"/>
                <w:sz w:val="21"/>
                <w:szCs w:val="21"/>
                <w:lang w:eastAsia="zh-CN" w:bidi="ar-SA"/>
              </w:rPr>
              <w:t>建</w:t>
            </w:r>
            <w:r>
              <w:rPr>
                <w:rFonts w:hint="eastAsia" w:ascii="宋体" w:hAnsi="宋体" w:eastAsia="宋体" w:cs="宋体"/>
                <w:sz w:val="21"/>
                <w:szCs w:val="21"/>
                <w:lang w:bidi="ar-SA"/>
              </w:rPr>
              <w:t>〔202</w:t>
            </w:r>
            <w:r>
              <w:rPr>
                <w:rFonts w:hint="eastAsia" w:ascii="宋体" w:hAnsi="宋体" w:eastAsia="宋体" w:cs="宋体"/>
                <w:sz w:val="21"/>
                <w:szCs w:val="21"/>
                <w:lang w:val="en-US" w:eastAsia="zh-CN" w:bidi="ar-SA"/>
              </w:rPr>
              <w:t>5</w:t>
            </w:r>
            <w:r>
              <w:rPr>
                <w:rFonts w:hint="eastAsia" w:ascii="宋体" w:hAnsi="宋体" w:eastAsia="宋体" w:cs="宋体"/>
                <w:sz w:val="21"/>
                <w:szCs w:val="21"/>
                <w:lang w:bidi="ar-SA"/>
              </w:rPr>
              <w:t>〕</w:t>
            </w:r>
            <w:r>
              <w:rPr>
                <w:rFonts w:hint="eastAsia" w:ascii="宋体" w:hAnsi="宋体" w:eastAsia="宋体" w:cs="宋体"/>
                <w:sz w:val="21"/>
                <w:szCs w:val="21"/>
                <w:lang w:val="en-US" w:eastAsia="zh-CN" w:bidi="ar-SA"/>
              </w:rPr>
              <w:t>21</w:t>
            </w:r>
            <w:r>
              <w:rPr>
                <w:rFonts w:hint="eastAsia" w:ascii="宋体" w:hAnsi="宋体" w:eastAsia="宋体" w:cs="宋体"/>
                <w:sz w:val="21"/>
                <w:szCs w:val="21"/>
                <w:lang w:bidi="ar-SA"/>
              </w:rPr>
              <w:t>号</w:t>
            </w:r>
            <w:r>
              <w:rPr>
                <w:rFonts w:hint="eastAsia" w:ascii="宋体" w:hAnsi="宋体" w:eastAsia="宋体" w:cs="宋体"/>
                <w:sz w:val="21"/>
                <w:szCs w:val="21"/>
                <w:lang w:eastAsia="zh-CN" w:bidi="ar-S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kern w:val="0"/>
                <w:sz w:val="24"/>
                <w:szCs w:val="24"/>
                <w:u w:val="none"/>
                <w:lang w:val="en-US" w:eastAsia="zh-CN" w:bidi="ar"/>
              </w:rPr>
              <w:t>适用范围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1"/>
                <w:szCs w:val="21"/>
                <w:u w:val="none"/>
                <w:lang w:eastAsia="zh-CN"/>
              </w:rPr>
              <w:t>在营的农村客运车辆的专项补助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1"/>
                <w:szCs w:val="21"/>
                <w:u w:val="none"/>
                <w:lang w:eastAsia="zh-CN"/>
              </w:rPr>
              <w:t>取得道路运输证、纳入四川省乡村客运监管服务平台、安装智能防控系统并接入省级监控平台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1"/>
                <w:szCs w:val="21"/>
                <w:u w:val="none"/>
              </w:rPr>
            </w:pPr>
            <w:r>
              <w:rPr>
                <w:rFonts w:hint="eastAsia" w:ascii="宋体" w:hAnsi="宋体" w:eastAsia="宋体" w:cs="宋体"/>
                <w:sz w:val="21"/>
                <w:szCs w:val="21"/>
                <w:highlight w:val="none"/>
              </w:rPr>
              <w:t>173.7445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1"/>
                <w:szCs w:val="21"/>
                <w:u w:val="none"/>
              </w:rPr>
            </w:pPr>
            <w:r>
              <w:rPr>
                <w:rFonts w:hint="eastAsia" w:ascii="宋体" w:hAnsi="宋体" w:eastAsia="宋体" w:cs="宋体"/>
                <w:sz w:val="21"/>
                <w:szCs w:val="21"/>
                <w:highlight w:val="none"/>
              </w:rPr>
              <w:t>173.7445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1"/>
                <w:szCs w:val="21"/>
                <w:u w:val="none"/>
                <w:lang w:eastAsia="zh-CN"/>
              </w:rPr>
              <w:t>完成</w:t>
            </w:r>
            <w:r>
              <w:rPr>
                <w:rFonts w:hint="eastAsia" w:eastAsia="宋体" w:cs="Times New Roman"/>
                <w:i w:val="0"/>
                <w:color w:val="000000"/>
                <w:sz w:val="21"/>
                <w:szCs w:val="21"/>
                <w:u w:val="none"/>
                <w:lang w:val="en-US" w:eastAsia="zh-CN"/>
              </w:rPr>
              <w:t>2023年度全县农村客运发展“以奖代补”资金的发放、使用监管、绩效评价工作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数量指标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补贴车辆数量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96</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台</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质量指标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建制村通客车率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百分比</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时效指标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资金发放及时率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4"/>
                <w:szCs w:val="24"/>
                <w:u w:val="none"/>
                <w:lang w:eastAsia="zh-CN"/>
              </w:rPr>
              <w:t>百分比</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经营成本压力</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eastAsia="zh-CN"/>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sz w:val="21"/>
                <w:szCs w:val="21"/>
                <w:highlight w:val="none"/>
              </w:rPr>
              <w:t>173.7445</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万元</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sz w:val="21"/>
                <w:szCs w:val="21"/>
                <w:highlight w:val="none"/>
              </w:rPr>
              <w:t>173.7445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客运线路稳定率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eastAsia="zh-CN"/>
              </w:rPr>
              <w:t>百分比</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25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经营者满意度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eastAsia="zh-CN"/>
              </w:rPr>
              <w:t>百分比</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kern w:val="2"/>
                <w:sz w:val="24"/>
                <w:szCs w:val="24"/>
                <w:u w:val="none"/>
                <w:lang w:val="en-US" w:eastAsia="zh-CN" w:bidi="ar-SA"/>
              </w:rPr>
            </w:pPr>
            <w:r>
              <w:rPr>
                <w:rFonts w:hint="eastAsia" w:eastAsia="宋体" w:cs="Times New Roman"/>
                <w:i w:val="0"/>
                <w:color w:val="000000"/>
                <w:sz w:val="24"/>
                <w:szCs w:val="24"/>
                <w:u w:val="none"/>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成本指标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bl>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9"/>
        <w:rPr>
          <w:rFonts w:hint="eastAsia"/>
        </w:rPr>
      </w:pPr>
    </w:p>
    <w:p>
      <w:pPr>
        <w:pStyle w:val="3"/>
        <w:keepNext/>
        <w:keepLines/>
        <w:pageBreakBefore w:val="0"/>
        <w:widowControl w:val="0"/>
        <w:kinsoku/>
        <w:wordWrap/>
        <w:overflowPunct/>
        <w:topLinePunct w:val="0"/>
        <w:autoSpaceDE/>
        <w:autoSpaceDN/>
        <w:bidi w:val="0"/>
        <w:adjustRightInd/>
        <w:snapToGrid/>
        <w:spacing w:before="0" w:after="0" w:line="540" w:lineRule="exact"/>
        <w:jc w:val="center"/>
        <w:textAlignment w:val="auto"/>
        <w:rPr>
          <w:rFonts w:hint="eastAsia"/>
          <w:lang w:eastAsia="zh-CN"/>
        </w:rPr>
      </w:pPr>
      <w:r>
        <w:rPr>
          <w:rFonts w:hint="eastAsia"/>
          <w:lang w:eastAsia="zh-CN"/>
        </w:rPr>
        <w:t>关于2025年交通领域设备更新资金项目</w:t>
      </w:r>
    </w:p>
    <w:p>
      <w:pPr>
        <w:pStyle w:val="3"/>
        <w:keepNext/>
        <w:keepLines/>
        <w:pageBreakBefore w:val="0"/>
        <w:widowControl w:val="0"/>
        <w:kinsoku/>
        <w:wordWrap/>
        <w:overflowPunct/>
        <w:topLinePunct w:val="0"/>
        <w:autoSpaceDE/>
        <w:autoSpaceDN/>
        <w:bidi w:val="0"/>
        <w:adjustRightInd/>
        <w:snapToGrid/>
        <w:spacing w:before="0" w:after="0" w:line="540" w:lineRule="exact"/>
        <w:jc w:val="center"/>
        <w:textAlignment w:val="auto"/>
        <w:rPr>
          <w:rFonts w:hint="eastAsia"/>
          <w:lang w:eastAsia="zh-CN"/>
        </w:rPr>
      </w:pPr>
      <w:r>
        <w:rPr>
          <w:rFonts w:hint="eastAsia"/>
          <w:lang w:eastAsia="zh-CN"/>
        </w:rPr>
        <w:t>的绩效自评报告</w:t>
      </w:r>
    </w:p>
    <w:p>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rPr>
          <w:rFonts w:hint="eastAsia" w:ascii="Times New Roman" w:hAnsi="Times New Roman" w:eastAsia="黑体" w:cs="Times New Roman"/>
          <w:highlight w:val="none"/>
          <w:lang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根据上级部门关于老旧营运货车报废更新工作的相关部署及县财政局关于绩效评价工作的要求，我局对2025年交通领域设备更新补助资金项目进行了全面、客观的绩效自评。现将自评情况报告如下：</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一、项目基本情况</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eastAsia="zh-CN"/>
        </w:rPr>
        <w:t>（一）项目背景。</w:t>
      </w:r>
      <w:r>
        <w:rPr>
          <w:rFonts w:hint="eastAsia" w:ascii="仿宋_GB2312" w:hAnsi="仿宋_GB2312" w:eastAsia="仿宋_GB2312" w:cs="仿宋_GB2312"/>
          <w:sz w:val="32"/>
          <w:szCs w:val="32"/>
          <w:highlight w:val="none"/>
          <w:lang w:eastAsia="zh-CN"/>
        </w:rPr>
        <w:t>为贯彻落实国家关于推动交通运输领域设备更新、打好污染防治攻坚战的决策部署，加快推进我县老旧营运货车淘汰更新，减少机动车污染物排放，促进道路运输行业绿色低碳、安全高效发展，我局依据上级文件精神，实施了2025年老旧营运货车报废更新补贴资金项目。</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eastAsia="zh-CN"/>
        </w:rPr>
        <w:t>（二）资金安排及实施内容。</w:t>
      </w:r>
      <w:r>
        <w:rPr>
          <w:rFonts w:hint="eastAsia" w:ascii="仿宋_GB2312" w:hAnsi="仿宋_GB2312" w:eastAsia="仿宋_GB2312" w:cs="仿宋_GB2312"/>
          <w:sz w:val="32"/>
          <w:szCs w:val="32"/>
          <w:highlight w:val="none"/>
          <w:lang w:eastAsia="zh-CN"/>
        </w:rPr>
        <w:t>2025年12月，县交通局落实上级下达的老旧营运货车报废更新补贴资金共计11万元。资金专项用于鼓励和引导道路运输经营者提前报废更新高排放老旧营运货车。具体实施内容及补贴标准如下：</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报废国三中型营运货车1台：根据政策标准，补贴资金1万元。</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报废国三重型营运货车1台：根据政策标准，补贴资金3.5万元。</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提前报废国四中型营运货车1台，补贴资金2.5万元；新购国六重型营运货车1台，补贴资金4万元。</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以上四笔补贴资金合计11万元，补贴提前报废车辆</w:t>
      </w:r>
      <w:r>
        <w:rPr>
          <w:rFonts w:hint="eastAsia" w:ascii="仿宋_GB2312" w:hAnsi="仿宋_GB2312" w:eastAsia="仿宋_GB2312" w:cs="仿宋_GB2312"/>
          <w:sz w:val="32"/>
          <w:szCs w:val="32"/>
          <w:highlight w:val="none"/>
          <w:lang w:val="en-US" w:eastAsia="zh-CN"/>
        </w:rPr>
        <w:t>3台、报废并新购车辆1台</w:t>
      </w:r>
      <w:r>
        <w:rPr>
          <w:rFonts w:hint="eastAsia" w:ascii="仿宋_GB2312" w:hAnsi="仿宋_GB2312" w:eastAsia="仿宋_GB2312" w:cs="仿宋_GB2312"/>
          <w:sz w:val="32"/>
          <w:szCs w:val="32"/>
          <w:highlight w:val="none"/>
          <w:lang w:eastAsia="zh-CN"/>
        </w:rPr>
        <w:t>，已于2025年12月11日全部拨付至符合条件的申请人账户。</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二、绩效自评工作开展情况</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为确保绩效自评工作质量，我局通过查阅资金拨付凭证、车辆报废回收证明、车辆注销证明、新购车辆发票及营运证件等档案资料，对项目资金的拨付时效、发放准确性、受益对象满意度及政策实施效果进行了全面核查与量化分析。</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eastAsia="zh-CN"/>
        </w:rPr>
        <w:t>绩效目标完成情况分析。</w:t>
      </w:r>
      <w:r>
        <w:rPr>
          <w:rFonts w:hint="eastAsia" w:ascii="仿宋_GB2312" w:hAnsi="仿宋_GB2312" w:eastAsia="仿宋_GB2312" w:cs="仿宋_GB2312"/>
          <w:sz w:val="32"/>
          <w:szCs w:val="32"/>
          <w:highlight w:val="none"/>
          <w:lang w:eastAsia="zh-CN"/>
        </w:rPr>
        <w:t>经综合评价，本项目绩效自评得分</w:t>
      </w:r>
      <w:r>
        <w:rPr>
          <w:rFonts w:hint="eastAsia" w:ascii="仿宋_GB2312" w:hAnsi="仿宋_GB2312" w:eastAsia="仿宋_GB2312" w:cs="仿宋_GB2312"/>
          <w:sz w:val="32"/>
          <w:szCs w:val="32"/>
          <w:highlight w:val="none"/>
          <w:lang w:val="en-US" w:eastAsia="zh-CN"/>
        </w:rPr>
        <w:t>97</w:t>
      </w:r>
      <w:r>
        <w:rPr>
          <w:rFonts w:hint="eastAsia" w:ascii="仿宋_GB2312" w:hAnsi="仿宋_GB2312" w:eastAsia="仿宋_GB2312" w:cs="仿宋_GB2312"/>
          <w:sz w:val="32"/>
          <w:szCs w:val="32"/>
          <w:highlight w:val="none"/>
          <w:lang w:eastAsia="zh-CN"/>
        </w:rPr>
        <w:t>分。各项具体指标完成情况如下：</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lang w:val="en-US" w:eastAsia="zh-CN"/>
        </w:rPr>
        <w:t>一</w:t>
      </w:r>
      <w:r>
        <w:rPr>
          <w:rFonts w:hint="eastAsia" w:ascii="仿宋_GB2312" w:hAnsi="仿宋_GB2312" w:eastAsia="仿宋_GB2312" w:cs="仿宋_GB2312"/>
          <w:b/>
          <w:bCs/>
          <w:sz w:val="32"/>
          <w:szCs w:val="32"/>
          <w:highlight w:val="none"/>
          <w:lang w:eastAsia="zh-CN"/>
        </w:rPr>
        <w:t>）通用指标（满分</w:t>
      </w:r>
      <w:r>
        <w:rPr>
          <w:rFonts w:hint="eastAsia" w:ascii="仿宋_GB2312" w:hAnsi="仿宋_GB2312" w:eastAsia="仿宋_GB2312" w:cs="仿宋_GB2312"/>
          <w:b/>
          <w:bCs/>
          <w:sz w:val="32"/>
          <w:szCs w:val="32"/>
          <w:highlight w:val="none"/>
          <w:lang w:val="en-US" w:eastAsia="zh-CN"/>
        </w:rPr>
        <w:t>54</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52</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bCs/>
          <w:sz w:val="32"/>
          <w:szCs w:val="32"/>
          <w:highlight w:val="none"/>
          <w:lang w:eastAsia="zh-CN"/>
        </w:rPr>
      </w:pPr>
      <w:r>
        <w:rPr>
          <w:rFonts w:hint="eastAsia" w:ascii="仿宋_GB2312" w:hAnsi="仿宋_GB2312" w:eastAsia="仿宋_GB2312" w:cs="仿宋_GB2312"/>
          <w:b/>
          <w:bCs/>
          <w:sz w:val="32"/>
          <w:szCs w:val="32"/>
          <w:highlight w:val="none"/>
          <w:lang w:val="en-US" w:eastAsia="zh-CN"/>
        </w:rPr>
        <w:t>1.</w:t>
      </w:r>
      <w:r>
        <w:rPr>
          <w:rFonts w:hint="eastAsia" w:ascii="仿宋_GB2312" w:hAnsi="仿宋_GB2312" w:eastAsia="仿宋_GB2312" w:cs="仿宋_GB2312"/>
          <w:b/>
          <w:bCs/>
          <w:sz w:val="32"/>
          <w:szCs w:val="32"/>
          <w:highlight w:val="none"/>
          <w:lang w:eastAsia="zh-CN"/>
        </w:rPr>
        <w:t>项目决策（满分1</w:t>
      </w:r>
      <w:r>
        <w:rPr>
          <w:rFonts w:hint="eastAsia" w:ascii="仿宋_GB2312" w:hAnsi="仿宋_GB2312" w:eastAsia="仿宋_GB2312" w:cs="仿宋_GB2312"/>
          <w:b/>
          <w:bCs/>
          <w:sz w:val="32"/>
          <w:szCs w:val="32"/>
          <w:highlight w:val="none"/>
          <w:lang w:val="en-US" w:eastAsia="zh-CN"/>
        </w:rPr>
        <w:t>8</w:t>
      </w:r>
      <w:r>
        <w:rPr>
          <w:rFonts w:hint="eastAsia" w:ascii="仿宋_GB2312" w:hAnsi="仿宋_GB2312" w:eastAsia="仿宋_GB2312" w:cs="仿宋_GB2312"/>
          <w:b/>
          <w:bCs/>
          <w:sz w:val="32"/>
          <w:szCs w:val="32"/>
          <w:highlight w:val="none"/>
          <w:lang w:eastAsia="zh-CN"/>
        </w:rPr>
        <w:t>分，自评1</w:t>
      </w:r>
      <w:r>
        <w:rPr>
          <w:rFonts w:hint="eastAsia" w:ascii="仿宋_GB2312" w:hAnsi="仿宋_GB2312" w:eastAsia="仿宋_GB2312" w:cs="仿宋_GB2312"/>
          <w:b/>
          <w:bCs/>
          <w:sz w:val="32"/>
          <w:szCs w:val="32"/>
          <w:highlight w:val="none"/>
          <w:lang w:val="en-US" w:eastAsia="zh-CN"/>
        </w:rPr>
        <w:t>8</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eastAsia="zh-CN"/>
        </w:rPr>
        <w:t>资金投向（满分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资金分配严格按照上级明确的补贴标准执行，对不同车型、不同淘汰更新方式的补贴金额计算准确，决策程序规范。</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规划论证</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项目立项依据充分，符合国家及省州关于老旧货车淘汰更新的政策导向。</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决策程序</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资金分配严格按照上级明确的补贴标准执行，决策程序规范。</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val="en-US" w:eastAsia="zh-CN"/>
        </w:rPr>
        <w:t>2.项目管理</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18</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16</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eastAsia="zh-CN"/>
        </w:rPr>
        <w:t>制度办法（满分</w:t>
      </w:r>
      <w:r>
        <w:rPr>
          <w:rFonts w:hint="eastAsia" w:ascii="仿宋_GB2312" w:hAnsi="仿宋_GB2312" w:eastAsia="仿宋_GB2312" w:cs="仿宋_GB2312"/>
          <w:b/>
          <w:bCs/>
          <w:sz w:val="32"/>
          <w:szCs w:val="32"/>
          <w:highlight w:val="none"/>
          <w:lang w:val="en-US" w:eastAsia="zh-CN"/>
        </w:rPr>
        <w:t>2</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2</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严格执行上级制定的《</w:t>
      </w:r>
      <w:r>
        <w:rPr>
          <w:rFonts w:hint="eastAsia" w:ascii="仿宋_GB2312" w:hAnsi="仿宋_GB2312" w:eastAsia="仿宋_GB2312" w:cs="仿宋_GB2312"/>
          <w:sz w:val="32"/>
          <w:szCs w:val="32"/>
          <w:highlight w:val="none"/>
          <w:lang w:val="en-US" w:eastAsia="zh-CN"/>
        </w:rPr>
        <w:t>2025年</w:t>
      </w:r>
      <w:r>
        <w:rPr>
          <w:rFonts w:hint="eastAsia" w:ascii="仿宋_GB2312" w:hAnsi="仿宋_GB2312" w:eastAsia="仿宋_GB2312" w:cs="仿宋_GB2312"/>
          <w:sz w:val="32"/>
          <w:szCs w:val="32"/>
          <w:highlight w:val="none"/>
          <w:lang w:eastAsia="zh-CN"/>
        </w:rPr>
        <w:t>老旧营运货车报废更新补贴实施细则》，明确了申报、审核、公示、拨付流程。</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eastAsia="zh-CN"/>
        </w:rPr>
        <w:t>分配管理（满分</w:t>
      </w:r>
      <w:r>
        <w:rPr>
          <w:rFonts w:hint="eastAsia" w:ascii="仿宋_GB2312" w:hAnsi="仿宋_GB2312" w:eastAsia="仿宋_GB2312" w:cs="仿宋_GB2312"/>
          <w:b/>
          <w:bCs/>
          <w:sz w:val="32"/>
          <w:szCs w:val="32"/>
          <w:highlight w:val="none"/>
          <w:lang w:val="en-US" w:eastAsia="zh-CN"/>
        </w:rPr>
        <w:t>10</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8</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资金通过国库集中支付系统直接拨付至受益人银行账户，专款专用，无截留、挪用、虚报冒领等违规现象。</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绩效监管</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val="0"/>
          <w:sz w:val="32"/>
          <w:szCs w:val="32"/>
          <w:highlight w:val="none"/>
          <w:lang w:eastAsia="zh-CN"/>
        </w:rPr>
        <w:t>项目资金的分配、管理、使用等方面严格按照绩效管理规定进行监管，使用管理中的各个环节均符合相关规定。</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val="en-US" w:eastAsia="zh-CN"/>
        </w:rPr>
        <w:t>3.项目实施</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预算执行</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到位资金11万元，实际拨付11万元，预算执行率100%。</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资金使用</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资金通过国库集中支付系统直接拨付至受益人银行账户，专款专用，无截留、挪用、虚报冒领等违规现象。</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val="en-US" w:eastAsia="zh-CN"/>
        </w:rPr>
        <w:t>4.项目结果</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目标完成</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完成了1台国三中型、1台国三重型、1台国四中型（提前报废）及1台国六重型（新购）的补贴发放工作，完成计划任务量的100%。</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完成实效</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在收到上级资金指标文件后，迅速完成审核与发放工作。资金于2025年12月11日拨付到位，从资金下达至发放完毕均在规定时效内完成，有效保障了政策红利的及时兑现。</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lang w:val="en-US" w:eastAsia="zh-CN"/>
        </w:rPr>
        <w:t>二</w:t>
      </w:r>
      <w:r>
        <w:rPr>
          <w:rFonts w:hint="eastAsia" w:ascii="仿宋_GB2312" w:hAnsi="仿宋_GB2312" w:eastAsia="仿宋_GB2312" w:cs="仿宋_GB2312"/>
          <w:b/>
          <w:bCs/>
          <w:sz w:val="32"/>
          <w:szCs w:val="32"/>
          <w:highlight w:val="none"/>
          <w:lang w:eastAsia="zh-CN"/>
        </w:rPr>
        <w:t>）专用指标（满分</w:t>
      </w:r>
      <w:r>
        <w:rPr>
          <w:rFonts w:hint="eastAsia" w:ascii="仿宋_GB2312" w:hAnsi="仿宋_GB2312" w:eastAsia="仿宋_GB2312" w:cs="仿宋_GB2312"/>
          <w:b/>
          <w:bCs/>
          <w:sz w:val="32"/>
          <w:szCs w:val="32"/>
          <w:highlight w:val="none"/>
          <w:lang w:val="en-US" w:eastAsia="zh-CN"/>
        </w:rPr>
        <w:t>30</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29</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民生保障</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30</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30</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区域均衡性</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10</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10</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严格执行《</w:t>
      </w:r>
      <w:r>
        <w:rPr>
          <w:rFonts w:hint="eastAsia" w:ascii="仿宋_GB2312" w:hAnsi="仿宋_GB2312" w:eastAsia="仿宋_GB2312" w:cs="仿宋_GB2312"/>
          <w:sz w:val="32"/>
          <w:szCs w:val="32"/>
          <w:highlight w:val="none"/>
          <w:lang w:val="en-US" w:eastAsia="zh-CN"/>
        </w:rPr>
        <w:t>2025年</w:t>
      </w:r>
      <w:r>
        <w:rPr>
          <w:rFonts w:hint="eastAsia" w:ascii="仿宋_GB2312" w:hAnsi="仿宋_GB2312" w:eastAsia="仿宋_GB2312" w:cs="仿宋_GB2312"/>
          <w:sz w:val="32"/>
          <w:szCs w:val="32"/>
          <w:highlight w:val="none"/>
          <w:lang w:eastAsia="zh-CN"/>
        </w:rPr>
        <w:t>老旧营运货车报废更新补贴实施细则》，资金申请、分配严格按照细则要求实施。</w:t>
      </w:r>
    </w:p>
    <w:p>
      <w:pPr>
        <w:keepNext w:val="0"/>
        <w:keepLines w:val="0"/>
        <w:pageBreakBefore w:val="0"/>
        <w:widowControl w:val="0"/>
        <w:kinsoku/>
        <w:wordWrap/>
        <w:overflowPunct/>
        <w:topLinePunct w:val="0"/>
        <w:autoSpaceDE/>
        <w:autoSpaceDN/>
        <w:bidi w:val="0"/>
        <w:adjustRightInd/>
        <w:snapToGrid/>
        <w:spacing w:line="540" w:lineRule="exact"/>
        <w:ind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对象精准性</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10</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9</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所有报废车辆均按要求在具备资质的回收企业拆解并办理注销登记，新购车辆全部符合国六排放标准，并依法办理了道路运输证，补贴对象资格审核准确率100%。</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标准合理性</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i w:val="0"/>
          <w:color w:val="000000"/>
          <w:kern w:val="0"/>
          <w:sz w:val="32"/>
          <w:szCs w:val="32"/>
          <w:u w:val="none"/>
          <w:lang w:val="en-US" w:eastAsia="zh-CN" w:bidi="ar"/>
        </w:rPr>
        <w:t>资金实际补贴标准符合</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2025年</w:t>
      </w:r>
      <w:r>
        <w:rPr>
          <w:rFonts w:hint="eastAsia" w:ascii="仿宋_GB2312" w:hAnsi="仿宋_GB2312" w:eastAsia="仿宋_GB2312" w:cs="仿宋_GB2312"/>
          <w:sz w:val="32"/>
          <w:szCs w:val="32"/>
          <w:highlight w:val="none"/>
          <w:lang w:eastAsia="zh-CN"/>
        </w:rPr>
        <w:t>老旧营运货车报废更新补贴实施细则》中的规定，资金在2025年12月11日已拨付到位。</w:t>
      </w:r>
    </w:p>
    <w:p>
      <w:pPr>
        <w:keepNext w:val="0"/>
        <w:keepLines w:val="0"/>
        <w:pageBreakBefore w:val="0"/>
        <w:widowControl w:val="0"/>
        <w:kinsoku/>
        <w:wordWrap/>
        <w:overflowPunct/>
        <w:topLinePunct w:val="0"/>
        <w:autoSpaceDE/>
        <w:autoSpaceDN/>
        <w:bidi w:val="0"/>
        <w:adjustRightInd/>
        <w:snapToGrid/>
        <w:spacing w:line="540" w:lineRule="exact"/>
        <w:ind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i w:val="0"/>
          <w:color w:val="000000"/>
          <w:kern w:val="0"/>
          <w:sz w:val="32"/>
          <w:szCs w:val="32"/>
          <w:u w:val="none"/>
          <w:lang w:val="en-US" w:eastAsia="zh-CN" w:bidi="ar"/>
        </w:rPr>
        <w:t>群众满意度</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通过电话回访及现场走访，受益对象对补贴政策的知晓率、申请便捷度、资金发放及时性均表示满意，满意度达100%。</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（三）个性指标</w:t>
      </w:r>
      <w:r>
        <w:rPr>
          <w:rFonts w:hint="eastAsia" w:ascii="仿宋_GB2312" w:hAnsi="仿宋_GB2312" w:eastAsia="仿宋_GB2312" w:cs="仿宋_GB2312"/>
          <w:b/>
          <w:bCs/>
          <w:sz w:val="32"/>
          <w:szCs w:val="32"/>
          <w:highlight w:val="none"/>
          <w:lang w:eastAsia="zh-CN"/>
        </w:rPr>
        <w:t>（满分</w:t>
      </w:r>
      <w:r>
        <w:rPr>
          <w:rFonts w:hint="eastAsia" w:ascii="仿宋_GB2312" w:hAnsi="仿宋_GB2312" w:eastAsia="仿宋_GB2312" w:cs="仿宋_GB2312"/>
          <w:b/>
          <w:bCs/>
          <w:sz w:val="32"/>
          <w:szCs w:val="32"/>
          <w:highlight w:val="none"/>
          <w:lang w:val="en-US" w:eastAsia="zh-CN"/>
        </w:rPr>
        <w:t>16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16</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eastAsia="zh-CN"/>
        </w:rPr>
        <w:t>项目效益（满分</w:t>
      </w:r>
      <w:r>
        <w:rPr>
          <w:rFonts w:hint="eastAsia" w:ascii="仿宋_GB2312" w:hAnsi="仿宋_GB2312" w:eastAsia="仿宋_GB2312" w:cs="仿宋_GB2312"/>
          <w:b/>
          <w:bCs/>
          <w:sz w:val="32"/>
          <w:szCs w:val="32"/>
          <w:highlight w:val="none"/>
          <w:lang w:val="en-US" w:eastAsia="zh-CN"/>
        </w:rPr>
        <w:t>16</w:t>
      </w:r>
      <w:r>
        <w:rPr>
          <w:rFonts w:hint="eastAsia" w:ascii="仿宋_GB2312" w:hAnsi="仿宋_GB2312" w:eastAsia="仿宋_GB2312" w:cs="仿宋_GB2312"/>
          <w:b/>
          <w:bCs/>
          <w:sz w:val="32"/>
          <w:szCs w:val="32"/>
          <w:highlight w:val="none"/>
          <w:lang w:eastAsia="zh-CN"/>
        </w:rPr>
        <w:t>分，自评</w:t>
      </w:r>
      <w:r>
        <w:rPr>
          <w:rFonts w:hint="eastAsia" w:ascii="仿宋_GB2312" w:hAnsi="仿宋_GB2312" w:eastAsia="仿宋_GB2312" w:cs="仿宋_GB2312"/>
          <w:b/>
          <w:bCs/>
          <w:sz w:val="32"/>
          <w:szCs w:val="32"/>
          <w:highlight w:val="none"/>
          <w:lang w:val="en-US" w:eastAsia="zh-CN"/>
        </w:rPr>
        <w:t>16</w:t>
      </w:r>
      <w:r>
        <w:rPr>
          <w:rFonts w:hint="eastAsia" w:ascii="仿宋_GB2312" w:hAnsi="仿宋_GB2312" w:eastAsia="仿宋_GB2312" w:cs="仿宋_GB2312"/>
          <w:b/>
          <w:bCs/>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val="en-US" w:eastAsia="zh-CN"/>
        </w:rPr>
        <w:t>1.</w:t>
      </w:r>
      <w:r>
        <w:rPr>
          <w:rFonts w:hint="eastAsia" w:ascii="仿宋_GB2312" w:hAnsi="仿宋_GB2312" w:eastAsia="仿宋_GB2312" w:cs="仿宋_GB2312"/>
          <w:b/>
          <w:bCs/>
          <w:sz w:val="32"/>
          <w:szCs w:val="32"/>
          <w:highlight w:val="none"/>
          <w:lang w:eastAsia="zh-CN"/>
        </w:rPr>
        <w:t>经济效益（5分）：</w:t>
      </w:r>
      <w:r>
        <w:rPr>
          <w:rFonts w:hint="eastAsia" w:ascii="仿宋_GB2312" w:hAnsi="仿宋_GB2312" w:eastAsia="仿宋_GB2312" w:cs="仿宋_GB2312"/>
          <w:sz w:val="32"/>
          <w:szCs w:val="32"/>
          <w:highlight w:val="none"/>
          <w:lang w:eastAsia="zh-CN"/>
        </w:rPr>
        <w:t>减轻了运输企业及个体户的车辆更新成本负担，引导运输经营者主动淘汰高能耗车辆，有助于降低长期运营油耗成本。</w:t>
      </w:r>
    </w:p>
    <w:p>
      <w:pPr>
        <w:keepNext w:val="0"/>
        <w:keepLines w:val="0"/>
        <w:pageBreakBefore w:val="0"/>
        <w:widowControl w:val="0"/>
        <w:kinsoku/>
        <w:wordWrap/>
        <w:overflowPunct/>
        <w:topLinePunct w:val="0"/>
        <w:autoSpaceDE/>
        <w:autoSpaceDN/>
        <w:bidi w:val="0"/>
        <w:adjustRightInd/>
        <w:snapToGrid/>
        <w:spacing w:line="540" w:lineRule="exact"/>
        <w:ind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val="en-US" w:eastAsia="zh-CN"/>
        </w:rPr>
        <w:t>2.</w:t>
      </w:r>
      <w:r>
        <w:rPr>
          <w:rFonts w:hint="eastAsia" w:ascii="仿宋_GB2312" w:hAnsi="仿宋_GB2312" w:eastAsia="仿宋_GB2312" w:cs="仿宋_GB2312"/>
          <w:b/>
          <w:bCs/>
          <w:sz w:val="32"/>
          <w:szCs w:val="32"/>
          <w:highlight w:val="none"/>
          <w:lang w:eastAsia="zh-CN"/>
        </w:rPr>
        <w:t>社会效益（</w:t>
      </w:r>
      <w:r>
        <w:rPr>
          <w:rFonts w:hint="eastAsia" w:ascii="仿宋_GB2312" w:hAnsi="仿宋_GB2312" w:eastAsia="仿宋_GB2312" w:cs="仿宋_GB2312"/>
          <w:b/>
          <w:bCs/>
          <w:sz w:val="32"/>
          <w:szCs w:val="32"/>
          <w:highlight w:val="none"/>
          <w:lang w:val="en-US" w:eastAsia="zh-CN"/>
        </w:rPr>
        <w:t>5</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b w:val="0"/>
          <w:bCs w:val="0"/>
          <w:sz w:val="32"/>
          <w:szCs w:val="32"/>
          <w:highlight w:val="none"/>
          <w:lang w:eastAsia="zh-CN"/>
        </w:rPr>
        <w:t>安全生产提升，</w:t>
      </w:r>
      <w:r>
        <w:rPr>
          <w:rFonts w:hint="eastAsia" w:ascii="仿宋_GB2312" w:hAnsi="仿宋_GB2312" w:eastAsia="仿宋_GB2312" w:cs="仿宋_GB2312"/>
          <w:sz w:val="32"/>
          <w:szCs w:val="32"/>
          <w:highlight w:val="none"/>
          <w:lang w:eastAsia="zh-CN"/>
        </w:rPr>
        <w:t>淘汰了车况较差的国三、国四老旧车辆，更新为技术状况更优的国六车辆，显著降低了因车辆故障引发的道路运输安全风险。</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val="en-US" w:eastAsia="zh-CN"/>
        </w:rPr>
        <w:t>3.</w:t>
      </w:r>
      <w:r>
        <w:rPr>
          <w:rFonts w:hint="eastAsia" w:ascii="仿宋_GB2312" w:hAnsi="仿宋_GB2312" w:eastAsia="仿宋_GB2312" w:cs="仿宋_GB2312"/>
          <w:b/>
          <w:bCs/>
          <w:sz w:val="32"/>
          <w:szCs w:val="32"/>
          <w:highlight w:val="none"/>
          <w:lang w:eastAsia="zh-CN"/>
        </w:rPr>
        <w:t>生态效益（</w:t>
      </w:r>
      <w:r>
        <w:rPr>
          <w:rFonts w:hint="eastAsia" w:ascii="仿宋_GB2312" w:hAnsi="仿宋_GB2312" w:eastAsia="仿宋_GB2312" w:cs="仿宋_GB2312"/>
          <w:b/>
          <w:bCs/>
          <w:sz w:val="32"/>
          <w:szCs w:val="32"/>
          <w:highlight w:val="none"/>
          <w:lang w:val="en-US" w:eastAsia="zh-CN"/>
        </w:rPr>
        <w:t>6</w:t>
      </w:r>
      <w:r>
        <w:rPr>
          <w:rFonts w:hint="eastAsia" w:ascii="仿宋_GB2312" w:hAnsi="仿宋_GB2312" w:eastAsia="仿宋_GB2312" w:cs="仿宋_GB2312"/>
          <w:b/>
          <w:bCs/>
          <w:sz w:val="32"/>
          <w:szCs w:val="32"/>
          <w:highlight w:val="none"/>
          <w:lang w:eastAsia="zh-CN"/>
        </w:rPr>
        <w:t>分）：</w:t>
      </w:r>
      <w:r>
        <w:rPr>
          <w:rFonts w:hint="eastAsia" w:ascii="仿宋_GB2312" w:hAnsi="仿宋_GB2312" w:eastAsia="仿宋_GB2312" w:cs="仿宋_GB2312"/>
          <w:sz w:val="32"/>
          <w:szCs w:val="32"/>
          <w:highlight w:val="none"/>
          <w:lang w:eastAsia="zh-CN"/>
        </w:rPr>
        <w:t>本次淘汰的3台老旧货车（国三、国四）均为高排放车辆，通过报废更新，预计每年可减少氮氧化物、颗粒物等污染物排放量约</w:t>
      </w:r>
      <w:r>
        <w:rPr>
          <w:rFonts w:hint="eastAsia" w:ascii="仿宋_GB2312" w:hAnsi="仿宋_GB2312" w:eastAsia="仿宋_GB2312" w:cs="仿宋_GB2312"/>
          <w:sz w:val="32"/>
          <w:szCs w:val="32"/>
          <w:highlight w:val="none"/>
          <w:lang w:val="en-US" w:eastAsia="zh-CN"/>
        </w:rPr>
        <w:t>250kg</w:t>
      </w:r>
      <w:r>
        <w:rPr>
          <w:rFonts w:hint="eastAsia" w:ascii="仿宋_GB2312" w:hAnsi="仿宋_GB2312" w:eastAsia="仿宋_GB2312" w:cs="仿宋_GB2312"/>
          <w:sz w:val="32"/>
          <w:szCs w:val="32"/>
          <w:highlight w:val="none"/>
          <w:lang w:eastAsia="zh-CN"/>
        </w:rPr>
        <w:t>（按年均行驶里程估算），有力助推了我县空气质量持续改善和交通运输领域碳达峰工作。</w:t>
      </w:r>
    </w:p>
    <w:p>
      <w:pPr>
        <w:pStyle w:val="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黑体" w:hAnsi="黑体" w:eastAsia="黑体" w:cs="黑体"/>
          <w:b w:val="0"/>
          <w:bCs w:val="0"/>
          <w:i w:val="0"/>
          <w:iCs w:val="0"/>
          <w:caps w:val="0"/>
          <w:color w:val="0F1115"/>
          <w:spacing w:val="0"/>
          <w:sz w:val="32"/>
          <w:szCs w:val="32"/>
        </w:rPr>
      </w:pPr>
      <w:r>
        <w:rPr>
          <w:rFonts w:hint="eastAsia" w:ascii="黑体" w:hAnsi="黑体" w:eastAsia="黑体" w:cs="黑体"/>
          <w:b w:val="0"/>
          <w:bCs w:val="0"/>
          <w:sz w:val="32"/>
          <w:szCs w:val="32"/>
          <w:highlight w:val="none"/>
          <w:lang w:eastAsia="zh-CN"/>
        </w:rPr>
        <w:t>三、</w:t>
      </w:r>
      <w:r>
        <w:rPr>
          <w:rFonts w:hint="eastAsia" w:ascii="黑体" w:hAnsi="黑体" w:eastAsia="黑体" w:cs="黑体"/>
          <w:b w:val="0"/>
          <w:bCs w:val="0"/>
          <w:i w:val="0"/>
          <w:iCs w:val="0"/>
          <w:caps w:val="0"/>
          <w:color w:val="0F1115"/>
          <w:spacing w:val="0"/>
          <w:sz w:val="32"/>
          <w:szCs w:val="32"/>
          <w:shd w:val="clear" w:color="auto" w:fill="FFFFFF"/>
        </w:rPr>
        <w:t>综合评价结论</w:t>
      </w:r>
    </w:p>
    <w:p>
      <w:pPr>
        <w:pStyle w:val="13"/>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40" w:lineRule="exact"/>
        <w:ind w:left="0" w:right="0" w:firstLine="640" w:firstLineChars="200"/>
        <w:textAlignment w:val="auto"/>
        <w:rPr>
          <w:rFonts w:hint="eastAsia" w:ascii="仿宋_GB2312" w:hAnsi="仿宋_GB2312" w:eastAsia="仿宋_GB2312" w:cs="仿宋_GB2312"/>
          <w:i w:val="0"/>
          <w:iCs w:val="0"/>
          <w:caps w:val="0"/>
          <w:color w:val="0F1115"/>
          <w:spacing w:val="0"/>
          <w:sz w:val="32"/>
          <w:szCs w:val="32"/>
        </w:rPr>
      </w:pPr>
      <w:r>
        <w:rPr>
          <w:rFonts w:hint="eastAsia" w:ascii="仿宋_GB2312" w:hAnsi="仿宋_GB2312" w:eastAsia="仿宋_GB2312" w:cs="仿宋_GB2312"/>
          <w:i w:val="0"/>
          <w:iCs w:val="0"/>
          <w:caps w:val="0"/>
          <w:color w:val="0F1115"/>
          <w:spacing w:val="0"/>
          <w:sz w:val="32"/>
          <w:szCs w:val="32"/>
          <w:shd w:val="clear" w:color="auto" w:fill="FFFFFF"/>
        </w:rPr>
        <w:t>2025年老旧营运货车</w:t>
      </w:r>
      <w:r>
        <w:rPr>
          <w:rFonts w:hint="eastAsia" w:ascii="仿宋_GB2312" w:hAnsi="仿宋_GB2312" w:eastAsia="仿宋_GB2312" w:cs="仿宋_GB2312"/>
          <w:i w:val="0"/>
          <w:iCs w:val="0"/>
          <w:caps w:val="0"/>
          <w:color w:val="0F1115"/>
          <w:spacing w:val="0"/>
          <w:sz w:val="32"/>
          <w:szCs w:val="32"/>
          <w:shd w:val="clear" w:color="auto" w:fill="FFFFFF"/>
          <w:lang w:eastAsia="zh-CN"/>
        </w:rPr>
        <w:t>报废更新补贴</w:t>
      </w:r>
      <w:r>
        <w:rPr>
          <w:rFonts w:hint="eastAsia" w:ascii="仿宋_GB2312" w:hAnsi="仿宋_GB2312" w:eastAsia="仿宋_GB2312" w:cs="仿宋_GB2312"/>
          <w:i w:val="0"/>
          <w:iCs w:val="0"/>
          <w:caps w:val="0"/>
          <w:color w:val="0F1115"/>
          <w:spacing w:val="0"/>
          <w:sz w:val="32"/>
          <w:szCs w:val="32"/>
          <w:shd w:val="clear" w:color="auto" w:fill="FFFFFF"/>
        </w:rPr>
        <w:t>资金项目，资金使用合规、拨付及时，绩效目标全面达成。项目的实施有效减少了我县营运车辆污染物排放，提升了道路运输安全水平，取得了良好的经济效益、社会效益和生态效益，受益对象满意度高。</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sz w:val="32"/>
          <w:szCs w:val="32"/>
          <w:highlight w:val="none"/>
          <w:lang w:eastAsia="zh-CN"/>
        </w:rPr>
        <w:t>经综合评价，本项目绩效自评得分</w:t>
      </w:r>
      <w:r>
        <w:rPr>
          <w:rFonts w:hint="eastAsia" w:ascii="仿宋_GB2312" w:hAnsi="仿宋_GB2312" w:eastAsia="仿宋_GB2312" w:cs="仿宋_GB2312"/>
          <w:sz w:val="32"/>
          <w:szCs w:val="32"/>
          <w:highlight w:val="none"/>
          <w:lang w:val="en-US" w:eastAsia="zh-CN"/>
        </w:rPr>
        <w:t>97</w:t>
      </w:r>
      <w:r>
        <w:rPr>
          <w:rFonts w:hint="eastAsia" w:ascii="仿宋_GB2312" w:hAnsi="仿宋_GB2312" w:eastAsia="仿宋_GB2312" w:cs="仿宋_GB2312"/>
          <w:sz w:val="32"/>
          <w:szCs w:val="32"/>
          <w:highlight w:val="none"/>
          <w:lang w:eastAsia="zh-CN"/>
        </w:rPr>
        <w:t>分。其中</w:t>
      </w:r>
      <w:r>
        <w:rPr>
          <w:rFonts w:hint="eastAsia" w:ascii="仿宋_GB2312" w:hAnsi="仿宋_GB2312" w:eastAsia="仿宋_GB2312" w:cs="仿宋_GB2312"/>
          <w:b w:val="0"/>
          <w:bCs w:val="0"/>
          <w:sz w:val="32"/>
          <w:szCs w:val="32"/>
          <w:highlight w:val="none"/>
          <w:lang w:eastAsia="zh-CN"/>
        </w:rPr>
        <w:t>通用指标自评</w:t>
      </w:r>
      <w:r>
        <w:rPr>
          <w:rFonts w:hint="eastAsia" w:ascii="仿宋_GB2312" w:hAnsi="仿宋_GB2312" w:eastAsia="仿宋_GB2312" w:cs="仿宋_GB2312"/>
          <w:b w:val="0"/>
          <w:bCs w:val="0"/>
          <w:sz w:val="32"/>
          <w:szCs w:val="32"/>
          <w:highlight w:val="none"/>
          <w:lang w:val="en-US" w:eastAsia="zh-CN"/>
        </w:rPr>
        <w:t>52</w:t>
      </w:r>
      <w:r>
        <w:rPr>
          <w:rFonts w:hint="eastAsia" w:ascii="仿宋_GB2312" w:hAnsi="仿宋_GB2312" w:eastAsia="仿宋_GB2312" w:cs="仿宋_GB2312"/>
          <w:b w:val="0"/>
          <w:bCs w:val="0"/>
          <w:sz w:val="32"/>
          <w:szCs w:val="32"/>
          <w:highlight w:val="none"/>
          <w:lang w:eastAsia="zh-CN"/>
        </w:rPr>
        <w:t>分（满分</w:t>
      </w:r>
      <w:r>
        <w:rPr>
          <w:rFonts w:hint="eastAsia" w:ascii="仿宋_GB2312" w:hAnsi="仿宋_GB2312" w:eastAsia="仿宋_GB2312" w:cs="仿宋_GB2312"/>
          <w:b w:val="0"/>
          <w:bCs w:val="0"/>
          <w:sz w:val="32"/>
          <w:szCs w:val="32"/>
          <w:highlight w:val="none"/>
          <w:lang w:val="en-US" w:eastAsia="zh-CN"/>
        </w:rPr>
        <w:t>54</w:t>
      </w:r>
      <w:r>
        <w:rPr>
          <w:rFonts w:hint="eastAsia" w:ascii="仿宋_GB2312" w:hAnsi="仿宋_GB2312" w:eastAsia="仿宋_GB2312" w:cs="仿宋_GB2312"/>
          <w:b w:val="0"/>
          <w:bCs w:val="0"/>
          <w:sz w:val="32"/>
          <w:szCs w:val="32"/>
          <w:highlight w:val="none"/>
          <w:lang w:eastAsia="zh-CN"/>
        </w:rPr>
        <w:t>分）；专用指标自评</w:t>
      </w:r>
      <w:r>
        <w:rPr>
          <w:rFonts w:hint="eastAsia" w:ascii="仿宋_GB2312" w:hAnsi="仿宋_GB2312" w:eastAsia="仿宋_GB2312" w:cs="仿宋_GB2312"/>
          <w:b w:val="0"/>
          <w:bCs w:val="0"/>
          <w:sz w:val="32"/>
          <w:szCs w:val="32"/>
          <w:highlight w:val="none"/>
          <w:lang w:val="en-US" w:eastAsia="zh-CN"/>
        </w:rPr>
        <w:t>29</w:t>
      </w:r>
      <w:r>
        <w:rPr>
          <w:rFonts w:hint="eastAsia" w:ascii="仿宋_GB2312" w:hAnsi="仿宋_GB2312" w:eastAsia="仿宋_GB2312" w:cs="仿宋_GB2312"/>
          <w:b w:val="0"/>
          <w:bCs w:val="0"/>
          <w:sz w:val="32"/>
          <w:szCs w:val="32"/>
          <w:highlight w:val="none"/>
          <w:lang w:eastAsia="zh-CN"/>
        </w:rPr>
        <w:t>分（满分</w:t>
      </w:r>
      <w:r>
        <w:rPr>
          <w:rFonts w:hint="eastAsia" w:ascii="仿宋_GB2312" w:hAnsi="仿宋_GB2312" w:eastAsia="仿宋_GB2312" w:cs="仿宋_GB2312"/>
          <w:b w:val="0"/>
          <w:bCs w:val="0"/>
          <w:sz w:val="32"/>
          <w:szCs w:val="32"/>
          <w:highlight w:val="none"/>
          <w:lang w:val="en-US" w:eastAsia="zh-CN"/>
        </w:rPr>
        <w:t>30</w:t>
      </w:r>
      <w:r>
        <w:rPr>
          <w:rFonts w:hint="eastAsia" w:ascii="仿宋_GB2312" w:hAnsi="仿宋_GB2312" w:eastAsia="仿宋_GB2312" w:cs="仿宋_GB2312"/>
          <w:b w:val="0"/>
          <w:bCs w:val="0"/>
          <w:sz w:val="32"/>
          <w:szCs w:val="32"/>
          <w:highlight w:val="none"/>
          <w:lang w:eastAsia="zh-CN"/>
        </w:rPr>
        <w:t>分）；</w:t>
      </w:r>
      <w:r>
        <w:rPr>
          <w:rFonts w:hint="eastAsia" w:ascii="仿宋_GB2312" w:hAnsi="仿宋_GB2312" w:eastAsia="仿宋_GB2312" w:cs="仿宋_GB2312"/>
          <w:b w:val="0"/>
          <w:bCs w:val="0"/>
          <w:sz w:val="32"/>
          <w:szCs w:val="32"/>
          <w:highlight w:val="none"/>
          <w:lang w:val="en-US" w:eastAsia="zh-CN"/>
        </w:rPr>
        <w:t>个性指标</w:t>
      </w:r>
      <w:r>
        <w:rPr>
          <w:rFonts w:hint="eastAsia" w:ascii="仿宋_GB2312" w:hAnsi="仿宋_GB2312" w:eastAsia="仿宋_GB2312" w:cs="仿宋_GB2312"/>
          <w:b w:val="0"/>
          <w:bCs w:val="0"/>
          <w:sz w:val="32"/>
          <w:szCs w:val="32"/>
          <w:highlight w:val="none"/>
          <w:lang w:eastAsia="zh-CN"/>
        </w:rPr>
        <w:t>自评</w:t>
      </w:r>
      <w:r>
        <w:rPr>
          <w:rFonts w:hint="eastAsia" w:ascii="仿宋_GB2312" w:hAnsi="仿宋_GB2312" w:eastAsia="仿宋_GB2312" w:cs="仿宋_GB2312"/>
          <w:b w:val="0"/>
          <w:bCs w:val="0"/>
          <w:sz w:val="32"/>
          <w:szCs w:val="32"/>
          <w:highlight w:val="none"/>
          <w:lang w:val="en-US" w:eastAsia="zh-CN"/>
        </w:rPr>
        <w:t>16</w:t>
      </w:r>
      <w:r>
        <w:rPr>
          <w:rFonts w:hint="eastAsia" w:ascii="仿宋_GB2312" w:hAnsi="仿宋_GB2312" w:eastAsia="仿宋_GB2312" w:cs="仿宋_GB2312"/>
          <w:b w:val="0"/>
          <w:bCs w:val="0"/>
          <w:sz w:val="32"/>
          <w:szCs w:val="32"/>
          <w:highlight w:val="none"/>
          <w:lang w:eastAsia="zh-CN"/>
        </w:rPr>
        <w:t>分（满分</w:t>
      </w:r>
      <w:r>
        <w:rPr>
          <w:rFonts w:hint="eastAsia" w:ascii="仿宋_GB2312" w:hAnsi="仿宋_GB2312" w:eastAsia="仿宋_GB2312" w:cs="仿宋_GB2312"/>
          <w:b w:val="0"/>
          <w:bCs w:val="0"/>
          <w:sz w:val="32"/>
          <w:szCs w:val="32"/>
          <w:highlight w:val="none"/>
          <w:lang w:val="en-US" w:eastAsia="zh-CN"/>
        </w:rPr>
        <w:t>16</w:t>
      </w:r>
      <w:r>
        <w:rPr>
          <w:rFonts w:hint="eastAsia" w:ascii="仿宋_GB2312" w:hAnsi="仿宋_GB2312" w:eastAsia="仿宋_GB2312" w:cs="仿宋_GB2312"/>
          <w:b w:val="0"/>
          <w:bCs w:val="0"/>
          <w:sz w:val="32"/>
          <w:szCs w:val="32"/>
          <w:highlight w:val="none"/>
          <w:lang w:eastAsia="zh-CN"/>
        </w:rPr>
        <w:t>分）。</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黑体" w:hAnsi="黑体" w:eastAsia="黑体" w:cs="黑体"/>
          <w:b/>
          <w:bCs/>
          <w:sz w:val="32"/>
          <w:szCs w:val="32"/>
          <w:highlight w:val="none"/>
          <w:lang w:eastAsia="zh-CN"/>
        </w:rPr>
      </w:pPr>
      <w:r>
        <w:rPr>
          <w:rFonts w:hint="eastAsia" w:ascii="黑体" w:hAnsi="黑体" w:eastAsia="黑体" w:cs="黑体"/>
          <w:b w:val="0"/>
          <w:bCs w:val="0"/>
          <w:sz w:val="32"/>
          <w:szCs w:val="32"/>
          <w:highlight w:val="none"/>
          <w:lang w:val="en-US" w:eastAsia="zh-CN"/>
        </w:rPr>
        <w:t>四</w:t>
      </w:r>
      <w:r>
        <w:rPr>
          <w:rFonts w:hint="eastAsia" w:ascii="黑体" w:hAnsi="黑体" w:eastAsia="黑体" w:cs="黑体"/>
          <w:b w:val="0"/>
          <w:bCs w:val="0"/>
          <w:sz w:val="32"/>
          <w:szCs w:val="32"/>
          <w:highlight w:val="none"/>
          <w:lang w:eastAsia="zh-CN"/>
        </w:rPr>
        <w:t>、存在的问题</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经过自评，本项目实施过程较为顺利，未发现重大问题，但在细节管理上存在以下改进空间。</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政策宣传广度仍需拓展：虽然本次符合条件车辆均已申报，但在前期摸排中发现，部分个体车主对政策的知晓存在滞后性，导致部分车辆报废后未能及时申报。</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原因分析：宣传渠道主要依赖微信群和点对点通知，覆盖面不够广泛。</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五、下一步工作措施</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eastAsia="zh-CN"/>
        </w:rPr>
        <w:t>（一）加大政策宣传力度。</w:t>
      </w:r>
      <w:r>
        <w:rPr>
          <w:rFonts w:hint="eastAsia" w:ascii="仿宋_GB2312" w:hAnsi="仿宋_GB2312" w:eastAsia="仿宋_GB2312" w:cs="仿宋_GB2312"/>
          <w:sz w:val="32"/>
          <w:szCs w:val="32"/>
          <w:highlight w:val="none"/>
          <w:lang w:eastAsia="zh-CN"/>
        </w:rPr>
        <w:t>在今后类似的补贴项目实施中，将联合公安交警、发改经信等部门，利用县融媒体中心、乡镇交管站、单位公众号等多种渠道，提前发布政策预告和申报指南，确保符合条件的企业和车主应知尽知、应享尽享。</w:t>
      </w:r>
    </w:p>
    <w:p>
      <w:pPr>
        <w:keepNext w:val="0"/>
        <w:keepLines w:val="0"/>
        <w:pageBreakBefore w:val="0"/>
        <w:widowControl w:val="0"/>
        <w:kinsoku/>
        <w:wordWrap/>
        <w:overflowPunct/>
        <w:topLinePunct w:val="0"/>
        <w:autoSpaceDE/>
        <w:autoSpaceDN/>
        <w:bidi w:val="0"/>
        <w:adjustRightInd/>
        <w:snapToGrid/>
        <w:spacing w:line="540" w:lineRule="exact"/>
        <w:ind w:left="0" w:leftChars="0" w:firstLine="642"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highlight w:val="none"/>
          <w:lang w:eastAsia="zh-CN"/>
        </w:rPr>
        <w:t>（二）强化动态监管。</w:t>
      </w:r>
      <w:r>
        <w:rPr>
          <w:rFonts w:hint="eastAsia" w:ascii="仿宋_GB2312" w:hAnsi="仿宋_GB2312" w:eastAsia="仿宋_GB2312" w:cs="仿宋_GB2312"/>
          <w:sz w:val="32"/>
          <w:szCs w:val="32"/>
          <w:highlight w:val="none"/>
          <w:lang w:eastAsia="zh-CN"/>
        </w:rPr>
        <w:t>加强对已更新车辆运营情况的后续跟踪，确保更新后的国六车辆稳定运营，真正实现节能减排和安全提升的长期效益。</w:t>
      </w:r>
    </w:p>
    <w:p>
      <w:pPr>
        <w:keepNext w:val="0"/>
        <w:keepLines w:val="0"/>
        <w:pageBreakBefore w:val="0"/>
        <w:widowControl w:val="0"/>
        <w:kinsoku/>
        <w:wordWrap/>
        <w:overflowPunct/>
        <w:topLinePunct w:val="0"/>
        <w:autoSpaceDE/>
        <w:autoSpaceDN/>
        <w:bidi w:val="0"/>
        <w:adjustRightInd/>
        <w:snapToGrid/>
        <w:spacing w:line="540" w:lineRule="exact"/>
        <w:ind w:left="0" w:leftChars="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b/>
          <w:bCs/>
          <w:sz w:val="32"/>
          <w:szCs w:val="32"/>
          <w:highlight w:val="none"/>
          <w:lang w:eastAsia="zh-CN"/>
        </w:rPr>
        <w:t>（三）</w:t>
      </w:r>
      <w:r>
        <w:rPr>
          <w:rFonts w:hint="eastAsia" w:ascii="仿宋_GB2312" w:hAnsi="仿宋_GB2312" w:eastAsia="仿宋_GB2312" w:cs="仿宋_GB2312"/>
          <w:b/>
          <w:bCs/>
          <w:sz w:val="32"/>
          <w:szCs w:val="32"/>
        </w:rPr>
        <w:t>优化服务流程</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rPr>
        <w:t>进一步梳理和优化补贴申请、审核、发放流程，提升服务效率，方便企业和车主办理。</w:t>
      </w:r>
    </w:p>
    <w:p>
      <w:pPr>
        <w:keepNext w:val="0"/>
        <w:keepLines w:val="0"/>
        <w:pageBreakBefore w:val="0"/>
        <w:widowControl w:val="0"/>
        <w:kinsoku/>
        <w:wordWrap/>
        <w:overflowPunct/>
        <w:topLinePunct w:val="0"/>
        <w:autoSpaceDE/>
        <w:autoSpaceDN/>
        <w:bidi w:val="0"/>
        <w:adjustRightInd/>
        <w:snapToGrid/>
        <w:spacing w:line="54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（四）</w:t>
      </w:r>
      <w:r>
        <w:rPr>
          <w:rFonts w:hint="eastAsia" w:ascii="仿宋_GB2312" w:hAnsi="仿宋_GB2312" w:eastAsia="仿宋_GB2312" w:cs="仿宋_GB2312"/>
          <w:b/>
          <w:bCs/>
          <w:sz w:val="32"/>
          <w:szCs w:val="32"/>
        </w:rPr>
        <w:t>完善档案管理</w:t>
      </w:r>
      <w:r>
        <w:rPr>
          <w:rFonts w:hint="eastAsia" w:ascii="仿宋_GB2312" w:hAnsi="仿宋_GB2312" w:eastAsia="仿宋_GB2312" w:cs="仿宋_GB2312"/>
          <w:b/>
          <w:bCs/>
          <w:sz w:val="32"/>
          <w:szCs w:val="32"/>
          <w:lang w:eastAsia="zh-CN"/>
        </w:rPr>
        <w:t>。</w:t>
      </w:r>
      <w:r>
        <w:rPr>
          <w:rFonts w:hint="eastAsia" w:ascii="仿宋_GB2312" w:hAnsi="仿宋_GB2312" w:eastAsia="仿宋_GB2312" w:cs="仿宋_GB2312"/>
          <w:sz w:val="32"/>
          <w:szCs w:val="32"/>
          <w:highlight w:val="none"/>
          <w:lang w:eastAsia="zh-CN"/>
        </w:rPr>
        <w:t>持续规范资金使用各环节档案资料的收集、整理与归档工作，确保全程留痕、有据可查。</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highlight w:val="none"/>
          <w:lang w:val="en-US"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15"/>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w:t>
            </w:r>
            <w:r>
              <w:rPr>
                <w:rFonts w:hint="eastAsia" w:ascii="宋体" w:hAnsi="宋体" w:cs="宋体"/>
                <w:i w:val="0"/>
                <w:color w:val="000000"/>
                <w:kern w:val="0"/>
                <w:sz w:val="24"/>
                <w:szCs w:val="24"/>
                <w:u w:val="none"/>
                <w:lang w:val="en-US" w:eastAsia="zh-CN" w:bidi="ar"/>
              </w:rPr>
              <w:t>中央、省委</w:t>
            </w:r>
            <w:r>
              <w:rPr>
                <w:rFonts w:hint="eastAsia" w:ascii="宋体" w:hAnsi="宋体" w:eastAsia="宋体" w:cs="宋体"/>
                <w:i w:val="0"/>
                <w:color w:val="000000"/>
                <w:kern w:val="0"/>
                <w:sz w:val="24"/>
                <w:szCs w:val="24"/>
                <w:u w:val="none"/>
                <w:lang w:val="en-US" w:eastAsia="zh-CN" w:bidi="ar"/>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项目制度办法是否体系健全、要素完备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8</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管资金、项目、政策是否管绩效，项目绩效监管是否按要求开展，对下指导是否有力有效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项目实施是否与省委、省政府支持重点、产业支持政策符合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9</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设施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jc w:val="center"/>
        </w:trPr>
        <w:tc>
          <w:tcPr>
            <w:tcW w:w="231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经济效益</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根据项目个性自行设定部分指标，反映该项指标执行完成情况。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社会效益</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生态效益</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6"/>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黑水县交通运输局</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黑水仁青初运输部</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黑水县彭初家庭农场</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黑水县占本货运部</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8</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US"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9</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10</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18</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仿宋_GB2312" w:cs="Times New Roman"/>
                <w:color w:val="auto"/>
                <w:kern w:val="2"/>
                <w:sz w:val="24"/>
                <w:szCs w:val="24"/>
                <w:highlight w:val="none"/>
                <w:u w:val="none"/>
                <w:vertAlign w:val="baseline"/>
                <w:lang w:val="en" w:eastAsia="zh-CN" w:bidi="ar-SA"/>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19</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20</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eastAsia="黑体" w:cs="Times New Roman"/>
          <w:b w:val="0"/>
          <w:bCs w:val="0"/>
          <w:color w:val="auto"/>
          <w:kern w:val="0"/>
          <w:sz w:val="32"/>
          <w:szCs w:val="32"/>
          <w:highlight w:val="none"/>
          <w:u w:val="none"/>
          <w:shd w:val="clear" w:color="auto" w:fill="FFFFFF"/>
          <w:lang w:val="en-US" w:eastAsia="zh-CN"/>
        </w:rPr>
        <w:t>3</w:t>
      </w:r>
    </w:p>
    <w:tbl>
      <w:tblPr>
        <w:tblStyle w:val="15"/>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hint="default" w:ascii="Times New Roman" w:hAnsi="Times New Roman" w:eastAsia="黑体" w:cs="Times New Roman"/>
                <w:i w:val="0"/>
                <w:color w:val="000000"/>
                <w:sz w:val="30"/>
                <w:szCs w:val="30"/>
                <w:u w:val="none"/>
              </w:rPr>
            </w:pPr>
            <w:r>
              <w:rPr>
                <w:rFonts w:hint="default" w:ascii="Times New Roman" w:hAnsi="Times New Roman" w:eastAsia="方正小标宋简体" w:cs="Times New Roman"/>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sz w:val="24"/>
                <w:szCs w:val="24"/>
                <w:highlight w:val="none"/>
                <w:lang w:eastAsia="zh-CN"/>
              </w:rPr>
              <w:t>2025年交通领域设备更新补助资金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8"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黑水县交通运输局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民生保障类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45"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《交通运输部办公厅</w:t>
            </w:r>
            <w:r>
              <w:rPr>
                <w:rFonts w:hint="eastAsia" w:eastAsia="宋体" w:cs="Times New Roman"/>
                <w:i w:val="0"/>
                <w:color w:val="000000"/>
                <w:sz w:val="24"/>
                <w:szCs w:val="24"/>
                <w:u w:val="none"/>
                <w:lang w:val="en-US" w:eastAsia="zh-CN"/>
              </w:rPr>
              <w:t xml:space="preserve"> 国家发展改革委办公厅 公安部办公厅 财政部办公厅 商务部办公厅关于印发2025年老旧营运货车报废更新工作实施细则的通知 </w:t>
            </w:r>
            <w:r>
              <w:rPr>
                <w:rFonts w:hint="eastAsia" w:eastAsia="宋体" w:cs="Times New Roman"/>
                <w:i w:val="0"/>
                <w:color w:val="000000"/>
                <w:sz w:val="24"/>
                <w:szCs w:val="24"/>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据实据效</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Wingdings 2" w:cs="Times New Roman"/>
                <w:i w:val="0"/>
                <w:color w:val="000000"/>
                <w:sz w:val="24"/>
                <w:szCs w:val="24"/>
                <w:u w:val="none"/>
              </w:rPr>
            </w:pPr>
            <w:r>
              <w:rPr>
                <w:rFonts w:hint="default" w:ascii="Times New Roman" w:hAnsi="Times New Roman" w:eastAsia="Wingdings 2" w:cs="Times New Roman"/>
                <w:i w:val="0"/>
                <w:color w:val="000000"/>
                <w:kern w:val="0"/>
                <w:sz w:val="24"/>
                <w:szCs w:val="24"/>
                <w:u w:val="none"/>
                <w:lang w:val="en-US" w:eastAsia="zh-CN" w:bidi="ar"/>
              </w:rPr>
              <w:t>£</w:t>
            </w:r>
            <w:r>
              <w:rPr>
                <w:rFonts w:hint="default" w:ascii="Times New Roman" w:hAnsi="Times New Roman" w:eastAsia="宋体" w:cs="Times New Roman"/>
                <w:i w:val="0"/>
                <w:color w:val="000000"/>
                <w:kern w:val="0"/>
                <w:sz w:val="24"/>
                <w:szCs w:val="24"/>
                <w:u w:val="none"/>
                <w:lang w:val="en-US" w:eastAsia="zh-CN" w:bidi="ar"/>
              </w:rPr>
              <w:t>因素法与项目法相结合</w:t>
            </w:r>
            <w:r>
              <w:rPr>
                <w:rFonts w:hint="default" w:ascii="Arial" w:hAnsi="Arial" w:eastAsia="宋体" w:cs="Arial"/>
                <w:i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eastAsia="zh-CN"/>
              </w:rPr>
              <w:t>中央、四川省关于</w:t>
            </w:r>
            <w:r>
              <w:rPr>
                <w:rFonts w:hint="eastAsia" w:eastAsia="宋体" w:cs="Times New Roman"/>
                <w:i w:val="0"/>
                <w:color w:val="000000"/>
                <w:sz w:val="24"/>
                <w:szCs w:val="24"/>
                <w:u w:val="none"/>
                <w:lang w:val="en-US" w:eastAsia="zh-CN"/>
              </w:rPr>
              <w:t>2025年老旧营运货车报废更新工作的通知和实施细则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kern w:val="0"/>
                <w:sz w:val="24"/>
                <w:szCs w:val="24"/>
                <w:u w:val="none"/>
                <w:lang w:val="en-US" w:eastAsia="zh-CN" w:bidi="ar"/>
              </w:rPr>
              <w:t>适用范围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eastAsia="zh-CN"/>
              </w:rPr>
              <w:t>专项用于</w:t>
            </w:r>
            <w:r>
              <w:rPr>
                <w:rFonts w:hint="eastAsia" w:eastAsia="宋体" w:cs="Times New Roman"/>
                <w:i w:val="0"/>
                <w:color w:val="000000"/>
                <w:sz w:val="24"/>
                <w:szCs w:val="24"/>
                <w:u w:val="none"/>
                <w:lang w:val="en-US" w:eastAsia="zh-CN"/>
              </w:rPr>
              <w:t>2025年符合报废更新条件的车辆补助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黑水县户籍车辆、国四及以下老旧营运货车、道路运输证和营业执照等相关证件齐全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2025年全年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对符合年度补助条件的申报车辆进行补助，完成条件符合的申报车辆的补助资金发放工作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产出指标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数量指标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符合补助条件的车辆数</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4</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台</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质量指标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补贴对象资格审核准确率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百分比</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时效指标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资金审核发放效率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仿宋_GB2312" w:hAnsi="仿宋_GB2312" w:eastAsia="仿宋_GB2312" w:cs="仿宋_GB2312"/>
                <w:i w:val="0"/>
                <w:color w:val="000000"/>
                <w:sz w:val="24"/>
                <w:szCs w:val="24"/>
                <w:u w:val="none"/>
              </w:rPr>
              <w:t>&lt;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2025年12月</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日</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20</w:t>
            </w:r>
            <w:r>
              <w:rPr>
                <w:rFonts w:hint="eastAsia" w:ascii="宋体" w:hAnsi="宋体" w:eastAsia="宋体" w:cs="宋体"/>
                <w:i w:val="0"/>
                <w:color w:val="000000"/>
                <w:sz w:val="24"/>
                <w:szCs w:val="24"/>
                <w:u w:val="none"/>
              </w:rPr>
              <w:t>％</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2025年12月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效益指标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运输主体车辆更新成本</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11</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万元</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15</w:t>
            </w:r>
            <w:r>
              <w:rPr>
                <w:rFonts w:hint="eastAsia" w:ascii="宋体" w:hAnsi="宋体" w:eastAsia="宋体" w:cs="宋体"/>
                <w:i w:val="0"/>
                <w:color w:val="000000"/>
                <w:sz w:val="24"/>
                <w:szCs w:val="24"/>
                <w:u w:val="none"/>
              </w:rPr>
              <w:t>％</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安全生产提升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4"/>
                <w:szCs w:val="24"/>
                <w:u w:val="none"/>
                <w:lang w:val="en-US" w:eastAsia="zh-CN"/>
              </w:rPr>
              <w:t>百分比</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kern w:val="0"/>
                <w:sz w:val="24"/>
                <w:szCs w:val="24"/>
                <w:u w:val="none"/>
                <w:lang w:val="en-US" w:eastAsia="zh-CN" w:bidi="ar"/>
              </w:rPr>
              <w:t>生态效益</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降耗减排提升空气质量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kg</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250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25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Times New Roman" w:hAnsi="Times New Roman" w:eastAsia="宋体" w:cs="Times New Roman"/>
                <w:i w:val="0"/>
                <w:color w:val="000000"/>
                <w:sz w:val="24"/>
                <w:szCs w:val="24"/>
                <w:u w:val="none"/>
                <w:lang w:eastAsia="zh-CN"/>
              </w:rPr>
            </w:pPr>
            <w:r>
              <w:rPr>
                <w:rFonts w:hint="eastAsia" w:eastAsia="宋体" w:cs="Times New Roman"/>
                <w:i w:val="0"/>
                <w:color w:val="000000"/>
                <w:sz w:val="24"/>
                <w:szCs w:val="24"/>
                <w:u w:val="none"/>
                <w:lang w:eastAsia="zh-CN"/>
              </w:rPr>
              <w:t>受益对象对补贴政策知晓性</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eastAsia="宋体" w:cs="Times New Roman"/>
                <w:i w:val="0"/>
                <w:color w:val="000000"/>
                <w:sz w:val="24"/>
                <w:szCs w:val="24"/>
                <w:u w:val="none"/>
                <w:lang w:val="en-US" w:eastAsia="zh-CN"/>
              </w:rPr>
              <w:t>百分比</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lang w:val="en-US" w:eastAsia="zh-CN"/>
              </w:rPr>
            </w:pPr>
            <w:r>
              <w:rPr>
                <w:rFonts w:hint="eastAsia" w:eastAsia="宋体" w:cs="Times New Roman"/>
                <w:i w:val="0"/>
                <w:color w:val="000000"/>
                <w:sz w:val="24"/>
                <w:szCs w:val="24"/>
                <w:u w:val="none"/>
                <w:lang w:val="en-US" w:eastAsia="zh-CN"/>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成本指标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r>
              <w:rPr>
                <w:rFonts w:hint="default" w:ascii="Times New Roman" w:hAnsi="Times New Roman" w:eastAsia="宋体" w:cs="Times New Roman"/>
                <w:i w:val="0"/>
                <w:color w:val="000000"/>
                <w:kern w:val="0"/>
                <w:sz w:val="24"/>
                <w:szCs w:val="24"/>
                <w:u w:val="none"/>
                <w:lang w:val="en-US" w:eastAsia="zh-CN" w:bidi="ar"/>
              </w:rPr>
              <w:t>指标</w:t>
            </w: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Times New Roman" w:hAnsi="Times New Roman" w:eastAsia="宋体" w:cs="Times New Roman"/>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Times New Roman" w:hAnsi="Times New Roman" w:eastAsia="宋体" w:cs="Times New Roman"/>
                <w:i w:val="0"/>
                <w:color w:val="000000"/>
                <w:sz w:val="24"/>
                <w:szCs w:val="24"/>
                <w:u w:val="none"/>
              </w:rPr>
            </w:pP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Times New Roman" w:hAnsi="Times New Roman" w:eastAsia="宋体" w:cs="Times New Roman"/>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Times New Roman" w:hAnsi="Times New Roman" w:eastAsia="宋体" w:cs="Times New Roman"/>
                <w:i w:val="0"/>
                <w:color w:val="000000"/>
                <w:sz w:val="24"/>
                <w:szCs w:val="24"/>
                <w:u w:val="none"/>
              </w:rPr>
            </w:pPr>
          </w:p>
        </w:tc>
      </w:tr>
    </w:tbl>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3150" w:firstLineChars="1500"/>
        <w:textAlignment w:val="auto"/>
        <w:rPr>
          <w:rFonts w:hint="eastAsia" w:ascii="仿宋_GB2312" w:hAnsi="仿宋_GB2312" w:eastAsia="仿宋_GB2312" w:cs="仿宋_GB231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3150" w:firstLineChars="1500"/>
        <w:textAlignment w:val="auto"/>
        <w:rPr>
          <w:rFonts w:hint="eastAsia" w:ascii="仿宋_GB2312" w:hAnsi="仿宋_GB2312" w:eastAsia="仿宋_GB2312" w:cs="仿宋_GB231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3150" w:firstLineChars="1500"/>
        <w:textAlignment w:val="auto"/>
        <w:rPr>
          <w:rFonts w:hint="eastAsia" w:ascii="仿宋_GB2312" w:hAnsi="仿宋_GB2312" w:eastAsia="仿宋_GB2312" w:cs="仿宋_GB231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3150" w:firstLineChars="1500"/>
        <w:textAlignment w:val="auto"/>
        <w:rPr>
          <w:rFonts w:hint="default" w:ascii="仿宋_GB2312" w:hAnsi="仿宋_GB2312" w:eastAsia="仿宋_GB2312" w:cs="仿宋_GB2312"/>
          <w:highlight w:val="none"/>
          <w:lang w:val="en-US" w:eastAsia="zh-CN"/>
        </w:rPr>
      </w:pPr>
    </w:p>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14"/>
        <w:keepNext w:val="0"/>
        <w:keepLines w:val="0"/>
        <w:pageBreakBefore w:val="0"/>
        <w:widowControl w:val="0"/>
        <w:kinsoku/>
        <w:wordWrap/>
        <w:overflowPunct/>
        <w:topLinePunct w:val="0"/>
        <w:autoSpaceDE/>
        <w:autoSpaceDN/>
        <w:bidi w:val="0"/>
        <w:adjustRightInd/>
        <w:snapToGrid/>
        <w:spacing w:after="0" w:line="20" w:lineRule="exact"/>
        <w:ind w:left="0" w:leftChars="0"/>
        <w:textAlignment w:val="auto"/>
        <w:rPr>
          <w:rFonts w:hint="default" w:ascii="Times New Roman" w:hAnsi="Times New Roman" w:eastAsia="黑体" w:cs="Times New Roman"/>
          <w:sz w:val="24"/>
          <w:szCs w:val="24"/>
          <w:highlight w:val="none"/>
          <w:lang w:val="en-US" w:eastAsia="zh-CN"/>
        </w:rPr>
      </w:pPr>
    </w:p>
    <w:p>
      <w:pPr>
        <w:pStyle w:val="2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简体" w:hAnsi="方正小标宋简体" w:eastAsia="方正小标宋简体" w:cs="方正小标宋简体"/>
          <w:color w:val="auto"/>
          <w:kern w:val="2"/>
          <w:sz w:val="44"/>
          <w:szCs w:val="44"/>
          <w:highlight w:val="none"/>
          <w:lang w:val="en-US" w:eastAsia="zh-CN"/>
        </w:rPr>
      </w:pPr>
    </w:p>
    <w:p>
      <w:pPr>
        <w:pStyle w:val="2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简体" w:hAnsi="方正小标宋简体" w:eastAsia="方正小标宋简体" w:cs="方正小标宋简体"/>
          <w:color w:val="auto"/>
          <w:kern w:val="2"/>
          <w:sz w:val="44"/>
          <w:szCs w:val="44"/>
          <w:highlight w:val="none"/>
          <w:lang w:val="en-US" w:eastAsia="zh-CN"/>
        </w:rPr>
      </w:pPr>
      <w:r>
        <w:rPr>
          <w:rFonts w:hint="eastAsia" w:ascii="方正小标宋简体" w:hAnsi="方正小标宋简体" w:eastAsia="方正小标宋简体" w:cs="方正小标宋简体"/>
          <w:color w:val="auto"/>
          <w:kern w:val="2"/>
          <w:sz w:val="44"/>
          <w:szCs w:val="44"/>
          <w:highlight w:val="none"/>
          <w:lang w:val="en-US" w:eastAsia="zh-CN"/>
        </w:rPr>
        <w:t>黑水县Y023/Y041银马路（马河坝村桥至马河坝村）段美丽乡村路专项预算项目绩效</w:t>
      </w:r>
    </w:p>
    <w:p>
      <w:pPr>
        <w:pStyle w:val="2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简体" w:hAnsi="方正小标宋简体" w:eastAsia="方正小标宋简体" w:cs="方正小标宋简体"/>
          <w:color w:val="auto"/>
          <w:kern w:val="2"/>
          <w:sz w:val="44"/>
          <w:szCs w:val="44"/>
          <w:highlight w:val="none"/>
          <w:lang w:val="en-US" w:eastAsia="zh-CN"/>
        </w:rPr>
      </w:pPr>
      <w:r>
        <w:rPr>
          <w:rFonts w:hint="eastAsia" w:ascii="方正小标宋简体" w:hAnsi="方正小标宋简体" w:eastAsia="方正小标宋简体" w:cs="方正小标宋简体"/>
          <w:color w:val="auto"/>
          <w:kern w:val="2"/>
          <w:sz w:val="44"/>
          <w:szCs w:val="44"/>
          <w:highlight w:val="none"/>
          <w:lang w:val="en-US" w:eastAsia="zh-CN"/>
        </w:rPr>
        <w:t>评价报告</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center"/>
        <w:textAlignment w:val="auto"/>
        <w:rPr>
          <w:rFonts w:hint="eastAsia" w:ascii="仿宋" w:hAnsi="仿宋" w:eastAsia="仿宋" w:cs="仿宋"/>
          <w:sz w:val="32"/>
          <w:szCs w:val="32"/>
          <w:highlight w:val="none"/>
        </w:rPr>
      </w:pPr>
    </w:p>
    <w:p>
      <w:pPr>
        <w:keepNext w:val="0"/>
        <w:keepLines w:val="0"/>
        <w:pageBreakBefore w:val="0"/>
        <w:widowControl w:val="0"/>
        <w:numPr>
          <w:ilvl w:val="0"/>
          <w:numId w:val="7"/>
        </w:numPr>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sz w:val="32"/>
          <w:szCs w:val="32"/>
          <w:highlight w:val="none"/>
          <w:lang w:val="zh-CN"/>
        </w:rPr>
      </w:pPr>
      <w:r>
        <w:rPr>
          <w:rFonts w:hint="eastAsia" w:ascii="黑体" w:hAnsi="黑体" w:eastAsia="黑体" w:cs="黑体"/>
          <w:sz w:val="32"/>
          <w:szCs w:val="32"/>
          <w:highlight w:val="none"/>
          <w:lang w:val="zh-CN"/>
        </w:rPr>
        <w:t>项目概况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color w:val="auto"/>
          <w:sz w:val="32"/>
          <w:szCs w:val="32"/>
          <w:highlight w:val="none"/>
          <w:u w:val="none"/>
          <w:lang w:val="zh-CN"/>
        </w:rPr>
        <w:t>（一）设立背景及基本情况。</w:t>
      </w:r>
      <w:r>
        <w:rPr>
          <w:rFonts w:hint="eastAsia" w:ascii="仿宋_GB2312" w:hAnsi="仿宋_GB2312" w:eastAsia="仿宋_GB2312" w:cs="仿宋_GB2312"/>
          <w:sz w:val="32"/>
          <w:szCs w:val="32"/>
          <w:lang w:val="zh-CN" w:eastAsia="zh-CN"/>
        </w:rPr>
        <w:t>黑水县地处青藏高原东部、四川省西北部、阿坝州中部。原作为农村公路主骨架的县乡道公路部分路段技术等级较低、沿线病害多、因地灾道路损毁严重，制约着当地经济发展和人民群众生活水平的提高。在此背景下，为了彻底解决该村群众行路难发展难等问题,方便群众生产生活，提出黑水县Y023/Y041银马路（马河坝村桥至马河坝村）段美丽乡村路项目建设十分必要。</w:t>
      </w:r>
    </w:p>
    <w:p>
      <w:pPr>
        <w:keepNext w:val="0"/>
        <w:keepLines w:val="0"/>
        <w:pageBreakBefore w:val="0"/>
        <w:widowControl/>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b w:val="0"/>
          <w:bCs/>
          <w:kern w:val="2"/>
          <w:sz w:val="32"/>
          <w:szCs w:val="32"/>
          <w:lang w:val="en-US" w:eastAsia="zh-CN" w:bidi="ar-SA"/>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实施目的及支持方向。</w:t>
      </w:r>
      <w:r>
        <w:rPr>
          <w:rFonts w:hint="eastAsia" w:ascii="仿宋_GB2312" w:hAnsi="仿宋_GB2312" w:eastAsia="仿宋_GB2312" w:cs="仿宋_GB2312"/>
          <w:b w:val="0"/>
          <w:bCs/>
          <w:color w:val="auto"/>
          <w:sz w:val="32"/>
          <w:szCs w:val="32"/>
          <w:highlight w:val="none"/>
          <w:u w:val="none"/>
          <w:lang w:val="en-US" w:eastAsia="zh-CN"/>
        </w:rPr>
        <w:t>黑水县Y023/Y041银马路（马河坝村桥至马河坝村）段美丽乡村路</w:t>
      </w:r>
      <w:r>
        <w:rPr>
          <w:rFonts w:hint="eastAsia" w:ascii="仿宋_GB2312" w:hAnsi="仿宋_GB2312" w:eastAsia="仿宋_GB2312" w:cs="仿宋_GB2312"/>
          <w:b w:val="0"/>
          <w:bCs/>
          <w:color w:val="auto"/>
          <w:sz w:val="32"/>
          <w:szCs w:val="32"/>
          <w:lang w:val="en-US" w:eastAsia="zh-CN"/>
        </w:rPr>
        <w:t>位于阿坝藏族羌族自治州黑水县沙石多镇。</w:t>
      </w:r>
      <w:r>
        <w:rPr>
          <w:rFonts w:hint="eastAsia" w:ascii="仿宋_GB2312" w:hAnsi="仿宋_GB2312" w:eastAsia="仿宋_GB2312" w:cs="仿宋_GB2312"/>
          <w:bCs/>
          <w:color w:val="auto"/>
          <w:kern w:val="2"/>
          <w:sz w:val="32"/>
          <w:szCs w:val="32"/>
          <w:lang w:val="en-US" w:eastAsia="zh-CN" w:bidi="ar-SA"/>
        </w:rPr>
        <w:t>共包含1条道路，观景台、通、停车区、厕所各2个，涉及1个乡镇的1个村，途经国道347线马河坝村桥至马河坝村，路线总长7.635km</w:t>
      </w:r>
      <w:r>
        <w:rPr>
          <w:rFonts w:hint="eastAsia" w:ascii="仿宋_GB2312" w:hAnsi="仿宋_GB2312" w:eastAsia="仿宋_GB2312" w:cs="仿宋_GB2312"/>
          <w:b w:val="0"/>
          <w:bCs/>
          <w:color w:val="auto"/>
          <w:sz w:val="32"/>
          <w:szCs w:val="32"/>
          <w:lang w:val="en-US" w:eastAsia="zh-CN"/>
        </w:rPr>
        <w:t>。采用四级公路I类技术标准实施(局部困难段采用四级公路II标准)，设计速度15公里/小时;路基宽度6.5米(局部困难段4.5米)，路面宽度6.0米(局部困难段3.5米)。</w:t>
      </w:r>
      <w:r>
        <w:rPr>
          <w:rFonts w:hint="eastAsia" w:ascii="仿宋_GB2312" w:hAnsi="仿宋_GB2312" w:eastAsia="仿宋_GB2312" w:cs="仿宋_GB2312"/>
          <w:color w:val="auto"/>
          <w:sz w:val="32"/>
          <w:szCs w:val="32"/>
          <w:lang w:val="en-US" w:eastAsia="zh-CN"/>
        </w:rPr>
        <w:t>资金来源为中央车购税和东西部协作对口帮扶资金。</w:t>
      </w:r>
    </w:p>
    <w:p>
      <w:pPr>
        <w:keepNext w:val="0"/>
        <w:keepLines w:val="0"/>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仿宋_GB2312" w:hAnsi="仿宋_GB2312" w:eastAsia="仿宋_GB2312" w:cs="仿宋_GB2312"/>
          <w:b/>
          <w:color w:val="auto"/>
          <w:sz w:val="32"/>
          <w:szCs w:val="32"/>
          <w:highlight w:val="none"/>
          <w:u w:val="none"/>
          <w:lang w:val="zh-CN" w:eastAsia="zh-CN"/>
        </w:rPr>
        <w:t>（三）</w:t>
      </w:r>
      <w:r>
        <w:rPr>
          <w:rFonts w:hint="eastAsia" w:ascii="仿宋_GB2312" w:hAnsi="仿宋_GB2312" w:eastAsia="仿宋_GB2312" w:cs="仿宋_GB2312"/>
          <w:b/>
          <w:color w:val="auto"/>
          <w:sz w:val="32"/>
          <w:szCs w:val="32"/>
          <w:highlight w:val="none"/>
          <w:u w:val="none"/>
          <w:lang w:val="en-US" w:eastAsia="zh-CN"/>
        </w:rPr>
        <w:t>预算安排及分配管理</w:t>
      </w:r>
      <w:r>
        <w:rPr>
          <w:rFonts w:hint="eastAsia" w:ascii="仿宋_GB2312" w:hAnsi="仿宋_GB2312" w:eastAsia="仿宋_GB2312" w:cs="仿宋_GB2312"/>
          <w:b/>
          <w:color w:val="auto"/>
          <w:sz w:val="32"/>
          <w:szCs w:val="32"/>
          <w:highlight w:val="none"/>
          <w:u w:val="none"/>
          <w:lang w:val="zh-CN" w:eastAsia="zh-CN"/>
        </w:rPr>
        <w:t>。</w:t>
      </w:r>
      <w:r>
        <w:rPr>
          <w:rFonts w:hint="eastAsia" w:ascii="仿宋_GB2312" w:hAnsi="仿宋_GB2312" w:eastAsia="仿宋_GB2312" w:cs="仿宋_GB2312"/>
          <w:color w:val="auto"/>
          <w:sz w:val="32"/>
          <w:szCs w:val="32"/>
        </w:rPr>
        <w:t>为确保项目资金正确使用，严格按照资金管理办法执行，做到资金专款专用和财政国库集中支付。依据项目施工单位拨款报告，按照项目实施进度和合同规定进行资金拨付。</w:t>
      </w:r>
      <w:r>
        <w:rPr>
          <w:rFonts w:hint="eastAsia" w:ascii="仿宋_GB2312" w:hAnsi="仿宋_GB2312" w:eastAsia="仿宋_GB2312" w:cs="仿宋_GB2312"/>
          <w:color w:val="auto"/>
          <w:sz w:val="32"/>
          <w:szCs w:val="32"/>
          <w:lang w:val="zh-CN"/>
        </w:rPr>
        <w:t>项目的财务管理制度健全有效，严格执行财务管理制度，账务处理及时，会计核算规范。</w:t>
      </w:r>
      <w:r>
        <w:rPr>
          <w:rFonts w:hint="eastAsia" w:ascii="仿宋_GB2312" w:hAnsi="仿宋_GB2312" w:eastAsia="仿宋_GB2312" w:cs="仿宋_GB2312"/>
          <w:color w:val="auto"/>
          <w:sz w:val="32"/>
          <w:szCs w:val="32"/>
          <w:lang w:eastAsia="zh-CN"/>
        </w:rPr>
        <w:t>该项目中标价为</w:t>
      </w:r>
      <w:r>
        <w:rPr>
          <w:rFonts w:hint="eastAsia" w:ascii="仿宋_GB2312" w:hAnsi="仿宋_GB2312" w:eastAsia="仿宋_GB2312" w:cs="仿宋_GB2312"/>
          <w:bCs/>
          <w:color w:val="auto"/>
          <w:kern w:val="2"/>
          <w:sz w:val="32"/>
          <w:szCs w:val="32"/>
          <w:lang w:val="en-US" w:eastAsia="zh-CN" w:bidi="ar-SA"/>
        </w:rPr>
        <w:t>5411.9216万元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b w:val="0"/>
          <w:bCs w:val="0"/>
          <w:color w:val="auto"/>
          <w:sz w:val="32"/>
          <w:szCs w:val="32"/>
          <w:lang w:val="en-US" w:eastAsia="zh-CN"/>
        </w:rPr>
        <w:t>结算审计价为</w:t>
      </w:r>
      <w:r>
        <w:rPr>
          <w:rFonts w:hint="eastAsia" w:ascii="仿宋_GB2312" w:hAnsi="仿宋_GB2312" w:eastAsia="仿宋_GB2312" w:cs="仿宋_GB2312"/>
          <w:color w:val="auto"/>
          <w:sz w:val="32"/>
          <w:szCs w:val="32"/>
          <w:lang w:val="en-US" w:eastAsia="zh-CN"/>
        </w:rPr>
        <w:t>3947.871487</w:t>
      </w:r>
      <w:r>
        <w:rPr>
          <w:rFonts w:hint="eastAsia" w:ascii="仿宋_GB2312" w:hAnsi="仿宋_GB2312" w:eastAsia="仿宋_GB2312" w:cs="仿宋_GB2312"/>
          <w:b w:val="0"/>
          <w:bCs w:val="0"/>
          <w:color w:val="auto"/>
          <w:sz w:val="32"/>
          <w:szCs w:val="32"/>
          <w:lang w:val="en-US" w:eastAsia="zh-CN"/>
        </w:rPr>
        <w:t>万元</w:t>
      </w:r>
      <w:r>
        <w:rPr>
          <w:rFonts w:hint="eastAsia" w:ascii="仿宋_GB2312" w:hAnsi="仿宋_GB2312" w:eastAsia="仿宋_GB2312" w:cs="仿宋_GB2312"/>
          <w:color w:val="auto"/>
          <w:sz w:val="32"/>
          <w:szCs w:val="32"/>
          <w:lang w:eastAsia="zh-CN"/>
        </w:rPr>
        <w:t>），中标单位为</w:t>
      </w:r>
      <w:r>
        <w:rPr>
          <w:rFonts w:hint="eastAsia" w:ascii="仿宋_GB2312" w:hAnsi="仿宋_GB2312" w:eastAsia="仿宋_GB2312" w:cs="仿宋_GB2312"/>
          <w:bCs/>
          <w:color w:val="auto"/>
          <w:kern w:val="2"/>
          <w:sz w:val="32"/>
          <w:szCs w:val="32"/>
          <w:lang w:val="en-US" w:eastAsia="zh-CN" w:bidi="ar-SA"/>
        </w:rPr>
        <w:t>安徽省路桥工程集团有限责任公司</w:t>
      </w:r>
      <w:r>
        <w:rPr>
          <w:rFonts w:hint="eastAsia" w:ascii="仿宋_GB2312" w:hAnsi="仿宋_GB2312" w:eastAsia="仿宋_GB2312" w:cs="仿宋_GB2312"/>
          <w:color w:val="auto"/>
          <w:sz w:val="32"/>
          <w:szCs w:val="32"/>
          <w:lang w:val="en-US" w:eastAsia="zh-CN"/>
        </w:rPr>
        <w:t>。截止到2025年12月31日拨付资金3947.871487万元，支付完成率达100%。</w:t>
      </w:r>
    </w:p>
    <w:p>
      <w:pPr>
        <w:keepNext w:val="0"/>
        <w:keepLines w:val="0"/>
        <w:pageBreakBefore w:val="0"/>
        <w:kinsoku/>
        <w:wordWrap/>
        <w:overflowPunct/>
        <w:topLinePunct w:val="0"/>
        <w:autoSpaceDE/>
        <w:autoSpaceDN/>
        <w:bidi w:val="0"/>
        <w:spacing w:line="560" w:lineRule="exact"/>
        <w:ind w:firstLine="642"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color w:val="auto"/>
          <w:sz w:val="32"/>
          <w:szCs w:val="32"/>
          <w:highlight w:val="none"/>
          <w:u w:val="none"/>
          <w:lang w:val="zh-CN" w:eastAsia="zh-CN"/>
        </w:rPr>
        <w:t>（四）项目绩效目标设置。</w:t>
      </w:r>
      <w:r>
        <w:rPr>
          <w:rFonts w:hint="eastAsia" w:ascii="仿宋_GB2312" w:hAnsi="仿宋_GB2312" w:eastAsia="仿宋_GB2312" w:cs="仿宋_GB2312"/>
          <w:sz w:val="32"/>
          <w:szCs w:val="32"/>
          <w:lang w:val="zh-CN"/>
        </w:rPr>
        <w:t>本项目建设有利于加强黑水县沙石多镇奶子沟旅游景区和国道G347处连接，统筹规划和实施农村公路的穿村路段，灵活选用技术标准，兼顾村内主干道功能，是构建普惠公平的农村公路基础网络的需要。有利于打造幸福美丽乡村路、平安农村路，夯实农村公路交通安全基础，营造美丽宜人并具有文化氛围的农村交通出行环境，加强农村公路交通安全隐患治理，实施农村公路安全提升工程，是营造安全宜人农村公路交通环境。因此，本项目的实施是完善黑水县木苏镇镇村公路路网布局、加强镇、村、社道路有效衔接，解决群众出行“最后一公里”的需要。</w:t>
      </w:r>
      <w:r>
        <w:rPr>
          <w:rFonts w:hint="eastAsia" w:ascii="仿宋_GB2312" w:hAnsi="仿宋_GB2312" w:eastAsia="仿宋_GB2312" w:cs="仿宋_GB2312"/>
          <w:sz w:val="32"/>
          <w:szCs w:val="32"/>
          <w:lang w:val="zh-CN" w:eastAsia="zh-CN"/>
        </w:rPr>
        <w:t>人民群众对此次风险普查的满意度达</w:t>
      </w:r>
      <w:r>
        <w:rPr>
          <w:rFonts w:hint="eastAsia" w:ascii="仿宋_GB2312" w:hAnsi="仿宋_GB2312" w:eastAsia="仿宋_GB2312" w:cs="仿宋_GB2312"/>
          <w:sz w:val="32"/>
          <w:szCs w:val="32"/>
          <w:lang w:val="en-US" w:eastAsia="zh-CN"/>
        </w:rPr>
        <w:t>90%。</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outlineLvl w:val="9"/>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二、</w:t>
      </w:r>
      <w:r>
        <w:rPr>
          <w:rFonts w:hint="eastAsia" w:ascii="黑体" w:hAnsi="黑体" w:eastAsia="黑体" w:cs="黑体"/>
          <w:sz w:val="32"/>
          <w:szCs w:val="32"/>
          <w:highlight w:val="none"/>
          <w:lang w:eastAsia="zh-CN"/>
        </w:rPr>
        <w:t>评价实施</w:t>
      </w:r>
    </w:p>
    <w:p>
      <w:pPr>
        <w:keepNext w:val="0"/>
        <w:keepLines w:val="0"/>
        <w:pageBreakBefore w:val="0"/>
        <w:kinsoku/>
        <w:wordWrap/>
        <w:overflowPunct/>
        <w:topLinePunct w:val="0"/>
        <w:autoSpaceDE/>
        <w:autoSpaceDN/>
        <w:bidi w:val="0"/>
        <w:adjustRightInd w:val="0"/>
        <w:snapToGrid w:val="0"/>
        <w:spacing w:line="560" w:lineRule="exact"/>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en-US" w:eastAsia="zh-CN"/>
        </w:rPr>
        <w:t xml:space="preserve">   （</w:t>
      </w:r>
      <w:r>
        <w:rPr>
          <w:rFonts w:hint="eastAsia" w:ascii="仿宋_GB2312" w:hAnsi="仿宋_GB2312" w:eastAsia="仿宋_GB2312" w:cs="仿宋_GB2312"/>
          <w:b/>
          <w:color w:val="auto"/>
          <w:sz w:val="32"/>
          <w:szCs w:val="32"/>
          <w:highlight w:val="none"/>
          <w:u w:val="none"/>
          <w:lang w:val="zh-CN"/>
        </w:rPr>
        <w:t>一）评价目的。</w:t>
      </w:r>
      <w:r>
        <w:rPr>
          <w:rFonts w:hint="eastAsia" w:ascii="仿宋_GB2312" w:hAnsi="仿宋_GB2312" w:eastAsia="仿宋_GB2312" w:cs="仿宋_GB2312"/>
          <w:kern w:val="0"/>
          <w:sz w:val="32"/>
          <w:szCs w:val="32"/>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w:t>
      </w:r>
      <w:r>
        <w:rPr>
          <w:rFonts w:hint="eastAsia" w:ascii="仿宋_GB2312" w:hAnsi="仿宋_GB2312" w:eastAsia="仿宋_GB2312" w:cs="仿宋_GB2312"/>
          <w:kern w:val="0"/>
          <w:sz w:val="32"/>
          <w:szCs w:val="32"/>
          <w:lang w:eastAsia="zh-CN"/>
        </w:rPr>
        <w:t>我局</w:t>
      </w:r>
      <w:r>
        <w:rPr>
          <w:rFonts w:hint="eastAsia" w:ascii="仿宋_GB2312" w:hAnsi="仿宋_GB2312" w:eastAsia="仿宋_GB2312" w:cs="仿宋_GB2312"/>
          <w:kern w:val="0"/>
          <w:sz w:val="32"/>
          <w:szCs w:val="32"/>
        </w:rPr>
        <w:t>按照</w:t>
      </w:r>
      <w:r>
        <w:rPr>
          <w:rFonts w:hint="eastAsia" w:ascii="仿宋_GB2312" w:hAnsi="仿宋_GB2312" w:eastAsia="仿宋_GB2312" w:cs="仿宋_GB2312"/>
          <w:kern w:val="0"/>
          <w:sz w:val="32"/>
          <w:szCs w:val="32"/>
          <w:lang w:eastAsia="zh-CN"/>
        </w:rPr>
        <w:t>县财政局</w:t>
      </w:r>
      <w:r>
        <w:rPr>
          <w:rFonts w:hint="eastAsia" w:ascii="仿宋_GB2312" w:hAnsi="仿宋_GB2312" w:eastAsia="仿宋_GB2312" w:cs="仿宋_GB2312"/>
          <w:kern w:val="0"/>
          <w:sz w:val="32"/>
          <w:szCs w:val="32"/>
        </w:rPr>
        <w:t>制定的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预算绩效管理制度体系格局。通过本次评价总结经验，发现问题，提出改进建议，进一步提升加强项目支出绩效管理水平、提升预算管理水平、提升项目管理水平。</w:t>
      </w:r>
    </w:p>
    <w:p>
      <w:pPr>
        <w:keepNext w:val="0"/>
        <w:keepLines w:val="0"/>
        <w:pageBreakBefore w:val="0"/>
        <w:widowControl w:val="0"/>
        <w:kinsoku/>
        <w:wordWrap/>
        <w:overflowPunct/>
        <w:topLinePunct w:val="0"/>
        <w:autoSpaceDE/>
        <w:autoSpaceDN/>
        <w:bidi w:val="0"/>
        <w:adjustRightInd w:val="0"/>
        <w:snapToGrid w:val="0"/>
        <w:spacing w:line="560" w:lineRule="exact"/>
        <w:ind w:firstLine="642" w:firstLineChars="200"/>
        <w:textAlignment w:val="auto"/>
        <w:rPr>
          <w:rFonts w:hint="eastAsia" w:ascii="仿宋_GB2312" w:hAnsi="仿宋_GB2312" w:eastAsia="仿宋_GB2312" w:cs="仿宋_GB2312"/>
          <w:b/>
          <w:sz w:val="32"/>
          <w:szCs w:val="32"/>
          <w:lang w:val="zh-CN"/>
        </w:rPr>
      </w:pPr>
      <w:r>
        <w:rPr>
          <w:rFonts w:hint="eastAsia" w:ascii="仿宋_GB2312" w:hAnsi="仿宋_GB2312" w:eastAsia="仿宋_GB2312" w:cs="仿宋_GB2312"/>
          <w:b/>
          <w:color w:val="auto"/>
          <w:sz w:val="32"/>
          <w:szCs w:val="32"/>
          <w:highlight w:val="none"/>
          <w:u w:val="none"/>
          <w:lang w:val="zh-CN"/>
        </w:rPr>
        <w:t>（二）预设问题及评价重点。</w:t>
      </w:r>
      <w:r>
        <w:rPr>
          <w:rFonts w:hint="eastAsia" w:ascii="仿宋_GB2312" w:hAnsi="仿宋_GB2312" w:eastAsia="仿宋_GB2312" w:cs="仿宋_GB2312"/>
          <w:sz w:val="32"/>
          <w:szCs w:val="32"/>
          <w:lang w:val="en-US" w:eastAsia="zh-CN"/>
        </w:rPr>
        <w:t>本次评价主要针对该项目的实施进度，结合该项目资金的使用情况来完整的体现。</w:t>
      </w:r>
    </w:p>
    <w:p>
      <w:pPr>
        <w:keepNext w:val="0"/>
        <w:keepLines w:val="0"/>
        <w:pageBreakBefore w:val="0"/>
        <w:widowControl w:val="0"/>
        <w:kinsoku/>
        <w:wordWrap/>
        <w:overflowPunct/>
        <w:topLinePunct w:val="0"/>
        <w:autoSpaceDE/>
        <w:autoSpaceDN/>
        <w:bidi w:val="0"/>
        <w:spacing w:line="560" w:lineRule="exact"/>
        <w:ind w:firstLine="642"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color w:val="auto"/>
          <w:sz w:val="32"/>
          <w:szCs w:val="32"/>
          <w:highlight w:val="none"/>
          <w:u w:val="none"/>
          <w:lang w:val="zh-CN"/>
        </w:rPr>
        <w:t>（三）评价选点。</w:t>
      </w:r>
      <w:r>
        <w:rPr>
          <w:rFonts w:hint="eastAsia" w:ascii="仿宋_GB2312" w:hAnsi="仿宋_GB2312" w:eastAsia="仿宋_GB2312" w:cs="仿宋_GB2312"/>
          <w:color w:val="auto"/>
          <w:sz w:val="32"/>
          <w:szCs w:val="32"/>
          <w:lang w:val="en-US" w:eastAsia="zh-CN"/>
        </w:rPr>
        <w:t>项</w:t>
      </w:r>
      <w:r>
        <w:rPr>
          <w:rFonts w:hint="eastAsia" w:ascii="仿宋_GB2312" w:hAnsi="仿宋_GB2312" w:eastAsia="仿宋_GB2312" w:cs="仿宋_GB2312"/>
          <w:sz w:val="32"/>
          <w:szCs w:val="32"/>
          <w:lang w:val="en-US" w:eastAsia="zh-CN"/>
        </w:rPr>
        <w:t>目建设地点为黑水县木苏镇，对</w:t>
      </w:r>
      <w:r>
        <w:rPr>
          <w:rFonts w:hint="eastAsia" w:ascii="仿宋_GB2312" w:hAnsi="仿宋_GB2312" w:eastAsia="仿宋_GB2312" w:cs="仿宋_GB2312"/>
          <w:b w:val="0"/>
          <w:bCs w:val="0"/>
          <w:sz w:val="32"/>
          <w:szCs w:val="32"/>
          <w:lang w:val="en-US" w:eastAsia="zh-CN"/>
        </w:rPr>
        <w:t>24.64公里</w:t>
      </w:r>
      <w:r>
        <w:rPr>
          <w:rFonts w:hint="eastAsia" w:ascii="仿宋_GB2312" w:hAnsi="仿宋_GB2312" w:eastAsia="仿宋_GB2312" w:cs="仿宋_GB2312"/>
          <w:sz w:val="32"/>
          <w:szCs w:val="32"/>
          <w:lang w:val="en-US" w:eastAsia="zh-CN"/>
        </w:rPr>
        <w:t>道路建设进行评价</w:t>
      </w:r>
      <w:r>
        <w:rPr>
          <w:rFonts w:hint="eastAsia" w:ascii="仿宋_GB2312" w:hAnsi="仿宋_GB2312" w:eastAsia="仿宋_GB2312" w:cs="仿宋_GB2312"/>
          <w:sz w:val="32"/>
          <w:szCs w:val="32"/>
          <w:lang w:eastAsia="zh-CN"/>
        </w:rPr>
        <w:t>。</w:t>
      </w:r>
    </w:p>
    <w:p>
      <w:pPr>
        <w:keepNext w:val="0"/>
        <w:keepLines w:val="0"/>
        <w:pageBreakBefore w:val="0"/>
        <w:kinsoku/>
        <w:wordWrap/>
        <w:overflowPunct/>
        <w:topLinePunct w:val="0"/>
        <w:autoSpaceDE/>
        <w:autoSpaceDN/>
        <w:bidi w:val="0"/>
        <w:adjustRightInd w:val="0"/>
        <w:snapToGrid w:val="0"/>
        <w:spacing w:line="560" w:lineRule="exact"/>
        <w:ind w:firstLine="642"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（四）评价方法。</w:t>
      </w:r>
      <w:r>
        <w:rPr>
          <w:rFonts w:hint="eastAsia" w:ascii="仿宋_GB2312" w:hAnsi="仿宋_GB2312" w:eastAsia="仿宋_GB2312" w:cs="仿宋_GB2312"/>
          <w:kern w:val="0"/>
          <w:sz w:val="32"/>
          <w:szCs w:val="32"/>
        </w:rPr>
        <w:t>采用先进的绩效评价方法和科学的数据分析是取得正确客观评价结论的重要保障，评价组从以下方法中择优组织，对项目实施评价，通过定量和定性分析得出评价结论。</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1.比较分析法。是指通过对绩效目标与实施效果、历史与当期情况、不同部门和地区同类支出的比较，综合分析绩效目标实现程度。</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2.因素分析法。是指通过综合分析影响绩效目标实现、实施效果的内外因素，评价绩效目标实现程度。</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3.最低成本分析法。是指对效益确定却不易计量的多个同类对象的实施成本进行比较，评价绩效目标实现程度。</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4.双重交叉分析法。通过对项目建设前后的比较，根据成效等方面去寻找和分析政策产生的影响。</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5.随机访谈法。针对部分项目负责人及实施主体进行了询问和访谈，如项目实施情况的必要性、可行性和满意度等进行随机访谈。</w:t>
      </w:r>
    </w:p>
    <w:p>
      <w:pPr>
        <w:keepNext w:val="0"/>
        <w:keepLines w:val="0"/>
        <w:pageBreakBefore w:val="0"/>
        <w:kinsoku/>
        <w:wordWrap/>
        <w:overflowPunct/>
        <w:topLinePunct w:val="0"/>
        <w:autoSpaceDE/>
        <w:autoSpaceDN/>
        <w:bidi w:val="0"/>
        <w:adjustRightInd w:val="0"/>
        <w:snapToGrid w:val="0"/>
        <w:spacing w:line="560" w:lineRule="exact"/>
        <w:ind w:firstLine="642"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（五）评价组织。</w:t>
      </w:r>
      <w:r>
        <w:rPr>
          <w:rFonts w:hint="eastAsia" w:ascii="仿宋_GB2312" w:hAnsi="仿宋_GB2312" w:eastAsia="仿宋_GB2312" w:cs="仿宋_GB2312"/>
          <w:kern w:val="0"/>
          <w:sz w:val="32"/>
          <w:szCs w:val="32"/>
        </w:rPr>
        <w:t>1.领导小组职责：</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（1）研究和决定同级政府公共事业管理绩效评价中的重大问题。</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（2）组织协调绩效评价工作，确保评价的顺利进行。</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（3）对各单位的工作目标、绩效考核结果和等次、奖惩方案进行审核，并报同级党委和政府审定。</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2.办公室职责：</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（1）提出全省（市、县）政府公共事业管理绩效评价的工作方案，并负责具体组织实施。</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（2）综合评价信息，提出评价结果</w:t>
      </w:r>
      <w:r>
        <w:rPr>
          <w:rFonts w:hint="eastAsia" w:ascii="仿宋_GB2312" w:hAnsi="仿宋_GB2312" w:eastAsia="仿宋_GB2312" w:cs="仿宋_GB2312"/>
          <w:kern w:val="0"/>
          <w:sz w:val="32"/>
          <w:szCs w:val="32"/>
          <w:lang w:eastAsia="zh-CN"/>
        </w:rPr>
        <w:t>等</w:t>
      </w:r>
      <w:r>
        <w:rPr>
          <w:rFonts w:hint="eastAsia" w:ascii="仿宋_GB2312" w:hAnsi="仿宋_GB2312" w:eastAsia="仿宋_GB2312" w:cs="仿宋_GB2312"/>
          <w:kern w:val="0"/>
          <w:sz w:val="32"/>
          <w:szCs w:val="32"/>
        </w:rPr>
        <w:t>次认定方案及奖惩方案等。</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（3）负责绩效评价的日常工作，包括宣传、沟通、协调等。</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（4）根据评价结果撰写绩效评价报告，并递交给领导小组。</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3.具体执行人员职责：</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（1）组长：审批绩效自评方案，监督、检查、核实绩效自评结果。</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（2）副组长：审核修改拟定的绩效自评方案，并提交考评工作组会议讨论通过；监督、部署、确认绩效自评过程及反馈意见的处理。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rPr>
        <w:t>（3）小组成员：起草和修改绩效考评方案报自评领导工作组会议讨论通过，实施执行绩效自评方案；牵头组织并实施年度绩效自评，根据组长、副组长指示，对考评结果进行复核，完成绩效自核工作组安排的其他工作。</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color w:val="auto"/>
          <w:sz w:val="32"/>
          <w:szCs w:val="32"/>
          <w:highlight w:val="none"/>
          <w:u w:val="none"/>
          <w:lang w:val="zh-CN"/>
        </w:rPr>
      </w:pPr>
      <w:r>
        <w:rPr>
          <w:rFonts w:hint="eastAsia" w:ascii="黑体" w:hAnsi="黑体" w:eastAsia="黑体" w:cs="黑体"/>
          <w:color w:val="auto"/>
          <w:sz w:val="32"/>
          <w:szCs w:val="32"/>
          <w:highlight w:val="none"/>
          <w:u w:val="none"/>
        </w:rPr>
        <w:t>三、</w:t>
      </w:r>
      <w:r>
        <w:rPr>
          <w:rFonts w:hint="eastAsia" w:ascii="黑体" w:hAnsi="黑体" w:eastAsia="黑体" w:cs="黑体"/>
          <w:color w:val="auto"/>
          <w:sz w:val="32"/>
          <w:szCs w:val="32"/>
          <w:highlight w:val="none"/>
          <w:u w:val="none"/>
          <w:lang w:eastAsia="zh-CN"/>
        </w:rPr>
        <w:t>绩效分析</w:t>
      </w:r>
      <w:r>
        <w:rPr>
          <w:rFonts w:hint="eastAsia" w:ascii="黑体" w:hAnsi="黑体" w:eastAsia="黑体" w:cs="黑体"/>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60" w:lineRule="exact"/>
        <w:ind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根据项目预算绩效评价指标体系“通用指标”“专用指标”“个性指标”涉及二、三级指标进行逐项绩效分析并评分</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zh-CN"/>
        </w:rPr>
        <w:t>（一）</w:t>
      </w:r>
      <w:r>
        <w:rPr>
          <w:rFonts w:hint="eastAsia" w:ascii="仿宋_GB2312" w:hAnsi="仿宋_GB2312" w:eastAsia="仿宋_GB2312" w:cs="仿宋_GB2312"/>
          <w:b/>
          <w:color w:val="auto"/>
          <w:sz w:val="32"/>
          <w:szCs w:val="32"/>
          <w:highlight w:val="none"/>
          <w:u w:val="none"/>
          <w:lang w:val="en-US" w:eastAsia="zh-CN"/>
        </w:rPr>
        <w:t>通用指标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(54分)</w:t>
      </w:r>
      <w:r>
        <w:rPr>
          <w:rFonts w:hint="eastAsia" w:ascii="仿宋_GB2312" w:hAnsi="仿宋_GB2312" w:eastAsia="仿宋_GB2312" w:cs="仿宋_GB2312"/>
          <w:b/>
          <w:bCs/>
          <w:color w:val="000000"/>
          <w:kern w:val="0"/>
          <w:sz w:val="32"/>
          <w:szCs w:val="32"/>
          <w:highlight w:val="none"/>
          <w:shd w:val="clear" w:color="auto" w:fill="FFFFFF"/>
          <w:lang w:val="zh-CN"/>
        </w:rPr>
        <w:t>。指标得分</w:t>
      </w:r>
      <w:r>
        <w:rPr>
          <w:rFonts w:hint="eastAsia" w:ascii="仿宋_GB2312" w:hAnsi="仿宋_GB2312" w:eastAsia="仿宋_GB2312" w:cs="仿宋_GB2312"/>
          <w:b/>
          <w:bCs/>
          <w:color w:val="000000"/>
          <w:kern w:val="0"/>
          <w:sz w:val="32"/>
          <w:szCs w:val="32"/>
          <w:highlight w:val="none"/>
          <w:shd w:val="clear" w:color="auto" w:fill="FFFFFF"/>
          <w:lang w:val="en-US" w:eastAsia="zh-CN"/>
        </w:rPr>
        <w:t>54分</w:t>
      </w:r>
    </w:p>
    <w:p>
      <w:pPr>
        <w:keepNext w:val="0"/>
        <w:keepLines w:val="0"/>
        <w:pageBreakBefore w:val="0"/>
        <w:kinsoku/>
        <w:wordWrap/>
        <w:overflowPunct/>
        <w:topLinePunct w:val="0"/>
        <w:autoSpaceDE/>
        <w:autoSpaceDN/>
        <w:bidi w:val="0"/>
        <w:spacing w:line="56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1.项目决策。</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（1）决策程序</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“十四五”交通发展以完善路网、提质增效、乡村公路提档升级为重点，集中力量实施综合交通运输体系提档升级工作。</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的</w:t>
      </w:r>
      <w:r>
        <w:rPr>
          <w:rFonts w:hint="eastAsia" w:ascii="仿宋_GB2312" w:hAnsi="仿宋_GB2312" w:eastAsia="仿宋_GB2312" w:cs="仿宋_GB2312"/>
          <w:kern w:val="0"/>
          <w:sz w:val="32"/>
          <w:szCs w:val="32"/>
        </w:rPr>
        <w:t>设立、调整延续等方面符合资金管理基本规范和决策程序要求，该项指标得分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（2）规划论证</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项目规划符合中央、省委省政府有关决策部署安排，项目充分评估论证了立项必要性、前瞻性、合理性和可行性。项目总体绩效目标设置合理性的偏离度≤15%，绩效目标科学合理、规范完整、量化细化、预算匹配</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（3）资金投向</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项目属于政府支持范围，且符合财政事权支出责任划分规定，资金投向与项目总体规划、相关行业事业发展相匹配，聚焦重大任务、重点领域、重点环节和重点项目，体现“</w:t>
      </w:r>
      <w:r>
        <w:rPr>
          <w:rFonts w:hint="eastAsia" w:ascii="仿宋_GB2312" w:hAnsi="仿宋_GB2312" w:eastAsia="仿宋_GB2312" w:cs="仿宋_GB2312"/>
          <w:kern w:val="0"/>
          <w:sz w:val="32"/>
          <w:szCs w:val="32"/>
          <w:lang w:eastAsia="zh-CN"/>
        </w:rPr>
        <w:t>集中力量办大事</w:t>
      </w:r>
      <w:r>
        <w:rPr>
          <w:rFonts w:hint="eastAsia" w:ascii="仿宋_GB2312" w:hAnsi="仿宋_GB2312" w:eastAsia="仿宋_GB2312" w:cs="仿宋_GB2312"/>
          <w:kern w:val="0"/>
          <w:sz w:val="32"/>
          <w:szCs w:val="32"/>
        </w:rPr>
        <w:t>”原则，避免“撒胡椒面”，未与其他同类项目或部门内部相关项目交叉重复，该项指标得分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spacing w:line="56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2.项目管理。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（1）制度办法</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资金管理办法等管理制度体系健全完善，不存在管理制度缺失、管理办法过期情况</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分</w:t>
      </w:r>
      <w:r>
        <w:rPr>
          <w:rFonts w:hint="eastAsia" w:ascii="仿宋_GB2312" w:hAnsi="仿宋_GB2312" w:eastAsia="仿宋_GB2312" w:cs="仿宋_GB2312"/>
          <w:kern w:val="0"/>
          <w:sz w:val="32"/>
          <w:szCs w:val="32"/>
          <w:lang w:eastAsia="zh-CN"/>
        </w:rPr>
        <w:t>。</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（2）分配管理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资金分配因素选取充分考虑了相关行业事业发展实际和发展需求，资金分配因素的权重设置有效突出了项目实施重点，资金区域分布结果公平合理，建设了项目储备库，实行了入库项目动态管理，明确了项目申报审核程序，按规定程序履行了项目审批，资金分配严格按管理办法执行，决策程序符合管理要求，及时高效，该项指标得分</w:t>
      </w:r>
      <w:r>
        <w:rPr>
          <w:rFonts w:hint="eastAsia" w:ascii="仿宋_GB2312" w:hAnsi="仿宋_GB2312" w:eastAsia="仿宋_GB2312" w:cs="仿宋_GB2312"/>
          <w:kern w:val="0"/>
          <w:sz w:val="32"/>
          <w:szCs w:val="32"/>
          <w:lang w:val="en-US" w:eastAsia="zh-CN"/>
        </w:rPr>
        <w:t>10</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（3）绩效监管</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项目按</w:t>
      </w:r>
      <w:r>
        <w:rPr>
          <w:rFonts w:hint="eastAsia" w:ascii="仿宋_GB2312" w:hAnsi="仿宋_GB2312" w:eastAsia="仿宋_GB2312" w:cs="仿宋_GB2312"/>
          <w:kern w:val="0"/>
          <w:sz w:val="32"/>
          <w:szCs w:val="32"/>
          <w:lang w:eastAsia="zh-CN"/>
        </w:rPr>
        <w:t>中央、省委</w:t>
      </w:r>
      <w:r>
        <w:rPr>
          <w:rFonts w:hint="eastAsia" w:ascii="仿宋_GB2312" w:hAnsi="仿宋_GB2312" w:eastAsia="仿宋_GB2312" w:cs="仿宋_GB2312"/>
          <w:kern w:val="0"/>
          <w:sz w:val="32"/>
          <w:szCs w:val="32"/>
        </w:rPr>
        <w:t>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spacing w:line="560" w:lineRule="exact"/>
        <w:ind w:left="420" w:left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3.项目实施。围绕、进行绩效分析。</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（1）预算执行</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财政资金已按照要求拨付完毕，拨付率100%，</w:t>
      </w:r>
      <w:r>
        <w:rPr>
          <w:rFonts w:hint="eastAsia" w:ascii="仿宋_GB2312" w:hAnsi="仿宋_GB2312" w:eastAsia="仿宋_GB2312" w:cs="仿宋_GB2312"/>
          <w:kern w:val="0"/>
          <w:sz w:val="32"/>
          <w:szCs w:val="32"/>
          <w:lang w:val="en-US" w:eastAsia="zh-CN"/>
        </w:rPr>
        <w:t>该指标得6分。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（2）资金使用</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spacing w:line="560" w:lineRule="exact"/>
        <w:ind w:left="420" w:left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4.项目结果。</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（1）目标完成</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按照</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施工情况，达到项目</w:t>
      </w:r>
      <w:r>
        <w:rPr>
          <w:rFonts w:hint="eastAsia" w:ascii="仿宋_GB2312" w:hAnsi="仿宋_GB2312" w:eastAsia="仿宋_GB2312" w:cs="仿宋_GB2312"/>
          <w:kern w:val="0"/>
          <w:sz w:val="32"/>
          <w:szCs w:val="32"/>
        </w:rPr>
        <w:t>预期目标，该项指标得分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）完成时效</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rPr>
        <w:t>该项目正在建设中，实际完成时间与计划完成时间的一致，</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keepNext w:val="0"/>
        <w:keepLines w:val="0"/>
        <w:pageBreakBefore w:val="0"/>
        <w:kinsoku/>
        <w:wordWrap/>
        <w:overflowPunct/>
        <w:topLinePunct w:val="0"/>
        <w:autoSpaceDE/>
        <w:autoSpaceDN/>
        <w:bidi w:val="0"/>
        <w:spacing w:line="560" w:lineRule="exact"/>
        <w:ind w:firstLine="642"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30分</w:t>
      </w:r>
      <w:r>
        <w:rPr>
          <w:rFonts w:hint="eastAsia" w:ascii="仿宋_GB2312" w:hAnsi="仿宋_GB2312" w:eastAsia="仿宋_GB2312" w:cs="仿宋_GB2312"/>
          <w:b/>
          <w:bCs/>
          <w:color w:val="000000"/>
          <w:kern w:val="0"/>
          <w:sz w:val="32"/>
          <w:szCs w:val="32"/>
          <w:highlight w:val="none"/>
          <w:shd w:val="clear" w:color="auto" w:fill="FFFFFF"/>
          <w:lang w:val="zh-CN"/>
        </w:rPr>
        <w:t>）。指标得分</w:t>
      </w:r>
      <w:r>
        <w:rPr>
          <w:rFonts w:hint="eastAsia" w:ascii="仿宋_GB2312" w:hAnsi="仿宋_GB2312" w:eastAsia="仿宋_GB2312" w:cs="仿宋_GB2312"/>
          <w:b/>
          <w:bCs/>
          <w:color w:val="000000"/>
          <w:kern w:val="0"/>
          <w:sz w:val="32"/>
          <w:szCs w:val="32"/>
          <w:highlight w:val="none"/>
          <w:shd w:val="clear" w:color="auto" w:fill="FFFFFF"/>
          <w:lang w:val="en-US" w:eastAsia="zh-CN"/>
        </w:rPr>
        <w:t>30分</w:t>
      </w:r>
    </w:p>
    <w:p>
      <w:pPr>
        <w:keepNext w:val="0"/>
        <w:keepLines w:val="0"/>
        <w:pageBreakBefore w:val="0"/>
        <w:kinsoku/>
        <w:wordWrap/>
        <w:overflowPunct/>
        <w:topLinePunct w:val="0"/>
        <w:autoSpaceDE/>
        <w:autoSpaceDN/>
        <w:bidi w:val="0"/>
        <w:spacing w:line="560" w:lineRule="exact"/>
        <w:ind w:firstLine="640"/>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基础设施（在建项目）。</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（1）工程进度</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该项目正在建设中，目前进度已达计划工程进度，项目实际工程进度≥计划工程进度，该项目已达计划工程进度，资金拨付已达预先确定资金拨付进度，该项指标得分15分。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（2）资金拨付</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bCs/>
          <w:kern w:val="2"/>
          <w:sz w:val="32"/>
          <w:szCs w:val="32"/>
          <w:lang w:val="zh-CN" w:eastAsia="zh-CN" w:bidi="ar-SA"/>
        </w:rPr>
        <w:t>项目</w:t>
      </w:r>
      <w:r>
        <w:rPr>
          <w:rFonts w:hint="eastAsia" w:ascii="仿宋_GB2312" w:hAnsi="仿宋_GB2312" w:eastAsia="仿宋_GB2312" w:cs="仿宋_GB2312"/>
          <w:bCs/>
          <w:kern w:val="2"/>
          <w:sz w:val="32"/>
          <w:szCs w:val="32"/>
          <w:lang w:val="en-US" w:eastAsia="zh-CN" w:bidi="ar-SA"/>
        </w:rPr>
        <w:t>按照</w:t>
      </w:r>
      <w:r>
        <w:rPr>
          <w:rFonts w:hint="eastAsia" w:ascii="仿宋_GB2312" w:hAnsi="仿宋_GB2312" w:eastAsia="仿宋_GB2312" w:cs="仿宋_GB2312"/>
          <w:bCs/>
          <w:kern w:val="2"/>
          <w:sz w:val="32"/>
          <w:szCs w:val="32"/>
          <w:lang w:val="zh-CN" w:eastAsia="zh-CN" w:bidi="ar-SA"/>
        </w:rPr>
        <w:t>合同约定实际资金拨付进度≥预先确定的资金拨付进度，</w:t>
      </w:r>
      <w:r>
        <w:rPr>
          <w:rFonts w:hint="eastAsia" w:ascii="仿宋_GB2312" w:hAnsi="仿宋_GB2312" w:eastAsia="仿宋_GB2312" w:cs="仿宋_GB2312"/>
          <w:bCs/>
          <w:kern w:val="2"/>
          <w:sz w:val="32"/>
          <w:szCs w:val="32"/>
          <w:lang w:val="en-US" w:eastAsia="zh-CN" w:bidi="ar-SA"/>
        </w:rPr>
        <w:t>该项指标得分15</w:t>
      </w:r>
      <w:r>
        <w:rPr>
          <w:rFonts w:hint="eastAsia" w:ascii="仿宋_GB2312" w:hAnsi="仿宋_GB2312" w:eastAsia="仿宋_GB2312" w:cs="仿宋_GB2312"/>
          <w:bCs/>
          <w:kern w:val="2"/>
          <w:sz w:val="32"/>
          <w:szCs w:val="32"/>
          <w:lang w:val="zh-CN" w:eastAsia="zh-CN" w:bidi="ar-SA"/>
        </w:rPr>
        <w:t>分。</w:t>
      </w:r>
    </w:p>
    <w:p>
      <w:pPr>
        <w:keepNext w:val="0"/>
        <w:keepLines w:val="0"/>
        <w:pageBreakBefore w:val="0"/>
        <w:numPr>
          <w:ilvl w:val="0"/>
          <w:numId w:val="0"/>
        </w:numPr>
        <w:kinsoku/>
        <w:wordWrap/>
        <w:overflowPunct/>
        <w:topLinePunct w:val="0"/>
        <w:autoSpaceDE/>
        <w:autoSpaceDN/>
        <w:bidi w:val="0"/>
        <w:adjustRightInd w:val="0"/>
        <w:snapToGrid w:val="0"/>
        <w:spacing w:line="560" w:lineRule="exact"/>
        <w:ind w:firstLine="642" w:firstLineChars="200"/>
        <w:textAlignment w:val="auto"/>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bCs/>
          <w:kern w:val="0"/>
          <w:sz w:val="32"/>
          <w:szCs w:val="32"/>
          <w:lang w:val="en-US" w:eastAsia="zh-CN" w:bidi="ar-SA"/>
        </w:rPr>
        <w:t>（三）</w:t>
      </w: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16分</w:t>
      </w:r>
      <w:r>
        <w:rPr>
          <w:rFonts w:hint="eastAsia" w:ascii="仿宋_GB2312" w:hAnsi="仿宋_GB2312" w:eastAsia="仿宋_GB2312" w:cs="仿宋_GB2312"/>
          <w:b/>
          <w:bCs/>
          <w:color w:val="000000"/>
          <w:kern w:val="0"/>
          <w:sz w:val="32"/>
          <w:szCs w:val="32"/>
          <w:highlight w:val="none"/>
          <w:shd w:val="clear" w:color="auto" w:fill="FFFFFF"/>
          <w:lang w:val="zh-CN"/>
        </w:rPr>
        <w:t>）</w:t>
      </w:r>
      <w:r>
        <w:rPr>
          <w:rFonts w:hint="eastAsia" w:ascii="仿宋_GB2312" w:hAnsi="仿宋_GB2312" w:eastAsia="仿宋_GB2312" w:cs="仿宋_GB2312"/>
          <w:kern w:val="0"/>
          <w:sz w:val="32"/>
          <w:szCs w:val="32"/>
        </w:rPr>
        <w:t>。</w:t>
      </w:r>
      <w:r>
        <w:rPr>
          <w:rFonts w:hint="eastAsia" w:ascii="仿宋_GB2312" w:hAnsi="仿宋_GB2312" w:eastAsia="仿宋_GB2312" w:cs="仿宋_GB2312"/>
          <w:b/>
          <w:bCs/>
          <w:color w:val="000000"/>
          <w:kern w:val="0"/>
          <w:sz w:val="32"/>
          <w:szCs w:val="32"/>
          <w:highlight w:val="none"/>
          <w:shd w:val="clear" w:color="auto" w:fill="FFFFFF"/>
          <w:lang w:val="zh-CN"/>
        </w:rPr>
        <w:t>指标得分</w:t>
      </w:r>
      <w:r>
        <w:rPr>
          <w:rFonts w:hint="eastAsia" w:ascii="仿宋_GB2312" w:hAnsi="仿宋_GB2312" w:eastAsia="仿宋_GB2312" w:cs="仿宋_GB2312"/>
          <w:b/>
          <w:bCs/>
          <w:color w:val="000000"/>
          <w:kern w:val="0"/>
          <w:sz w:val="32"/>
          <w:szCs w:val="32"/>
          <w:highlight w:val="none"/>
          <w:shd w:val="clear" w:color="auto" w:fill="FFFFFF"/>
          <w:lang w:val="en-US" w:eastAsia="zh-CN"/>
        </w:rPr>
        <w:t>14分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（1）群众满意度</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zh-CN" w:eastAsia="zh-CN"/>
        </w:rPr>
        <w:t>经调研的群众实际满意度≥</w:t>
      </w:r>
      <w:r>
        <w:rPr>
          <w:rFonts w:hint="eastAsia" w:ascii="仿宋_GB2312" w:hAnsi="仿宋_GB2312" w:eastAsia="仿宋_GB2312" w:cs="仿宋_GB2312"/>
          <w:kern w:val="0"/>
          <w:sz w:val="32"/>
          <w:szCs w:val="32"/>
          <w:lang w:val="en-US" w:eastAsia="zh-CN"/>
        </w:rPr>
        <w:t>95%</w:t>
      </w:r>
      <w:r>
        <w:rPr>
          <w:rFonts w:hint="eastAsia" w:ascii="仿宋_GB2312" w:hAnsi="仿宋_GB2312" w:eastAsia="仿宋_GB2312" w:cs="仿宋_GB2312"/>
          <w:kern w:val="0"/>
          <w:sz w:val="32"/>
          <w:szCs w:val="32"/>
          <w:lang w:val="zh-CN" w:eastAsia="zh-CN"/>
        </w:rPr>
        <w:t>得分满分。涉及相关受益群体、支持对象的满意度调查访谈情况发现还有一定的差距</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lang w:eastAsia="zh-CN"/>
        </w:rPr>
        <w:t>该项指标得分</w:t>
      </w:r>
      <w:r>
        <w:rPr>
          <w:rFonts w:hint="eastAsia" w:ascii="仿宋_GB2312" w:hAnsi="仿宋_GB2312" w:eastAsia="仿宋_GB2312" w:cs="仿宋_GB2312"/>
          <w:kern w:val="0"/>
          <w:sz w:val="32"/>
          <w:szCs w:val="32"/>
          <w:lang w:val="en-US" w:eastAsia="zh-CN"/>
        </w:rPr>
        <w:t>4分。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（2）执行进度</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lang w:val="zh-CN" w:eastAsia="zh-CN"/>
        </w:rPr>
      </w:pPr>
      <w:r>
        <w:rPr>
          <w:rFonts w:hint="eastAsia" w:ascii="仿宋_GB2312" w:hAnsi="仿宋_GB2312" w:eastAsia="仿宋_GB2312" w:cs="仿宋_GB2312"/>
          <w:kern w:val="0"/>
          <w:sz w:val="32"/>
          <w:szCs w:val="32"/>
          <w:lang w:val="zh-CN" w:eastAsia="zh-CN"/>
        </w:rPr>
        <w:t>按照执行进度要求如期完成项目，得</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lang w:val="zh-CN" w:eastAsia="zh-CN"/>
        </w:rPr>
        <w:t>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（3）项目效果</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zh-CN" w:eastAsia="zh-CN"/>
        </w:rPr>
        <w:t>项目正在建设中，并完成下达的资金拨付，后期资金压力较大，未按进度进行支付，</w:t>
      </w:r>
      <w:r>
        <w:rPr>
          <w:rFonts w:hint="eastAsia" w:ascii="仿宋_GB2312" w:hAnsi="仿宋_GB2312" w:eastAsia="仿宋_GB2312" w:cs="仿宋_GB2312"/>
          <w:kern w:val="0"/>
          <w:sz w:val="32"/>
          <w:szCs w:val="32"/>
          <w:lang w:eastAsia="zh-CN"/>
        </w:rPr>
        <w:t>该项指标</w:t>
      </w:r>
      <w:r>
        <w:rPr>
          <w:rFonts w:hint="eastAsia" w:ascii="仿宋_GB2312" w:hAnsi="仿宋_GB2312" w:eastAsia="仿宋_GB2312" w:cs="仿宋_GB2312"/>
          <w:kern w:val="0"/>
          <w:sz w:val="32"/>
          <w:szCs w:val="32"/>
          <w:lang w:val="en-US" w:eastAsia="zh-CN"/>
        </w:rPr>
        <w:t>扣5分。</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kern w:val="0"/>
          <w:sz w:val="32"/>
          <w:szCs w:val="32"/>
        </w:rPr>
      </w:pPr>
      <w:r>
        <w:rPr>
          <w:rFonts w:hint="eastAsia" w:ascii="黑体" w:hAnsi="黑体" w:eastAsia="黑体" w:cs="黑体"/>
          <w:color w:val="auto"/>
          <w:sz w:val="32"/>
          <w:szCs w:val="32"/>
          <w:highlight w:val="none"/>
          <w:u w:val="none"/>
          <w:lang w:eastAsia="zh-CN"/>
        </w:rPr>
        <w:t>四</w:t>
      </w:r>
      <w:r>
        <w:rPr>
          <w:rFonts w:hint="eastAsia" w:ascii="黑体" w:hAnsi="黑体" w:eastAsia="黑体" w:cs="黑体"/>
          <w:color w:val="auto"/>
          <w:sz w:val="32"/>
          <w:szCs w:val="32"/>
          <w:highlight w:val="none"/>
          <w:u w:val="none"/>
        </w:rPr>
        <w:t>、评价结论</w:t>
      </w:r>
      <w:r>
        <w:rPr>
          <w:rFonts w:hint="eastAsia" w:ascii="黑体" w:hAnsi="黑体" w:eastAsia="黑体" w:cs="黑体"/>
          <w:color w:val="auto"/>
          <w:sz w:val="32"/>
          <w:szCs w:val="32"/>
          <w:highlight w:val="none"/>
          <w:u w:val="none"/>
          <w:lang w:eastAsia="zh-CN"/>
        </w:rPr>
        <w:t>。</w:t>
      </w:r>
      <w:r>
        <w:rPr>
          <w:rFonts w:hint="eastAsia" w:ascii="仿宋_GB2312" w:hAnsi="仿宋_GB2312" w:eastAsia="仿宋_GB2312" w:cs="仿宋_GB2312"/>
          <w:color w:val="auto"/>
          <w:kern w:val="0"/>
          <w:sz w:val="32"/>
          <w:szCs w:val="32"/>
        </w:rPr>
        <w:t>我单位严格按照绩效自评工作要求，秉承客观公正、实事求是的原则开展了</w:t>
      </w:r>
      <w:r>
        <w:rPr>
          <w:rFonts w:hint="eastAsia" w:ascii="仿宋_GB2312" w:hAnsi="仿宋_GB2312" w:eastAsia="仿宋_GB2312" w:cs="仿宋_GB2312"/>
          <w:color w:val="auto"/>
          <w:sz w:val="32"/>
          <w:szCs w:val="32"/>
          <w:lang w:val="zh-CN" w:eastAsia="zh-CN"/>
        </w:rPr>
        <w:t>黑水县奶子沟彩林风景区道路（马河坝、银针）建设项目</w:t>
      </w:r>
      <w:r>
        <w:rPr>
          <w:rFonts w:hint="eastAsia" w:ascii="仿宋_GB2312" w:hAnsi="仿宋_GB2312" w:eastAsia="仿宋_GB2312" w:cs="仿宋_GB2312"/>
          <w:bCs/>
          <w:color w:val="auto"/>
          <w:kern w:val="2"/>
          <w:sz w:val="32"/>
          <w:szCs w:val="32"/>
          <w:lang w:val="zh-CN" w:eastAsia="zh-CN" w:bidi="ar-SA"/>
        </w:rPr>
        <w:t>绩效评价报告</w:t>
      </w:r>
      <w:r>
        <w:rPr>
          <w:rFonts w:hint="eastAsia" w:ascii="仿宋_GB2312" w:hAnsi="仿宋_GB2312" w:eastAsia="仿宋_GB2312" w:cs="仿宋_GB2312"/>
          <w:color w:val="auto"/>
          <w:sz w:val="32"/>
          <w:szCs w:val="32"/>
          <w:lang w:eastAsia="zh-CN"/>
        </w:rPr>
        <w:t>项目</w:t>
      </w:r>
      <w:r>
        <w:rPr>
          <w:rFonts w:hint="eastAsia" w:ascii="仿宋_GB2312" w:hAnsi="仿宋_GB2312" w:eastAsia="仿宋_GB2312" w:cs="仿宋_GB2312"/>
          <w:color w:val="auto"/>
          <w:kern w:val="0"/>
          <w:sz w:val="32"/>
          <w:szCs w:val="32"/>
        </w:rPr>
        <w:t>支出绩效自评工作，经对各类指标进行评分和汇总分析，</w:t>
      </w:r>
      <w:r>
        <w:rPr>
          <w:rFonts w:hint="eastAsia" w:ascii="仿宋_GB2312" w:hAnsi="仿宋_GB2312" w:eastAsia="仿宋_GB2312" w:cs="仿宋_GB2312"/>
          <w:color w:val="auto"/>
          <w:kern w:val="0"/>
          <w:sz w:val="32"/>
          <w:szCs w:val="32"/>
          <w:lang w:val="en-US" w:eastAsia="zh-CN"/>
        </w:rPr>
        <w:t>该</w:t>
      </w:r>
      <w:r>
        <w:rPr>
          <w:rFonts w:hint="eastAsia" w:ascii="仿宋_GB2312" w:hAnsi="仿宋_GB2312" w:eastAsia="仿宋_GB2312" w:cs="仿宋_GB2312"/>
          <w:color w:val="auto"/>
          <w:sz w:val="32"/>
          <w:szCs w:val="32"/>
          <w:lang w:eastAsia="zh-CN"/>
        </w:rPr>
        <w:t>项目</w:t>
      </w:r>
      <w:r>
        <w:rPr>
          <w:rFonts w:hint="eastAsia" w:ascii="仿宋_GB2312" w:hAnsi="仿宋_GB2312" w:eastAsia="仿宋_GB2312" w:cs="仿宋_GB2312"/>
          <w:color w:val="auto"/>
          <w:kern w:val="0"/>
          <w:sz w:val="32"/>
          <w:szCs w:val="32"/>
        </w:rPr>
        <w:t>支出绩效评价综合得分</w:t>
      </w:r>
      <w:r>
        <w:rPr>
          <w:rFonts w:hint="eastAsia" w:ascii="仿宋_GB2312" w:hAnsi="仿宋_GB2312" w:eastAsia="仿宋_GB2312" w:cs="仿宋_GB2312"/>
          <w:color w:val="auto"/>
          <w:kern w:val="0"/>
          <w:sz w:val="32"/>
          <w:szCs w:val="32"/>
          <w:lang w:val="en-US" w:eastAsia="zh-CN"/>
        </w:rPr>
        <w:t>98</w:t>
      </w:r>
      <w:r>
        <w:rPr>
          <w:rFonts w:hint="eastAsia" w:ascii="仿宋_GB2312" w:hAnsi="仿宋_GB2312" w:eastAsia="仿宋_GB2312" w:cs="仿宋_GB2312"/>
          <w:color w:val="auto"/>
          <w:kern w:val="0"/>
          <w:sz w:val="32"/>
          <w:szCs w:val="32"/>
        </w:rPr>
        <w:t>分。</w:t>
      </w:r>
    </w:p>
    <w:p>
      <w:pPr>
        <w:pStyle w:val="7"/>
        <w:keepNext w:val="0"/>
        <w:keepLines w:val="0"/>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黑体" w:hAnsi="黑体" w:eastAsia="黑体" w:cs="黑体"/>
          <w:color w:val="auto"/>
          <w:kern w:val="2"/>
          <w:position w:val="0"/>
          <w:sz w:val="32"/>
          <w:szCs w:val="32"/>
          <w:highlight w:val="none"/>
          <w:u w:val="none"/>
          <w:lang w:val="en-US" w:eastAsia="zh-CN" w:bidi="ar-SA"/>
        </w:rPr>
      </w:pPr>
      <w:r>
        <w:rPr>
          <w:rFonts w:hint="eastAsia" w:ascii="黑体" w:hAnsi="黑体" w:eastAsia="黑体" w:cs="黑体"/>
          <w:color w:val="auto"/>
          <w:kern w:val="2"/>
          <w:position w:val="0"/>
          <w:sz w:val="32"/>
          <w:szCs w:val="32"/>
          <w:highlight w:val="none"/>
          <w:u w:val="none"/>
          <w:lang w:val="en-US" w:eastAsia="zh-CN" w:bidi="ar-SA"/>
        </w:rPr>
        <w:t>五、存在主要问题</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color w:val="000000"/>
          <w:kern w:val="0"/>
          <w:position w:val="0"/>
          <w:sz w:val="32"/>
          <w:szCs w:val="32"/>
          <w:highlight w:val="none"/>
          <w:lang w:val="en-US" w:eastAsia="zh-CN" w:bidi="ar-SA"/>
        </w:rPr>
      </w:pPr>
      <w:r>
        <w:rPr>
          <w:rFonts w:hint="eastAsia" w:ascii="仿宋_GB2312" w:hAnsi="仿宋_GB2312" w:eastAsia="仿宋_GB2312" w:cs="仿宋_GB2312"/>
          <w:b w:val="0"/>
          <w:bCs w:val="0"/>
          <w:color w:val="000000"/>
          <w:kern w:val="0"/>
          <w:position w:val="0"/>
          <w:sz w:val="32"/>
          <w:szCs w:val="32"/>
          <w:highlight w:val="none"/>
          <w:lang w:val="en-US" w:eastAsia="zh-CN" w:bidi="ar-SA"/>
        </w:rPr>
        <w:t>无</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kern w:val="2"/>
          <w:position w:val="0"/>
          <w:sz w:val="32"/>
          <w:szCs w:val="32"/>
          <w:highlight w:val="none"/>
          <w:u w:val="none"/>
          <w:lang w:val="zh-CN" w:eastAsia="zh-CN" w:bidi="ar-SA"/>
        </w:rPr>
      </w:pPr>
      <w:r>
        <w:rPr>
          <w:rFonts w:hint="eastAsia" w:ascii="黑体" w:hAnsi="黑体" w:eastAsia="黑体" w:cs="黑体"/>
          <w:color w:val="auto"/>
          <w:kern w:val="2"/>
          <w:position w:val="0"/>
          <w:sz w:val="32"/>
          <w:szCs w:val="32"/>
          <w:highlight w:val="none"/>
          <w:u w:val="none"/>
          <w:lang w:val="zh-CN" w:eastAsia="zh-CN" w:bidi="ar-SA"/>
        </w:rPr>
        <w:t>六、改进建议</w:t>
      </w:r>
    </w:p>
    <w:p>
      <w:pPr>
        <w:pageBreakBefore w:val="0"/>
        <w:tabs>
          <w:tab w:val="left" w:pos="1911"/>
        </w:tabs>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u w:val="none"/>
          <w:shd w:val="clear" w:color="auto" w:fill="FFFFFF"/>
          <w:lang w:val="zh-CN" w:eastAsia="zh-CN"/>
        </w:rPr>
        <w:t xml:space="preserve"> </w:t>
      </w:r>
      <w:r>
        <w:rPr>
          <w:rFonts w:hint="eastAsia" w:ascii="仿宋_GB2312" w:hAnsi="仿宋_GB2312" w:eastAsia="仿宋_GB2312" w:cs="仿宋_GB2312"/>
          <w:b w:val="0"/>
          <w:bCs w:val="0"/>
          <w:kern w:val="0"/>
          <w:position w:val="0"/>
          <w:sz w:val="32"/>
          <w:szCs w:val="32"/>
          <w:highlight w:val="none"/>
          <w:lang w:val="en-US" w:eastAsia="zh-CN" w:bidi="ar-SA"/>
        </w:rPr>
        <w:t xml:space="preserve">   </w:t>
      </w:r>
      <w:r>
        <w:rPr>
          <w:rFonts w:hint="eastAsia" w:ascii="仿宋_GB2312" w:hAnsi="仿宋_GB2312" w:eastAsia="仿宋_GB2312" w:cs="仿宋_GB2312"/>
          <w:b w:val="0"/>
          <w:bCs w:val="0"/>
          <w:color w:val="000000"/>
          <w:kern w:val="0"/>
          <w:position w:val="0"/>
          <w:sz w:val="32"/>
          <w:szCs w:val="32"/>
          <w:highlight w:val="none"/>
          <w:lang w:val="en-US" w:eastAsia="zh-CN" w:bidi="ar-SA"/>
        </w:rPr>
        <w:t>无</w:t>
      </w:r>
    </w:p>
    <w:p>
      <w:pPr>
        <w:pStyle w:val="2"/>
        <w:jc w:val="right"/>
        <w:rPr>
          <w:rFonts w:hint="eastAsia" w:ascii="仿宋" w:hAnsi="仿宋" w:eastAsia="仿宋" w:cs="仿宋"/>
          <w:b w:val="0"/>
          <w:bCs w:val="0"/>
          <w:kern w:val="0"/>
          <w:position w:val="0"/>
          <w:sz w:val="32"/>
          <w:szCs w:val="32"/>
          <w:highlight w:val="none"/>
          <w:lang w:val="en-US" w:eastAsia="zh-CN" w:bidi="ar-SA"/>
        </w:rPr>
      </w:pPr>
    </w:p>
    <w:p>
      <w:pPr>
        <w:rPr>
          <w:rFonts w:hint="eastAsia" w:ascii="仿宋" w:hAnsi="仿宋" w:eastAsia="仿宋" w:cs="仿宋"/>
          <w:b w:val="0"/>
          <w:bCs w:val="0"/>
          <w:kern w:val="0"/>
          <w:position w:val="0"/>
          <w:sz w:val="32"/>
          <w:szCs w:val="32"/>
          <w:highlight w:val="none"/>
          <w:lang w:val="en-US" w:eastAsia="zh-CN" w:bidi="ar-SA"/>
        </w:rPr>
      </w:pPr>
    </w:p>
    <w:p>
      <w:pPr>
        <w:pStyle w:val="2"/>
        <w:rPr>
          <w:rFonts w:hint="eastAsia" w:ascii="仿宋" w:hAnsi="仿宋" w:eastAsia="仿宋" w:cs="仿宋"/>
          <w:b w:val="0"/>
          <w:bCs w:val="0"/>
          <w:kern w:val="0"/>
          <w:position w:val="0"/>
          <w:sz w:val="32"/>
          <w:szCs w:val="32"/>
          <w:highlight w:val="none"/>
          <w:lang w:val="en-US" w:eastAsia="zh-CN" w:bidi="ar-SA"/>
        </w:rPr>
      </w:pPr>
    </w:p>
    <w:p>
      <w:pPr>
        <w:rPr>
          <w:rFonts w:hint="eastAsia" w:ascii="仿宋" w:hAnsi="仿宋" w:eastAsia="仿宋" w:cs="仿宋"/>
          <w:b w:val="0"/>
          <w:bCs w:val="0"/>
          <w:kern w:val="0"/>
          <w:position w:val="0"/>
          <w:sz w:val="32"/>
          <w:szCs w:val="32"/>
          <w:highlight w:val="none"/>
          <w:lang w:val="en-US" w:eastAsia="zh-CN" w:bidi="ar-SA"/>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15"/>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w:t>
            </w:r>
            <w:r>
              <w:rPr>
                <w:rFonts w:hint="eastAsia" w:ascii="宋体" w:hAnsi="宋体" w:cs="宋体"/>
                <w:i w:val="0"/>
                <w:color w:val="000000"/>
                <w:kern w:val="0"/>
                <w:sz w:val="24"/>
                <w:szCs w:val="24"/>
                <w:u w:val="none"/>
                <w:lang w:val="en-US" w:eastAsia="zh-CN" w:bidi="ar"/>
              </w:rPr>
              <w:t>中央、省委</w:t>
            </w:r>
            <w:r>
              <w:rPr>
                <w:rFonts w:hint="eastAsia" w:ascii="宋体" w:hAnsi="宋体" w:eastAsia="宋体" w:cs="宋体"/>
                <w:i w:val="0"/>
                <w:color w:val="000000"/>
                <w:kern w:val="0"/>
                <w:sz w:val="24"/>
                <w:szCs w:val="24"/>
                <w:u w:val="none"/>
                <w:lang w:val="en-US" w:eastAsia="zh-CN" w:bidi="ar"/>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管资金、项目、政策是否管绩效，项目绩效监管是否按要求开展，对下指导是否有力有效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项目实施是否与省委、省政府支持重点、产业支持政策相符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基础设施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9" w:hRule="atLeast"/>
          <w:jc w:val="center"/>
        </w:trPr>
        <w:tc>
          <w:tcPr>
            <w:tcW w:w="231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1"/>
                <w:szCs w:val="21"/>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6</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资金涉及相关受益群体、支持对象的满意度调查访谈情况</w:t>
            </w:r>
          </w:p>
          <w:p>
            <w:pPr>
              <w:pStyle w:val="2"/>
              <w:numPr>
                <w:ilvl w:val="0"/>
                <w:numId w:val="0"/>
              </w:numPr>
              <w:rPr>
                <w:rFonts w:hint="eastAsia" w:ascii="宋体" w:hAnsi="宋体" w:eastAsia="宋体" w:cs="宋体"/>
                <w:b w:val="0"/>
                <w:i w:val="0"/>
                <w:color w:val="000000"/>
                <w:kern w:val="0"/>
                <w:sz w:val="21"/>
                <w:szCs w:val="21"/>
                <w:u w:val="none"/>
                <w:lang w:val="en-US" w:eastAsia="zh-CN" w:bidi="ar"/>
              </w:rPr>
            </w:pPr>
            <w:r>
              <w:rPr>
                <w:rFonts w:hint="eastAsia" w:ascii="宋体" w:hAnsi="宋体" w:eastAsia="宋体" w:cs="宋体"/>
                <w:b w:val="0"/>
                <w:i w:val="0"/>
                <w:color w:val="000000"/>
                <w:kern w:val="0"/>
                <w:sz w:val="21"/>
                <w:szCs w:val="21"/>
                <w:u w:val="none"/>
                <w:lang w:val="en-US" w:eastAsia="zh-CN" w:bidi="ar"/>
              </w:rPr>
              <w:t>2.是否如期完成</w:t>
            </w:r>
          </w:p>
          <w:p>
            <w:pPr>
              <w:pStyle w:val="2"/>
              <w:rPr>
                <w:rFonts w:hint="default"/>
                <w:lang w:val="en-US"/>
              </w:rPr>
            </w:pPr>
            <w:r>
              <w:rPr>
                <w:rFonts w:hint="eastAsia" w:ascii="宋体" w:hAnsi="宋体" w:eastAsia="宋体" w:cs="宋体"/>
                <w:b w:val="0"/>
                <w:i w:val="0"/>
                <w:color w:val="000000"/>
                <w:kern w:val="0"/>
                <w:sz w:val="21"/>
                <w:szCs w:val="21"/>
                <w:u w:val="none"/>
                <w:lang w:val="en-US" w:eastAsia="zh-CN" w:bidi="ar"/>
              </w:rPr>
              <w:t>3.项目实施后是否达到预期效果</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执行进度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项目实施后是否达到预期效果</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6"/>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ascii="楷体_GB2312" w:eastAsia="楷体_GB2312"/>
                <w:sz w:val="28"/>
                <w:szCs w:val="28"/>
                <w:lang w:val="en-US" w:eastAsia="zh-CN"/>
              </w:rPr>
              <w:t xml:space="preserve">沙石多镇 </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rPr>
          <w:rFonts w:hint="eastAsia" w:ascii="Times New Roman" w:hAnsi="Times New Roman" w:eastAsia="仿宋_GB2312" w:cs="Times New Roman"/>
          <w:kern w:val="2"/>
          <w:sz w:val="32"/>
          <w:szCs w:val="24"/>
          <w:highlight w:val="none"/>
          <w:lang w:val="en-US" w:eastAsia="zh-CN" w:bidi="ar-SA"/>
        </w:rPr>
      </w:pPr>
    </w:p>
    <w:p>
      <w:pPr>
        <w:rPr>
          <w:rFonts w:hint="eastAsia" w:ascii="Times New Roman" w:hAnsi="Times New Roman" w:eastAsia="仿宋_GB2312" w:cs="Times New Roman"/>
          <w:kern w:val="2"/>
          <w:sz w:val="32"/>
          <w:szCs w:val="24"/>
          <w:highlight w:val="none"/>
          <w:lang w:val="en-US" w:eastAsia="zh-CN" w:bidi="ar-SA"/>
        </w:rPr>
      </w:pPr>
    </w:p>
    <w:p>
      <w:pPr>
        <w:pStyle w:val="2"/>
        <w:rPr>
          <w:rFonts w:hint="eastAsia"/>
          <w:lang w:val="en-US" w:eastAsia="zh-CN"/>
        </w:rPr>
      </w:pPr>
    </w:p>
    <w:p>
      <w:pPr>
        <w:pStyle w:val="14"/>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eastAsia="黑体" w:cs="Times New Roman"/>
          <w:kern w:val="2"/>
          <w:sz w:val="32"/>
          <w:szCs w:val="24"/>
          <w:highlight w:val="none"/>
          <w:lang w:val="en-US" w:eastAsia="zh-CN" w:bidi="ar-SA"/>
        </w:rPr>
        <w:t>3</w:t>
      </w:r>
    </w:p>
    <w:tbl>
      <w:tblPr>
        <w:tblStyle w:val="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ascii="黑体" w:hAnsi="宋体" w:eastAsia="黑体" w:cs="黑体"/>
                <w:i w:val="0"/>
                <w:color w:val="000000"/>
                <w:sz w:val="30"/>
                <w:szCs w:val="30"/>
                <w:u w:val="none"/>
              </w:rPr>
            </w:pPr>
            <w:r>
              <w:rPr>
                <w:rFonts w:hint="eastAsia" w:ascii="方正小标宋简体" w:hAnsi="方正小标宋简体" w:eastAsia="方正小标宋简体" w:cs="方正小标宋简体"/>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zh-CN" w:eastAsia="zh-CN"/>
              </w:rPr>
              <w:t>黑水县奶子沟彩林风景区道路（马河 坝、银针）建设项目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黑水县交通运输局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据实据效</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适用范围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2021年—2025年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仿宋" w:hAnsi="仿宋" w:eastAsia="仿宋" w:cs="仿宋"/>
                <w:sz w:val="24"/>
                <w:szCs w:val="24"/>
                <w:lang w:val="en-US" w:eastAsia="zh-CN"/>
              </w:rPr>
              <w:t>3947.871487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w:t>
            </w:r>
            <w:r>
              <w:rPr>
                <w:rFonts w:hint="eastAsia" w:ascii="宋体" w:hAnsi="宋体" w:eastAsia="宋体" w:cs="宋体"/>
                <w:i w:val="0"/>
                <w:color w:val="000000"/>
                <w:kern w:val="0"/>
                <w:sz w:val="24"/>
                <w:szCs w:val="24"/>
                <w:u w:val="none"/>
                <w:lang w:val="en-US" w:eastAsia="zh-CN" w:bidi="ar"/>
              </w:rPr>
              <w:t xml:space="preserve"> </w:t>
            </w:r>
            <w:r>
              <w:rPr>
                <w:rFonts w:ascii="宋体" w:hAnsi="宋体" w:eastAsia="宋体" w:cs="宋体"/>
                <w:i w:val="0"/>
                <w:color w:val="000000"/>
                <w:kern w:val="0"/>
                <w:sz w:val="24"/>
                <w:szCs w:val="24"/>
                <w:u w:val="none"/>
                <w:lang w:val="en-US" w:eastAsia="zh-CN" w:bidi="ar"/>
              </w:rPr>
              <w:t>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default" w:ascii="宋体" w:hAnsi="宋体" w:eastAsia="宋体" w:cs="宋体"/>
                <w:i w:val="0"/>
                <w:color w:val="000000"/>
                <w:sz w:val="24"/>
                <w:szCs w:val="24"/>
                <w:u w:val="none"/>
                <w:lang w:val="en-US" w:eastAsia="zh-CN"/>
              </w:rPr>
              <w:t>3947.871487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产出指标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数量指标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新建道路</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条</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p>
        </w:tc>
        <w:tc>
          <w:tcPr>
            <w:tcW w:w="1250"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公路里程</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7.635</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公里</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7.635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p>
        </w:tc>
        <w:tc>
          <w:tcPr>
            <w:tcW w:w="1250"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观景台</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处</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p>
        </w:tc>
        <w:tc>
          <w:tcPr>
            <w:tcW w:w="1250" w:type="dxa"/>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停车区</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处</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厕所</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处</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质量指标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项目（工程）验收合格率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98</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5"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道路质量检查</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次</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时效指标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专项资金拨付时限</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2025年12月</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2025年12月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效益指标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对区域经济发展的促进作用</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明显</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促进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基本公共服务水平</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提升</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提升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公路安全水平</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提升</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提升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25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改善通行服务水平群众满意度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95</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成本指标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2025年工程补助下达</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972.6</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万元</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972.6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r>
    </w:tbl>
    <w:p>
      <w:pPr>
        <w:pStyle w:val="14"/>
        <w:keepNext w:val="0"/>
        <w:keepLines w:val="0"/>
        <w:pageBreakBefore w:val="0"/>
        <w:kinsoku/>
        <w:wordWrap/>
        <w:overflowPunct/>
        <w:topLinePunct w:val="0"/>
        <w:autoSpaceDE/>
        <w:autoSpaceDN/>
        <w:bidi w:val="0"/>
        <w:spacing w:after="0" w:line="578" w:lineRule="exact"/>
        <w:ind w:left="0" w:leftChars="0"/>
        <w:rPr>
          <w:rFonts w:hint="default" w:ascii="黑体" w:hAnsi="黑体" w:eastAsia="黑体" w:cs="黑体"/>
          <w:sz w:val="24"/>
          <w:szCs w:val="24"/>
          <w:highlight w:val="none"/>
          <w:lang w:val="en-US" w:eastAsia="zh-CN"/>
        </w:rPr>
      </w:pPr>
    </w:p>
    <w:p>
      <w:pPr>
        <w:pStyle w:val="24"/>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宋体" w:hAnsi="宋体"/>
          <w:color w:val="auto"/>
          <w:kern w:val="2"/>
          <w:sz w:val="32"/>
          <w:szCs w:val="32"/>
          <w:highlight w:val="none"/>
        </w:rPr>
      </w:pPr>
    </w:p>
    <w:p>
      <w:pPr>
        <w:pStyle w:val="14"/>
        <w:keepNext w:val="0"/>
        <w:keepLines w:val="0"/>
        <w:pageBreakBefore w:val="0"/>
        <w:kinsoku/>
        <w:wordWrap/>
        <w:overflowPunct/>
        <w:topLinePunct w:val="0"/>
        <w:autoSpaceDE/>
        <w:autoSpaceDN/>
        <w:bidi w:val="0"/>
        <w:spacing w:after="0" w:line="578" w:lineRule="exact"/>
        <w:ind w:left="0" w:leftChars="0"/>
        <w:rPr>
          <w:rFonts w:hint="default" w:ascii="黑体" w:hAnsi="黑体" w:eastAsia="黑体" w:cs="黑体"/>
          <w:sz w:val="24"/>
          <w:szCs w:val="24"/>
          <w:highlight w:val="none"/>
          <w:lang w:val="en-US" w:eastAsia="zh-CN"/>
        </w:rPr>
      </w:pPr>
    </w:p>
    <w:p>
      <w:pPr>
        <w:pStyle w:val="2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黑体" w:hAnsi="黑体" w:eastAsia="黑体" w:cs="黑体"/>
          <w:b w:val="0"/>
          <w:bCs w:val="0"/>
          <w:color w:val="auto"/>
          <w:kern w:val="2"/>
          <w:sz w:val="44"/>
          <w:szCs w:val="44"/>
          <w:highlight w:val="none"/>
          <w:lang w:val="en-US" w:eastAsia="zh-CN"/>
        </w:rPr>
      </w:pPr>
      <w:r>
        <w:rPr>
          <w:rFonts w:hint="eastAsia" w:ascii="黑体" w:hAnsi="黑体" w:eastAsia="黑体" w:cs="黑体"/>
          <w:b w:val="0"/>
          <w:bCs w:val="0"/>
          <w:color w:val="auto"/>
          <w:kern w:val="2"/>
          <w:position w:val="0"/>
          <w:sz w:val="44"/>
          <w:szCs w:val="44"/>
          <w:highlight w:val="none"/>
          <w:lang w:val="en-US" w:eastAsia="zh-CN" w:bidi="ar-SA"/>
        </w:rPr>
        <w:t>2024年黑水县农村公路补短工程项目</w:t>
      </w:r>
      <w:r>
        <w:rPr>
          <w:rFonts w:hint="eastAsia" w:ascii="黑体" w:hAnsi="黑体" w:eastAsia="黑体" w:cs="黑体"/>
          <w:b w:val="0"/>
          <w:bCs w:val="0"/>
          <w:color w:val="auto"/>
          <w:kern w:val="2"/>
          <w:sz w:val="44"/>
          <w:szCs w:val="44"/>
          <w:highlight w:val="none"/>
          <w:lang w:val="en-US" w:eastAsia="zh-CN"/>
        </w:rPr>
        <w:t>绩效评价报告</w:t>
      </w:r>
    </w:p>
    <w:p>
      <w:pPr>
        <w:pStyle w:val="24"/>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宋体" w:hAnsi="宋体"/>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sz w:val="32"/>
          <w:szCs w:val="32"/>
          <w:highlight w:val="none"/>
          <w:lang w:val="zh-CN"/>
        </w:rPr>
      </w:pPr>
      <w:r>
        <w:rPr>
          <w:rFonts w:hint="eastAsia" w:ascii="黑体" w:hAnsi="黑体" w:eastAsia="黑体" w:cs="黑体"/>
          <w:sz w:val="32"/>
          <w:szCs w:val="32"/>
          <w:highlight w:val="none"/>
        </w:rPr>
        <w:t>一、</w:t>
      </w:r>
      <w:r>
        <w:rPr>
          <w:rFonts w:hint="eastAsia" w:ascii="黑体" w:hAnsi="黑体" w:eastAsia="黑体" w:cs="黑体"/>
          <w:sz w:val="32"/>
          <w:szCs w:val="32"/>
          <w:highlight w:val="none"/>
          <w:lang w:val="zh-CN"/>
        </w:rPr>
        <w:t>项目概况</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2"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仿宋_GB2312" w:hAnsi="仿宋_GB2312" w:eastAsia="仿宋_GB2312" w:cs="仿宋_GB2312"/>
          <w:b/>
          <w:color w:val="auto"/>
          <w:sz w:val="32"/>
          <w:szCs w:val="32"/>
          <w:highlight w:val="none"/>
          <w:u w:val="none"/>
          <w:lang w:val="zh-CN"/>
        </w:rPr>
        <w:t>（一）设立背景及基本情况。</w:t>
      </w:r>
      <w:r>
        <w:rPr>
          <w:rFonts w:hint="eastAsia" w:ascii="仿宋_GB2312" w:hAnsi="仿宋_GB2312" w:eastAsia="仿宋_GB2312" w:cs="仿宋_GB2312"/>
          <w:b w:val="0"/>
          <w:bCs w:val="0"/>
          <w:color w:val="000000"/>
          <w:sz w:val="32"/>
          <w:szCs w:val="32"/>
        </w:rPr>
        <w:t>“十四五”期间是阿坝州加快建设川西北生态经济示范区、国家生态文明先行示范区和全国</w:t>
      </w:r>
      <w:r>
        <w:rPr>
          <w:rFonts w:hint="eastAsia" w:ascii="仿宋_GB2312" w:hAnsi="仿宋_GB2312" w:eastAsia="仿宋_GB2312" w:cs="仿宋_GB2312"/>
          <w:b w:val="0"/>
          <w:bCs w:val="0"/>
          <w:color w:val="000000"/>
          <w:sz w:val="32"/>
          <w:szCs w:val="32"/>
          <w:lang w:eastAsia="zh-CN"/>
        </w:rPr>
        <w:t>民族团结</w:t>
      </w:r>
      <w:r>
        <w:rPr>
          <w:rFonts w:hint="eastAsia" w:ascii="仿宋_GB2312" w:hAnsi="仿宋_GB2312" w:eastAsia="仿宋_GB2312" w:cs="仿宋_GB2312"/>
          <w:b w:val="0"/>
          <w:bCs w:val="0"/>
          <w:color w:val="000000"/>
          <w:sz w:val="32"/>
          <w:szCs w:val="32"/>
        </w:rPr>
        <w:t>进步示范区，全力打造川甘青交界地区经济中心和四川生态经济增长极，确保经济社会持续健康发展，全面建成小康社会的重要时期，也是阿坝交通加快转变发展方式，构建现代化综合交通运输体系，建设川甘青三省结合部区域综合交通枢纽、四川省川西北地区重要交通枢纽和全国少数民族地区综合</w:t>
      </w:r>
      <w:r>
        <w:rPr>
          <w:rFonts w:hint="eastAsia" w:ascii="仿宋_GB2312" w:hAnsi="仿宋_GB2312" w:eastAsia="仿宋_GB2312" w:cs="仿宋_GB2312"/>
          <w:b w:val="0"/>
          <w:bCs w:val="0"/>
          <w:color w:val="000000"/>
          <w:sz w:val="32"/>
          <w:szCs w:val="32"/>
          <w:lang w:eastAsia="zh-CN"/>
        </w:rPr>
        <w:t>交通运输</w:t>
      </w:r>
      <w:r>
        <w:rPr>
          <w:rFonts w:hint="eastAsia" w:ascii="仿宋_GB2312" w:hAnsi="仿宋_GB2312" w:eastAsia="仿宋_GB2312" w:cs="仿宋_GB2312"/>
          <w:b w:val="0"/>
          <w:bCs w:val="0"/>
          <w:color w:val="000000"/>
          <w:sz w:val="32"/>
          <w:szCs w:val="32"/>
        </w:rPr>
        <w:t>发展示范州的攻坚时期。交通运输作为国民经济和社会发展的基础性、先导性、服务性行业，是</w:t>
      </w:r>
      <w:r>
        <w:rPr>
          <w:rFonts w:hint="eastAsia" w:ascii="仿宋_GB2312" w:hAnsi="仿宋_GB2312" w:eastAsia="仿宋_GB2312" w:cs="仿宋_GB2312"/>
          <w:b w:val="0"/>
          <w:bCs w:val="0"/>
          <w:color w:val="000000"/>
          <w:sz w:val="32"/>
          <w:szCs w:val="32"/>
          <w:lang w:eastAsia="zh-CN"/>
        </w:rPr>
        <w:t>经济社会</w:t>
      </w:r>
      <w:r>
        <w:rPr>
          <w:rFonts w:hint="eastAsia" w:ascii="仿宋_GB2312" w:hAnsi="仿宋_GB2312" w:eastAsia="仿宋_GB2312" w:cs="仿宋_GB2312"/>
          <w:b w:val="0"/>
          <w:bCs w:val="0"/>
          <w:color w:val="000000"/>
          <w:sz w:val="32"/>
          <w:szCs w:val="32"/>
        </w:rPr>
        <w:t>发展的“先行官”</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目前，黑水县农村公路沿线病害多，路面状况差，已经严重影响当地居民出行和行车安全</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本项目作为黑水县农村公路补短工程，对多条现有农村公路路基、</w:t>
      </w:r>
      <w:r>
        <w:rPr>
          <w:rFonts w:hint="eastAsia" w:ascii="仿宋_GB2312" w:hAnsi="仿宋_GB2312" w:eastAsia="仿宋_GB2312" w:cs="仿宋_GB2312"/>
          <w:b w:val="0"/>
          <w:bCs w:val="0"/>
          <w:color w:val="000000"/>
          <w:sz w:val="32"/>
          <w:szCs w:val="32"/>
          <w:lang w:eastAsia="zh-CN"/>
        </w:rPr>
        <w:t>路面</w:t>
      </w:r>
      <w:r>
        <w:rPr>
          <w:rFonts w:hint="eastAsia" w:ascii="仿宋_GB2312" w:hAnsi="仿宋_GB2312" w:eastAsia="仿宋_GB2312" w:cs="仿宋_GB2312"/>
          <w:b w:val="0"/>
          <w:bCs w:val="0"/>
          <w:color w:val="000000"/>
          <w:sz w:val="32"/>
          <w:szCs w:val="32"/>
        </w:rPr>
        <w:t>病害进行修复整治</w:t>
      </w:r>
      <w:r>
        <w:rPr>
          <w:rFonts w:hint="eastAsia" w:ascii="仿宋_GB2312" w:hAnsi="仿宋_GB2312" w:eastAsia="仿宋_GB2312" w:cs="仿宋_GB2312"/>
          <w:b w:val="0"/>
          <w:bCs w:val="0"/>
          <w:color w:val="000000"/>
          <w:sz w:val="32"/>
          <w:szCs w:val="32"/>
          <w:lang w:eastAsia="zh-CN"/>
        </w:rPr>
        <w:t>。</w:t>
      </w:r>
      <w:r>
        <w:rPr>
          <w:rFonts w:hint="eastAsia" w:ascii="仿宋_GB2312" w:hAnsi="仿宋_GB2312" w:eastAsia="仿宋_GB2312" w:cs="仿宋_GB2312"/>
          <w:b w:val="0"/>
          <w:bCs w:val="0"/>
          <w:color w:val="000000"/>
          <w:sz w:val="32"/>
          <w:szCs w:val="32"/>
        </w:rPr>
        <w:t>本项目实施后能够改变项目影响区落后的交通面貌和</w:t>
      </w:r>
      <w:r>
        <w:rPr>
          <w:rFonts w:hint="eastAsia" w:ascii="仿宋_GB2312" w:hAnsi="仿宋_GB2312" w:eastAsia="仿宋_GB2312" w:cs="仿宋_GB2312"/>
          <w:b w:val="0"/>
          <w:bCs w:val="0"/>
          <w:color w:val="000000"/>
          <w:sz w:val="32"/>
          <w:szCs w:val="32"/>
          <w:lang w:eastAsia="zh-CN"/>
        </w:rPr>
        <w:t>基础设施</w:t>
      </w:r>
      <w:r>
        <w:rPr>
          <w:rFonts w:hint="eastAsia" w:ascii="仿宋_GB2312" w:hAnsi="仿宋_GB2312" w:eastAsia="仿宋_GB2312" w:cs="仿宋_GB2312"/>
          <w:b w:val="0"/>
          <w:bCs w:val="0"/>
          <w:color w:val="000000"/>
          <w:sz w:val="32"/>
          <w:szCs w:val="32"/>
        </w:rPr>
        <w:t>落后状况，改善周边群众的生活质量，极大程度地提高人民生活水平，改善</w:t>
      </w:r>
      <w:r>
        <w:rPr>
          <w:rFonts w:hint="eastAsia" w:ascii="仿宋_GB2312" w:hAnsi="仿宋_GB2312" w:eastAsia="仿宋_GB2312" w:cs="仿宋_GB2312"/>
          <w:b w:val="0"/>
          <w:bCs w:val="0"/>
          <w:color w:val="000000"/>
          <w:sz w:val="32"/>
          <w:szCs w:val="32"/>
          <w:lang w:eastAsia="zh-CN"/>
        </w:rPr>
        <w:t>交通运输</w:t>
      </w:r>
      <w:r>
        <w:rPr>
          <w:rFonts w:hint="eastAsia" w:ascii="仿宋_GB2312" w:hAnsi="仿宋_GB2312" w:eastAsia="仿宋_GB2312" w:cs="仿宋_GB2312"/>
          <w:b w:val="0"/>
          <w:bCs w:val="0"/>
          <w:color w:val="000000"/>
          <w:sz w:val="32"/>
          <w:szCs w:val="32"/>
        </w:rPr>
        <w:t>环境，促进当地旅游产业的发展，从而带动区域经济发展，解决老百姓出行难的状况。</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eastAsia" w:ascii="仿宋_GB2312" w:hAnsi="仿宋_GB2312" w:eastAsia="仿宋_GB2312" w:cs="仿宋_GB2312"/>
          <w:b/>
          <w:color w:val="auto"/>
          <w:sz w:val="32"/>
          <w:szCs w:val="32"/>
          <w:highlight w:val="none"/>
          <w:u w:val="none"/>
          <w:lang w:val="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实施目的及支持方向。</w:t>
      </w:r>
      <w:r>
        <w:rPr>
          <w:rFonts w:hint="eastAsia" w:ascii="仿宋_GB2312" w:hAnsi="仿宋_GB2312" w:eastAsia="仿宋_GB2312" w:cs="仿宋_GB2312"/>
          <w:b w:val="0"/>
          <w:bCs w:val="0"/>
          <w:color w:val="000000"/>
          <w:sz w:val="32"/>
          <w:szCs w:val="32"/>
        </w:rPr>
        <w:t>本项目位于阿坝藏族羌族自治州黑水县境内，共对14条农村公路进行补短修复。涉及村组：四美村、德石窝村、白日村、俄恩村、朱坝村、二巴郎村、维渔村、俄口村、慈坝村、红岩村、奶子沟村、维古村、木日窝村、牙窝村、麻窝村</w:t>
      </w:r>
      <w:r>
        <w:rPr>
          <w:rFonts w:hint="eastAsia" w:ascii="仿宋_GB2312" w:hAnsi="仿宋_GB2312" w:eastAsia="仿宋_GB2312" w:cs="仿宋_GB2312"/>
          <w:color w:val="auto"/>
          <w:kern w:val="0"/>
          <w:sz w:val="32"/>
          <w:szCs w:val="32"/>
          <w:highlight w:val="none"/>
          <w:u w:val="none"/>
          <w:shd w:val="clear" w:color="auto" w:fill="FFFFFF"/>
          <w:lang w:val="zh-CN"/>
        </w:rPr>
        <w:t>。</w:t>
      </w:r>
      <w:r>
        <w:rPr>
          <w:rFonts w:hint="eastAsia" w:ascii="仿宋_GB2312" w:hAnsi="仿宋_GB2312" w:eastAsia="仿宋_GB2312" w:cs="仿宋_GB2312"/>
          <w:b w:val="0"/>
          <w:bCs w:val="0"/>
          <w:color w:val="000000"/>
          <w:sz w:val="32"/>
          <w:szCs w:val="32"/>
        </w:rPr>
        <w:t>项目共包含14条农村公路，涉及路段全长 73.973km。本项目为农村公路补短工程，</w:t>
      </w:r>
      <w:r>
        <w:rPr>
          <w:rFonts w:hint="eastAsia" w:ascii="仿宋_GB2312" w:hAnsi="仿宋_GB2312" w:eastAsia="仿宋_GB2312" w:cs="仿宋_GB2312"/>
          <w:b w:val="0"/>
          <w:bCs w:val="0"/>
          <w:color w:val="000000"/>
          <w:sz w:val="32"/>
          <w:szCs w:val="32"/>
          <w:lang w:val="en-US" w:eastAsia="zh-CN"/>
        </w:rPr>
        <w:t>本</w:t>
      </w:r>
      <w:r>
        <w:rPr>
          <w:rFonts w:hint="eastAsia" w:ascii="仿宋_GB2312" w:hAnsi="仿宋_GB2312" w:eastAsia="仿宋_GB2312" w:cs="仿宋_GB2312"/>
          <w:b w:val="0"/>
          <w:bCs w:val="0"/>
          <w:color w:val="000000"/>
          <w:sz w:val="32"/>
          <w:szCs w:val="32"/>
        </w:rPr>
        <w:t>次设计仅对既有农村公路村道路基、路面病害进行修复治理，包括对路面破损路段进行换板修复、部分困难路段新建挡墙或拆除重建被毁坏挡墙、排水不畅位置新建涵洞或拆除重建既有涵洞、对不稳定边坡上的松散土方进行</w:t>
      </w:r>
      <w:r>
        <w:rPr>
          <w:rFonts w:hint="eastAsia" w:ascii="仿宋_GB2312" w:hAnsi="仿宋_GB2312" w:eastAsia="仿宋_GB2312" w:cs="仿宋_GB2312"/>
          <w:b w:val="0"/>
          <w:bCs w:val="0"/>
          <w:color w:val="000000"/>
          <w:sz w:val="32"/>
          <w:szCs w:val="32"/>
          <w:lang w:eastAsia="zh-CN"/>
        </w:rPr>
        <w:t>清理</w:t>
      </w:r>
      <w:r>
        <w:rPr>
          <w:rFonts w:hint="eastAsia" w:ascii="仿宋_GB2312" w:hAnsi="仿宋_GB2312" w:eastAsia="仿宋_GB2312" w:cs="仿宋_GB2312"/>
          <w:b w:val="0"/>
          <w:bCs w:val="0"/>
          <w:color w:val="000000"/>
          <w:sz w:val="32"/>
          <w:szCs w:val="32"/>
        </w:rPr>
        <w:t>等内容，路线平纵线型和道路宽度均维持现状，不改变既有道路的技术标准，若项目区域与永久基本农田范围冲突，应对永久基本农田范围内地貌保持原样，禁止在其中进行永久性工程建设。</w:t>
      </w:r>
    </w:p>
    <w:p>
      <w:pPr>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仿宋_GB2312" w:hAnsi="仿宋_GB2312" w:eastAsia="仿宋_GB2312" w:cs="仿宋_GB2312"/>
          <w:b/>
          <w:color w:val="auto"/>
          <w:sz w:val="32"/>
          <w:szCs w:val="32"/>
          <w:highlight w:val="none"/>
          <w:u w:val="none"/>
          <w:lang w:val="zh-CN" w:eastAsia="zh-CN"/>
        </w:rPr>
        <w:t>（三）</w:t>
      </w:r>
      <w:r>
        <w:rPr>
          <w:rFonts w:hint="eastAsia" w:ascii="仿宋_GB2312" w:hAnsi="仿宋_GB2312" w:eastAsia="仿宋_GB2312" w:cs="仿宋_GB2312"/>
          <w:b/>
          <w:color w:val="auto"/>
          <w:sz w:val="32"/>
          <w:szCs w:val="32"/>
          <w:highlight w:val="none"/>
          <w:u w:val="none"/>
          <w:lang w:val="en-US" w:eastAsia="zh-CN"/>
        </w:rPr>
        <w:t>预算安排及分配管理</w:t>
      </w:r>
      <w:r>
        <w:rPr>
          <w:rFonts w:hint="eastAsia" w:ascii="仿宋_GB2312" w:hAnsi="仿宋_GB2312" w:eastAsia="仿宋_GB2312" w:cs="仿宋_GB2312"/>
          <w:b/>
          <w:color w:val="auto"/>
          <w:sz w:val="32"/>
          <w:szCs w:val="32"/>
          <w:highlight w:val="none"/>
          <w:u w:val="none"/>
          <w:lang w:val="zh-CN" w:eastAsia="zh-CN"/>
        </w:rPr>
        <w:t>。</w:t>
      </w:r>
      <w:r>
        <w:rPr>
          <w:rFonts w:hint="eastAsia" w:ascii="仿宋_GB2312" w:hAnsi="仿宋_GB2312" w:eastAsia="仿宋_GB2312" w:cs="仿宋_GB2312"/>
          <w:sz w:val="32"/>
          <w:szCs w:val="32"/>
        </w:rPr>
        <w:t>为确保项目资金正确使用，严格按照资金管理办法执行，做到资金专款专用和财政国库集中支付。依据项目施工单位拨款报告，按照项目实施进度和合同规定进行资金拨付。</w:t>
      </w:r>
      <w:r>
        <w:rPr>
          <w:rFonts w:hint="eastAsia" w:ascii="仿宋_GB2312" w:hAnsi="仿宋_GB2312" w:eastAsia="仿宋_GB2312" w:cs="仿宋_GB2312"/>
          <w:sz w:val="32"/>
          <w:szCs w:val="32"/>
          <w:lang w:val="zh-CN"/>
        </w:rPr>
        <w:t>项目的财务管理制度健全有效，严格执行财务管理制度，账务处理及时，会计核算规范。</w:t>
      </w:r>
      <w:r>
        <w:rPr>
          <w:rFonts w:hint="eastAsia" w:ascii="仿宋_GB2312" w:hAnsi="仿宋_GB2312" w:eastAsia="仿宋_GB2312" w:cs="仿宋_GB2312"/>
          <w:sz w:val="32"/>
          <w:szCs w:val="32"/>
          <w:lang w:eastAsia="zh-CN"/>
        </w:rPr>
        <w:t>该项目中标价为</w:t>
      </w:r>
      <w:r>
        <w:rPr>
          <w:rFonts w:hint="eastAsia" w:ascii="仿宋_GB2312" w:hAnsi="仿宋_GB2312" w:eastAsia="仿宋_GB2312" w:cs="仿宋_GB2312"/>
          <w:b w:val="0"/>
          <w:bCs w:val="0"/>
          <w:sz w:val="32"/>
          <w:szCs w:val="32"/>
          <w:lang w:val="en-US" w:eastAsia="zh-CN"/>
        </w:rPr>
        <w:t>1894.44073</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val="0"/>
          <w:bCs w:val="0"/>
          <w:sz w:val="32"/>
          <w:szCs w:val="32"/>
          <w:lang w:val="en-US" w:eastAsia="zh-CN"/>
        </w:rPr>
        <w:t>结算审计价为1830.808647万元</w:t>
      </w:r>
      <w:r>
        <w:rPr>
          <w:rFonts w:hint="eastAsia" w:ascii="仿宋_GB2312" w:hAnsi="仿宋_GB2312" w:eastAsia="仿宋_GB2312" w:cs="仿宋_GB2312"/>
          <w:sz w:val="32"/>
          <w:szCs w:val="32"/>
          <w:lang w:eastAsia="zh-CN"/>
        </w:rPr>
        <w:t>），中标单位为</w:t>
      </w:r>
      <w:r>
        <w:rPr>
          <w:rFonts w:hint="eastAsia" w:ascii="仿宋_GB2312" w:hAnsi="仿宋_GB2312" w:eastAsia="仿宋_GB2312" w:cs="仿宋_GB2312"/>
          <w:b w:val="0"/>
          <w:bCs w:val="0"/>
          <w:sz w:val="32"/>
          <w:szCs w:val="32"/>
          <w:lang w:val="en-US" w:eastAsia="zh-CN"/>
        </w:rPr>
        <w:t>天鸿瑞景集团有限公司</w:t>
      </w:r>
      <w:r>
        <w:rPr>
          <w:rFonts w:hint="eastAsia" w:ascii="仿宋_GB2312" w:hAnsi="仿宋_GB2312" w:eastAsia="仿宋_GB2312" w:cs="仿宋_GB2312"/>
          <w:sz w:val="32"/>
          <w:szCs w:val="32"/>
          <w:lang w:val="en-US" w:eastAsia="zh-CN"/>
        </w:rPr>
        <w:t>。截至2025年12月31日已拨付资金1811.167083万元。</w:t>
      </w:r>
    </w:p>
    <w:p>
      <w:pPr>
        <w:keepNext w:val="0"/>
        <w:keepLines w:val="0"/>
        <w:pageBreakBefore w:val="0"/>
        <w:kinsoku/>
        <w:wordWrap/>
        <w:overflowPunct/>
        <w:topLinePunct w:val="0"/>
        <w:autoSpaceDE/>
        <w:autoSpaceDN/>
        <w:bidi w:val="0"/>
        <w:adjustRightInd w:val="0"/>
        <w:snapToGrid w:val="0"/>
        <w:spacing w:line="578" w:lineRule="exact"/>
        <w:ind w:left="0" w:leftChars="0" w:firstLine="642"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zh-CN" w:eastAsia="zh-CN"/>
        </w:rPr>
      </w:pPr>
      <w:r>
        <w:rPr>
          <w:rFonts w:hint="eastAsia" w:ascii="仿宋_GB2312" w:hAnsi="仿宋_GB2312" w:eastAsia="仿宋_GB2312" w:cs="仿宋_GB2312"/>
          <w:b/>
          <w:color w:val="auto"/>
          <w:sz w:val="32"/>
          <w:szCs w:val="32"/>
          <w:highlight w:val="none"/>
          <w:u w:val="none"/>
          <w:lang w:val="zh-CN" w:eastAsia="zh-CN"/>
        </w:rPr>
        <w:t>（四）项目绩效目标设置。</w:t>
      </w:r>
      <w:r>
        <w:rPr>
          <w:rFonts w:hint="eastAsia" w:ascii="仿宋_GB2312" w:hAnsi="仿宋_GB2312" w:eastAsia="仿宋_GB2312" w:cs="仿宋_GB2312"/>
          <w:sz w:val="32"/>
          <w:szCs w:val="32"/>
          <w:lang w:val="zh-CN"/>
        </w:rPr>
        <w:t>本项目建设有利于推进黑水县</w:t>
      </w:r>
      <w:r>
        <w:rPr>
          <w:rFonts w:hint="eastAsia" w:ascii="仿宋_GB2312" w:hAnsi="仿宋_GB2312" w:eastAsia="仿宋_GB2312" w:cs="仿宋_GB2312"/>
          <w:sz w:val="32"/>
          <w:szCs w:val="32"/>
          <w:lang w:val="en-US" w:eastAsia="zh-CN"/>
        </w:rPr>
        <w:t>14条农村公路提升改造</w:t>
      </w:r>
      <w:r>
        <w:rPr>
          <w:rFonts w:hint="eastAsia" w:ascii="仿宋_GB2312" w:hAnsi="仿宋_GB2312" w:eastAsia="仿宋_GB2312" w:cs="仿宋_GB2312"/>
          <w:sz w:val="32"/>
          <w:szCs w:val="32"/>
          <w:lang w:val="zh-CN"/>
        </w:rPr>
        <w:t>，统筹规划和实施农村公路的穿村路段，灵活选用技术标准，兼顾村内主干道功能，是构建普惠公平的农村公路基础网络的需要。有利于打造平安农村路，夯实农村公路交通安全基础，营造美丽宜人并具有文化氛围的农村交通出行环境，加强农村公路交通安全隐患治理，实施农村公路安全提升工程，营造安全宜人农村公路交通环境。因此，本项目的实施是完善黑水县</w:t>
      </w:r>
      <w:r>
        <w:rPr>
          <w:rFonts w:hint="eastAsia" w:ascii="仿宋_GB2312" w:hAnsi="仿宋_GB2312" w:eastAsia="仿宋_GB2312" w:cs="仿宋_GB2312"/>
          <w:sz w:val="32"/>
          <w:szCs w:val="32"/>
          <w:lang w:val="en-US" w:eastAsia="zh-CN"/>
        </w:rPr>
        <w:t>农</w:t>
      </w:r>
      <w:r>
        <w:rPr>
          <w:rFonts w:hint="eastAsia" w:ascii="仿宋_GB2312" w:hAnsi="仿宋_GB2312" w:eastAsia="仿宋_GB2312" w:cs="仿宋_GB2312"/>
          <w:sz w:val="32"/>
          <w:szCs w:val="32"/>
          <w:lang w:val="zh-CN"/>
        </w:rPr>
        <w:t>村公路路网布局、加强镇、村、社道路有效衔接，解决群众出行“最后一公里”的需要。</w:t>
      </w:r>
      <w:r>
        <w:rPr>
          <w:rFonts w:hint="eastAsia" w:ascii="仿宋_GB2312" w:hAnsi="仿宋_GB2312" w:eastAsia="仿宋_GB2312" w:cs="仿宋_GB2312"/>
          <w:sz w:val="32"/>
          <w:szCs w:val="32"/>
          <w:lang w:val="zh-CN" w:eastAsia="zh-CN"/>
        </w:rPr>
        <w:t>人民群众对此次风险普查的满意度达</w:t>
      </w:r>
      <w:r>
        <w:rPr>
          <w:rFonts w:hint="eastAsia" w:ascii="仿宋_GB2312" w:hAnsi="仿宋_GB2312" w:eastAsia="仿宋_GB2312" w:cs="仿宋_GB2312"/>
          <w:sz w:val="32"/>
          <w:szCs w:val="32"/>
          <w:lang w:val="en-US" w:eastAsia="zh-CN"/>
        </w:rPr>
        <w:t>97%。</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二、</w:t>
      </w:r>
      <w:r>
        <w:rPr>
          <w:rFonts w:hint="eastAsia" w:ascii="黑体" w:hAnsi="黑体" w:eastAsia="黑体" w:cs="黑体"/>
          <w:sz w:val="32"/>
          <w:szCs w:val="32"/>
          <w:highlight w:val="none"/>
          <w:lang w:eastAsia="zh-CN"/>
        </w:rPr>
        <w:t>评价实施</w:t>
      </w:r>
    </w:p>
    <w:p>
      <w:pPr>
        <w:adjustRightInd w:val="0"/>
        <w:snapToGrid w:val="0"/>
        <w:spacing w:line="578" w:lineRule="exact"/>
        <w:ind w:firstLine="642" w:firstLineChars="200"/>
        <w:rPr>
          <w:rFonts w:hint="eastAsia" w:ascii="仿宋_GB2312" w:hAnsi="仿宋_GB2312" w:eastAsia="仿宋_GB2312" w:cs="仿宋_GB2312"/>
          <w:sz w:val="32"/>
          <w:szCs w:val="32"/>
        </w:rPr>
      </w:pPr>
      <w:r>
        <w:rPr>
          <w:rFonts w:hint="eastAsia" w:ascii="仿宋_GB2312" w:hAnsi="仿宋_GB2312" w:eastAsia="仿宋_GB2312" w:cs="仿宋_GB2312"/>
          <w:b/>
          <w:color w:val="auto"/>
          <w:sz w:val="32"/>
          <w:szCs w:val="32"/>
          <w:highlight w:val="none"/>
          <w:u w:val="none"/>
          <w:lang w:val="zh-CN"/>
        </w:rPr>
        <w:t>（一）评价目的。</w:t>
      </w:r>
      <w:r>
        <w:rPr>
          <w:rFonts w:hint="eastAsia" w:ascii="仿宋_GB2312" w:hAnsi="仿宋_GB2312" w:eastAsia="仿宋_GB2312" w:cs="仿宋_GB2312"/>
          <w:kern w:val="0"/>
          <w:sz w:val="32"/>
          <w:szCs w:val="32"/>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w:t>
      </w:r>
      <w:r>
        <w:rPr>
          <w:rFonts w:hint="eastAsia" w:ascii="仿宋_GB2312" w:hAnsi="仿宋_GB2312" w:eastAsia="仿宋_GB2312" w:cs="仿宋_GB2312"/>
          <w:kern w:val="0"/>
          <w:sz w:val="32"/>
          <w:szCs w:val="32"/>
          <w:lang w:eastAsia="zh-CN"/>
        </w:rPr>
        <w:t>我局</w:t>
      </w:r>
      <w:r>
        <w:rPr>
          <w:rFonts w:hint="eastAsia" w:ascii="仿宋_GB2312" w:hAnsi="仿宋_GB2312" w:eastAsia="仿宋_GB2312" w:cs="仿宋_GB2312"/>
          <w:kern w:val="0"/>
          <w:sz w:val="32"/>
          <w:szCs w:val="32"/>
        </w:rPr>
        <w:t>按照</w:t>
      </w:r>
      <w:r>
        <w:rPr>
          <w:rFonts w:hint="eastAsia" w:ascii="仿宋_GB2312" w:hAnsi="仿宋_GB2312" w:eastAsia="仿宋_GB2312" w:cs="仿宋_GB2312"/>
          <w:kern w:val="0"/>
          <w:sz w:val="32"/>
          <w:szCs w:val="32"/>
          <w:lang w:eastAsia="zh-CN"/>
        </w:rPr>
        <w:t>县财政局</w:t>
      </w:r>
      <w:r>
        <w:rPr>
          <w:rFonts w:hint="eastAsia" w:ascii="仿宋_GB2312" w:hAnsi="仿宋_GB2312" w:eastAsia="仿宋_GB2312" w:cs="仿宋_GB2312"/>
          <w:kern w:val="0"/>
          <w:sz w:val="32"/>
          <w:szCs w:val="32"/>
        </w:rPr>
        <w:t>制定的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w:t>
      </w:r>
      <w:r>
        <w:rPr>
          <w:rFonts w:hint="eastAsia" w:ascii="仿宋_GB2312" w:hAnsi="仿宋_GB2312" w:eastAsia="仿宋_GB2312" w:cs="仿宋_GB2312"/>
          <w:kern w:val="0"/>
          <w:sz w:val="32"/>
          <w:szCs w:val="32"/>
          <w:lang w:eastAsia="zh-CN"/>
        </w:rPr>
        <w:t>预算绩效管理的</w:t>
      </w:r>
      <w:r>
        <w:rPr>
          <w:rFonts w:hint="eastAsia" w:ascii="仿宋_GB2312" w:hAnsi="仿宋_GB2312" w:eastAsia="仿宋_GB2312" w:cs="仿宋_GB2312"/>
          <w:kern w:val="0"/>
          <w:sz w:val="32"/>
          <w:szCs w:val="32"/>
        </w:rPr>
        <w:t>格局。通过本次评价总结经验，发现问题，提出改进建议，进一步</w:t>
      </w:r>
      <w:r>
        <w:rPr>
          <w:rFonts w:hint="eastAsia" w:ascii="仿宋_GB2312" w:hAnsi="仿宋_GB2312" w:eastAsia="仿宋_GB2312" w:cs="仿宋_GB2312"/>
          <w:kern w:val="0"/>
          <w:sz w:val="32"/>
          <w:szCs w:val="32"/>
          <w:lang w:eastAsia="zh-CN"/>
        </w:rPr>
        <w:t>提升</w:t>
      </w:r>
      <w:r>
        <w:rPr>
          <w:rFonts w:hint="eastAsia" w:ascii="仿宋_GB2312" w:hAnsi="仿宋_GB2312" w:eastAsia="仿宋_GB2312" w:cs="仿宋_GB2312"/>
          <w:kern w:val="0"/>
          <w:sz w:val="32"/>
          <w:szCs w:val="32"/>
        </w:rPr>
        <w:t>项目支出绩效管理水平</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预算管理水平</w:t>
      </w:r>
      <w:r>
        <w:rPr>
          <w:rFonts w:hint="eastAsia" w:ascii="仿宋_GB2312" w:hAnsi="仿宋_GB2312" w:eastAsia="仿宋_GB2312" w:cs="仿宋_GB2312"/>
          <w:kern w:val="0"/>
          <w:sz w:val="32"/>
          <w:szCs w:val="32"/>
          <w:lang w:eastAsia="zh-CN"/>
        </w:rPr>
        <w:t>和</w:t>
      </w:r>
      <w:r>
        <w:rPr>
          <w:rFonts w:hint="eastAsia" w:ascii="仿宋_GB2312" w:hAnsi="仿宋_GB2312" w:eastAsia="仿宋_GB2312" w:cs="仿宋_GB2312"/>
          <w:kern w:val="0"/>
          <w:sz w:val="32"/>
          <w:szCs w:val="32"/>
        </w:rPr>
        <w:t>项目管理水平</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b/>
          <w:color w:val="auto"/>
          <w:sz w:val="32"/>
          <w:szCs w:val="32"/>
          <w:highlight w:val="none"/>
          <w:u w:val="none"/>
          <w:lang w:val="zh-CN"/>
        </w:rPr>
        <w:t>（二）预设问题及评价重点。</w:t>
      </w:r>
      <w:r>
        <w:rPr>
          <w:rFonts w:hint="eastAsia" w:ascii="仿宋_GB2312" w:hAnsi="仿宋_GB2312" w:eastAsia="仿宋_GB2312" w:cs="仿宋_GB2312"/>
          <w:sz w:val="32"/>
          <w:szCs w:val="32"/>
        </w:rPr>
        <w:t>按照绩效评价指标体系，对资金支出使用全过程及其实施效果进行综合评价和判断</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2" w:firstLineChars="200"/>
        <w:textAlignment w:val="auto"/>
        <w:outlineLvl w:val="9"/>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color w:val="auto"/>
          <w:sz w:val="32"/>
          <w:szCs w:val="32"/>
          <w:highlight w:val="none"/>
          <w:u w:val="none"/>
          <w:lang w:val="zh-CN"/>
        </w:rPr>
        <w:t>（三）评价选点。</w:t>
      </w:r>
      <w:r>
        <w:rPr>
          <w:rFonts w:hint="eastAsia" w:ascii="仿宋_GB2312" w:hAnsi="仿宋_GB2312" w:eastAsia="仿宋_GB2312" w:cs="仿宋_GB2312"/>
          <w:sz w:val="32"/>
          <w:szCs w:val="32"/>
          <w:lang w:val="zh-CN" w:eastAsia="zh-CN"/>
        </w:rPr>
        <w:t>项目绩效自评所抽样点</w:t>
      </w:r>
      <w:r>
        <w:rPr>
          <w:rFonts w:hint="eastAsia" w:ascii="仿宋_GB2312" w:hAnsi="仿宋_GB2312" w:eastAsia="仿宋_GB2312" w:cs="仿宋_GB2312"/>
          <w:spacing w:val="-6"/>
          <w:sz w:val="32"/>
          <w:szCs w:val="32"/>
          <w:lang w:val="en-US" w:eastAsia="zh-CN"/>
        </w:rPr>
        <w:t>涉及村组：四美村、德石窝村、白日村、俄恩村、朱坝村、二巴郎村、维渔村、俄口村、慈坝村、红岩村、奶子沟村、维古村、木日窝村、牙窝村、麻窝村。</w:t>
      </w:r>
    </w:p>
    <w:p>
      <w:pPr>
        <w:adjustRightInd w:val="0"/>
        <w:snapToGrid w:val="0"/>
        <w:spacing w:line="578" w:lineRule="exact"/>
        <w:ind w:firstLine="642"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（四）评价方法。</w:t>
      </w:r>
      <w:r>
        <w:rPr>
          <w:rFonts w:hint="eastAsia" w:ascii="仿宋_GB2312" w:hAnsi="仿宋_GB2312" w:eastAsia="仿宋_GB2312" w:cs="仿宋_GB2312"/>
          <w:kern w:val="0"/>
          <w:sz w:val="32"/>
          <w:szCs w:val="32"/>
        </w:rPr>
        <w:t>采用先进的绩效评价方法和科学的数据分析是取得正确客观评价结论的重要保障，评价组从以下方法中择优组织，对项目实施评价，通过定量和定性分析得出评价结论。</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1.比较分析法。是指通过对绩效目标与实施效果、历史与当期情况、不同部门和地区同类支出的比较，综合分析绩效目标实现程度。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2.因素分析法。是指通过综合分析影响绩效目标实现、实施效果的内外因素，评价绩效目标实现程度。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3.最低成本分析法。是指对效益确定却不易计量的多个同类对象的实施成本进行比较，评价绩效目标实现程度。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4.双重交叉分析法。通过对项目建设前后的比较，根据成效等</w:t>
      </w:r>
      <w:r>
        <w:rPr>
          <w:rFonts w:hint="eastAsia" w:ascii="仿宋_GB2312" w:hAnsi="仿宋_GB2312" w:eastAsia="仿宋_GB2312" w:cs="仿宋_GB2312"/>
          <w:kern w:val="0"/>
          <w:sz w:val="32"/>
          <w:szCs w:val="32"/>
          <w:lang w:eastAsia="zh-CN"/>
        </w:rPr>
        <w:t>方面</w:t>
      </w:r>
      <w:r>
        <w:rPr>
          <w:rFonts w:hint="eastAsia" w:ascii="仿宋_GB2312" w:hAnsi="仿宋_GB2312" w:eastAsia="仿宋_GB2312" w:cs="仿宋_GB2312"/>
          <w:kern w:val="0"/>
          <w:sz w:val="32"/>
          <w:szCs w:val="32"/>
        </w:rPr>
        <w:t>寻找和分析政策产生的影响</w:t>
      </w:r>
      <w:r>
        <w:rPr>
          <w:rFonts w:hint="eastAsia" w:ascii="仿宋_GB2312" w:hAnsi="仿宋_GB2312" w:eastAsia="仿宋_GB2312" w:cs="仿宋_GB2312"/>
          <w:kern w:val="0"/>
          <w:sz w:val="32"/>
          <w:szCs w:val="32"/>
          <w:lang w:eastAsia="zh-CN"/>
        </w:rPr>
        <w:t>。</w:t>
      </w:r>
    </w:p>
    <w:p>
      <w:pPr>
        <w:adjustRightInd w:val="0"/>
        <w:snapToGrid w:val="0"/>
        <w:spacing w:line="578"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kern w:val="0"/>
          <w:sz w:val="32"/>
          <w:szCs w:val="32"/>
        </w:rPr>
        <w:t>5.随机访谈法。针对部分项目负责人及实施</w:t>
      </w:r>
      <w:r>
        <w:rPr>
          <w:rFonts w:hint="eastAsia" w:ascii="仿宋_GB2312" w:hAnsi="仿宋_GB2312" w:eastAsia="仿宋_GB2312" w:cs="仿宋_GB2312"/>
          <w:kern w:val="0"/>
          <w:sz w:val="32"/>
          <w:szCs w:val="32"/>
          <w:lang w:eastAsia="zh-CN"/>
        </w:rPr>
        <w:t>主体</w:t>
      </w:r>
      <w:r>
        <w:rPr>
          <w:rFonts w:hint="eastAsia" w:ascii="仿宋_GB2312" w:hAnsi="仿宋_GB2312" w:eastAsia="仿宋_GB2312" w:cs="仿宋_GB2312"/>
          <w:kern w:val="0"/>
          <w:sz w:val="32"/>
          <w:szCs w:val="32"/>
        </w:rPr>
        <w:t>，如项目实施情况的必要性、可行性和满意度等进行随机访谈</w:t>
      </w:r>
      <w:r>
        <w:rPr>
          <w:rFonts w:hint="eastAsia" w:ascii="仿宋_GB2312" w:hAnsi="仿宋_GB2312" w:eastAsia="仿宋_GB2312" w:cs="仿宋_GB2312"/>
          <w:kern w:val="0"/>
          <w:sz w:val="32"/>
          <w:szCs w:val="32"/>
          <w:lang w:eastAsia="zh-CN"/>
        </w:rPr>
        <w:t>。</w:t>
      </w:r>
    </w:p>
    <w:p>
      <w:pPr>
        <w:adjustRightInd w:val="0"/>
        <w:snapToGrid w:val="0"/>
        <w:spacing w:line="578" w:lineRule="exact"/>
        <w:ind w:firstLine="642" w:firstLineChars="200"/>
        <w:rPr>
          <w:rFonts w:hint="eastAsia" w:ascii="仿宋_GB2312" w:hAnsi="仿宋_GB2312" w:eastAsia="仿宋_GB2312" w:cs="仿宋_GB2312"/>
          <w:b/>
          <w:color w:val="auto"/>
          <w:sz w:val="32"/>
          <w:szCs w:val="32"/>
          <w:highlight w:val="none"/>
          <w:u w:val="none"/>
          <w:lang w:val="zh-CN"/>
        </w:rPr>
      </w:pPr>
      <w:r>
        <w:rPr>
          <w:rFonts w:hint="eastAsia" w:ascii="仿宋_GB2312" w:hAnsi="仿宋_GB2312" w:eastAsia="仿宋_GB2312" w:cs="仿宋_GB2312"/>
          <w:b/>
          <w:color w:val="auto"/>
          <w:sz w:val="32"/>
          <w:szCs w:val="32"/>
          <w:highlight w:val="none"/>
          <w:u w:val="none"/>
          <w:lang w:val="zh-CN"/>
        </w:rPr>
        <w:t>（五）评价组织</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1.领导小组职责：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（1）研究和决定同级政府公共事业管理绩效评价中的重大问题。</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（2）组织协调绩效评价工作，确保评价的顺利进行。</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（3）对各单位的工作目标、绩效考核结果和等次、奖惩方案进行审核，并报同级党委和政府审定。</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2.办公室职责：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（1）提出全省（市、县）政府公共事业管理绩效评价的工作方案，并负责具体组织实施。</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（2）综合评价信息，提出评价结果</w:t>
      </w:r>
      <w:r>
        <w:rPr>
          <w:rFonts w:hint="eastAsia" w:ascii="仿宋_GB2312" w:hAnsi="仿宋_GB2312" w:eastAsia="仿宋_GB2312" w:cs="仿宋_GB2312"/>
          <w:kern w:val="0"/>
          <w:sz w:val="32"/>
          <w:szCs w:val="32"/>
          <w:lang w:eastAsia="zh-CN"/>
        </w:rPr>
        <w:t>等</w:t>
      </w:r>
      <w:r>
        <w:rPr>
          <w:rFonts w:hint="eastAsia" w:ascii="仿宋_GB2312" w:hAnsi="仿宋_GB2312" w:eastAsia="仿宋_GB2312" w:cs="仿宋_GB2312"/>
          <w:kern w:val="0"/>
          <w:sz w:val="32"/>
          <w:szCs w:val="32"/>
        </w:rPr>
        <w:t>次认定方案及奖惩方案等。</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（3）负责绩效评价的日常工作，包括宣传、沟通、协调等。</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（4）根据评价结果撰写绩效评价报告，并递交给领导小组。</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3.具体执行人员职责：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（1）组长：审批绩效自评方案，监督、检查、核实绩效自评结果。</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（2）副组长：审核修改拟定的绩效自评方案，并提交考评工作组会议讨论通过；监督、部署、确认绩效自评过程及反馈意见的处理。</w:t>
      </w:r>
    </w:p>
    <w:p>
      <w:pPr>
        <w:adjustRightInd w:val="0"/>
        <w:snapToGrid w:val="0"/>
        <w:spacing w:line="578" w:lineRule="exact"/>
        <w:ind w:firstLine="640" w:firstLineChars="200"/>
        <w:rPr>
          <w:rFonts w:hint="eastAsia" w:ascii="仿宋_GB2312" w:hAnsi="仿宋_GB2312" w:eastAsia="仿宋_GB2312" w:cs="仿宋_GB2312"/>
          <w:bCs/>
          <w:sz w:val="32"/>
          <w:szCs w:val="32"/>
          <w:lang w:eastAsia="zh-CN"/>
        </w:rPr>
      </w:pPr>
      <w:r>
        <w:rPr>
          <w:rFonts w:hint="eastAsia" w:ascii="仿宋_GB2312" w:hAnsi="仿宋_GB2312" w:eastAsia="仿宋_GB2312" w:cs="仿宋_GB2312"/>
          <w:kern w:val="0"/>
          <w:sz w:val="32"/>
          <w:szCs w:val="32"/>
        </w:rPr>
        <w:t>（3）小组成员：起草和修改绩效考评方案</w:t>
      </w:r>
      <w:r>
        <w:rPr>
          <w:rFonts w:hint="eastAsia" w:ascii="仿宋_GB2312" w:hAnsi="仿宋_GB2312" w:eastAsia="仿宋_GB2312" w:cs="仿宋_GB2312"/>
          <w:kern w:val="0"/>
          <w:sz w:val="32"/>
          <w:szCs w:val="32"/>
          <w:lang w:eastAsia="zh-CN"/>
        </w:rPr>
        <w:t>，报</w:t>
      </w:r>
      <w:r>
        <w:rPr>
          <w:rFonts w:hint="eastAsia" w:ascii="仿宋_GB2312" w:hAnsi="仿宋_GB2312" w:eastAsia="仿宋_GB2312" w:cs="仿宋_GB2312"/>
          <w:kern w:val="0"/>
          <w:sz w:val="32"/>
          <w:szCs w:val="32"/>
        </w:rPr>
        <w:t>自评领导工作组会议讨论通过，</w:t>
      </w:r>
      <w:r>
        <w:rPr>
          <w:rFonts w:hint="eastAsia" w:ascii="仿宋_GB2312" w:hAnsi="仿宋_GB2312" w:eastAsia="仿宋_GB2312" w:cs="仿宋_GB2312"/>
          <w:kern w:val="0"/>
          <w:sz w:val="32"/>
          <w:szCs w:val="32"/>
          <w:lang w:eastAsia="zh-CN"/>
        </w:rPr>
        <w:t>实施</w:t>
      </w:r>
      <w:r>
        <w:rPr>
          <w:rFonts w:hint="eastAsia" w:ascii="仿宋_GB2312" w:hAnsi="仿宋_GB2312" w:eastAsia="仿宋_GB2312" w:cs="仿宋_GB2312"/>
          <w:kern w:val="0"/>
          <w:sz w:val="32"/>
          <w:szCs w:val="32"/>
        </w:rPr>
        <w:t>绩效自评方案；牵头组织并实施年度绩效自评，根据组长、副组长指示，对考评结果进行复核，完成绩效自</w:t>
      </w:r>
      <w:r>
        <w:rPr>
          <w:rFonts w:hint="eastAsia" w:ascii="仿宋_GB2312" w:hAnsi="仿宋_GB2312" w:eastAsia="仿宋_GB2312" w:cs="仿宋_GB2312"/>
          <w:kern w:val="0"/>
          <w:sz w:val="32"/>
          <w:szCs w:val="32"/>
          <w:lang w:eastAsia="zh-CN"/>
        </w:rPr>
        <w:t>评</w:t>
      </w:r>
      <w:r>
        <w:rPr>
          <w:rFonts w:hint="eastAsia" w:ascii="仿宋_GB2312" w:hAnsi="仿宋_GB2312" w:eastAsia="仿宋_GB2312" w:cs="仿宋_GB2312"/>
          <w:kern w:val="0"/>
          <w:sz w:val="32"/>
          <w:szCs w:val="32"/>
        </w:rPr>
        <w:t>工作组安排的其他工作。</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color w:val="auto"/>
          <w:sz w:val="32"/>
          <w:szCs w:val="32"/>
          <w:highlight w:val="none"/>
          <w:u w:val="none"/>
          <w:lang w:val="zh-CN"/>
        </w:rPr>
      </w:pPr>
      <w:r>
        <w:rPr>
          <w:rFonts w:hint="eastAsia" w:ascii="黑体" w:hAnsi="黑体" w:eastAsia="黑体" w:cs="黑体"/>
          <w:color w:val="auto"/>
          <w:sz w:val="32"/>
          <w:szCs w:val="32"/>
          <w:highlight w:val="none"/>
          <w:u w:val="none"/>
        </w:rPr>
        <w:t>三、</w:t>
      </w:r>
      <w:r>
        <w:rPr>
          <w:rFonts w:hint="eastAsia" w:ascii="黑体" w:hAnsi="黑体" w:eastAsia="黑体" w:cs="黑体"/>
          <w:color w:val="auto"/>
          <w:sz w:val="32"/>
          <w:szCs w:val="32"/>
          <w:highlight w:val="none"/>
          <w:u w:val="none"/>
          <w:lang w:eastAsia="zh-CN"/>
        </w:rPr>
        <w:t>绩效分析</w:t>
      </w:r>
      <w:r>
        <w:rPr>
          <w:rFonts w:hint="eastAsia" w:ascii="黑体" w:hAnsi="黑体" w:eastAsia="黑体" w:cs="黑体"/>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根据项目预算绩效评价指标体系“通用指标”“专用指标”“个性指标”涉及二、三级指标进行逐项绩效分析并评分</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zh-CN"/>
        </w:rPr>
        <w:t>（一）</w:t>
      </w:r>
      <w:r>
        <w:rPr>
          <w:rFonts w:hint="eastAsia" w:ascii="仿宋_GB2312" w:hAnsi="仿宋_GB2312" w:eastAsia="仿宋_GB2312" w:cs="仿宋_GB2312"/>
          <w:b/>
          <w:color w:val="auto"/>
          <w:sz w:val="32"/>
          <w:szCs w:val="32"/>
          <w:highlight w:val="none"/>
          <w:u w:val="none"/>
          <w:lang w:val="en-US" w:eastAsia="zh-CN"/>
        </w:rPr>
        <w:t>通用指标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54分）</w:t>
      </w:r>
    </w:p>
    <w:p>
      <w:pPr>
        <w:spacing w:line="578"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1.项目决策。</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（1）决策程序</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“十四五”交通发展以完善路网、提质增效、乡村公路提档升级为重点，集中力量实施综合交通运输体系提档升级工作。</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的</w:t>
      </w:r>
      <w:r>
        <w:rPr>
          <w:rFonts w:hint="eastAsia" w:ascii="仿宋_GB2312" w:hAnsi="仿宋_GB2312" w:eastAsia="仿宋_GB2312" w:cs="仿宋_GB2312"/>
          <w:kern w:val="0"/>
          <w:sz w:val="32"/>
          <w:szCs w:val="32"/>
        </w:rPr>
        <w:t>设立、调整延续等方面符合资金管理基本规范和决策程序要求，该项指标得分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（2）规划论证</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项目规划符合中央、</w:t>
      </w:r>
      <w:r>
        <w:rPr>
          <w:rFonts w:hint="eastAsia" w:ascii="仿宋_GB2312" w:hAnsi="仿宋_GB2312" w:eastAsia="仿宋_GB2312" w:cs="仿宋_GB2312"/>
          <w:kern w:val="0"/>
          <w:sz w:val="32"/>
          <w:szCs w:val="32"/>
          <w:lang w:eastAsia="zh-CN"/>
        </w:rPr>
        <w:t>省委、省政府</w:t>
      </w:r>
      <w:r>
        <w:rPr>
          <w:rFonts w:hint="eastAsia" w:ascii="仿宋_GB2312" w:hAnsi="仿宋_GB2312" w:eastAsia="仿宋_GB2312" w:cs="仿宋_GB2312"/>
          <w:kern w:val="0"/>
          <w:sz w:val="32"/>
          <w:szCs w:val="32"/>
        </w:rPr>
        <w:t>有关决策</w:t>
      </w:r>
      <w:r>
        <w:rPr>
          <w:rFonts w:hint="eastAsia" w:ascii="仿宋_GB2312" w:hAnsi="仿宋_GB2312" w:eastAsia="仿宋_GB2312" w:cs="仿宋_GB2312"/>
          <w:kern w:val="0"/>
          <w:sz w:val="32"/>
          <w:szCs w:val="32"/>
          <w:lang w:eastAsia="zh-CN"/>
        </w:rPr>
        <w:t>部署</w:t>
      </w:r>
      <w:r>
        <w:rPr>
          <w:rFonts w:hint="eastAsia" w:ascii="仿宋_GB2312" w:hAnsi="仿宋_GB2312" w:eastAsia="仿宋_GB2312" w:cs="仿宋_GB2312"/>
          <w:kern w:val="0"/>
          <w:sz w:val="32"/>
          <w:szCs w:val="32"/>
        </w:rPr>
        <w:t>，项目充分评估论证了立项必要性、前瞻性、合理性和可行性。项目总体绩效目标设置合理性的偏离度≤15%，绩效目标科学合理、规范完整、量化细化、预算匹配</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（3）资金投向</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项目属于政府支持范围，且符合财政事权支出责任划分规定，资金投向与项目总体规划、相关行业事业发展相匹配，聚焦重大任务、重点领域、重点环节和重点项目，体现“</w:t>
      </w:r>
      <w:r>
        <w:rPr>
          <w:rFonts w:hint="eastAsia" w:ascii="仿宋_GB2312" w:hAnsi="仿宋_GB2312" w:eastAsia="仿宋_GB2312" w:cs="仿宋_GB2312"/>
          <w:kern w:val="0"/>
          <w:sz w:val="32"/>
          <w:szCs w:val="32"/>
          <w:lang w:eastAsia="zh-CN"/>
        </w:rPr>
        <w:t>集中力量办大事</w:t>
      </w:r>
      <w:r>
        <w:rPr>
          <w:rFonts w:hint="eastAsia" w:ascii="仿宋_GB2312" w:hAnsi="仿宋_GB2312" w:eastAsia="仿宋_GB2312" w:cs="仿宋_GB2312"/>
          <w:kern w:val="0"/>
          <w:sz w:val="32"/>
          <w:szCs w:val="32"/>
        </w:rPr>
        <w:t>”原则，避免“撒胡椒面”，未与其他同类项目或部门内部相关项目交叉重复，该项指标得分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spacing w:line="578"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2.项目管理。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（1）制度办法</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资金管理办法等管理制度体系健全完善，不存在管理制度缺失、管理办法过期情况</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分</w:t>
      </w:r>
      <w:r>
        <w:rPr>
          <w:rFonts w:hint="eastAsia" w:ascii="仿宋_GB2312" w:hAnsi="仿宋_GB2312" w:eastAsia="仿宋_GB2312" w:cs="仿宋_GB2312"/>
          <w:kern w:val="0"/>
          <w:sz w:val="32"/>
          <w:szCs w:val="32"/>
          <w:lang w:eastAsia="zh-CN"/>
        </w:rPr>
        <w:t>。</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（2）分配管理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资金分配因素选取充分考虑了相关行业事业发展实际和发展需求，资金分配因素的权重设置有效突出了项目实施重点，资金区域分布结果公平合理，建设了项目储备库，实行了入库项目动态管理，明确了项目申报审核程序，按规定程序履行了项目审批，资金分配严格按管理办法执行，决策程序符合管理要求，及时高效，该项指标得分</w:t>
      </w:r>
      <w:r>
        <w:rPr>
          <w:rFonts w:hint="eastAsia" w:ascii="仿宋_GB2312" w:hAnsi="仿宋_GB2312" w:eastAsia="仿宋_GB2312" w:cs="仿宋_GB2312"/>
          <w:kern w:val="0"/>
          <w:sz w:val="32"/>
          <w:szCs w:val="32"/>
          <w:lang w:val="en-US" w:eastAsia="zh-CN"/>
        </w:rPr>
        <w:t>10</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（3）绩效监管</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项目按</w:t>
      </w:r>
      <w:r>
        <w:rPr>
          <w:rFonts w:hint="eastAsia" w:ascii="仿宋_GB2312" w:hAnsi="仿宋_GB2312" w:eastAsia="仿宋_GB2312" w:cs="仿宋_GB2312"/>
          <w:kern w:val="0"/>
          <w:sz w:val="32"/>
          <w:szCs w:val="32"/>
          <w:lang w:eastAsia="zh-CN"/>
        </w:rPr>
        <w:t>中央、省委</w:t>
      </w:r>
      <w:r>
        <w:rPr>
          <w:rFonts w:hint="eastAsia" w:ascii="仿宋_GB2312" w:hAnsi="仿宋_GB2312" w:eastAsia="仿宋_GB2312" w:cs="仿宋_GB2312"/>
          <w:kern w:val="0"/>
          <w:sz w:val="32"/>
          <w:szCs w:val="32"/>
        </w:rPr>
        <w:t>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spacing w:line="578"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3.项目实施。围绕</w:t>
      </w:r>
      <w:r>
        <w:rPr>
          <w:rFonts w:hint="eastAsia" w:ascii="仿宋_GB2312" w:hAnsi="仿宋_GB2312" w:eastAsia="仿宋_GB2312" w:cs="仿宋_GB2312"/>
          <w:sz w:val="32"/>
          <w:szCs w:val="32"/>
          <w:lang w:eastAsia="zh-CN"/>
        </w:rPr>
        <w:t>相关方面</w:t>
      </w:r>
      <w:r>
        <w:rPr>
          <w:rFonts w:hint="eastAsia" w:ascii="仿宋_GB2312" w:hAnsi="仿宋_GB2312" w:eastAsia="仿宋_GB2312" w:cs="仿宋_GB2312"/>
          <w:sz w:val="32"/>
          <w:szCs w:val="32"/>
        </w:rPr>
        <w:t>进行绩效分析。</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（1）预算执行</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财政资金已按照要求拨付完毕，拨付率100%，</w:t>
      </w:r>
      <w:r>
        <w:rPr>
          <w:rFonts w:hint="eastAsia" w:ascii="仿宋_GB2312" w:hAnsi="仿宋_GB2312" w:eastAsia="仿宋_GB2312" w:cs="仿宋_GB2312"/>
          <w:kern w:val="0"/>
          <w:sz w:val="32"/>
          <w:szCs w:val="32"/>
          <w:lang w:val="en-US" w:eastAsia="zh-CN"/>
        </w:rPr>
        <w:t>该指标得6分。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（2）资金使用</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spacing w:line="578"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4.项目结果。</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（1）目标完成</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按照</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施工情况，达到项目</w:t>
      </w:r>
      <w:r>
        <w:rPr>
          <w:rFonts w:hint="eastAsia" w:ascii="仿宋_GB2312" w:hAnsi="仿宋_GB2312" w:eastAsia="仿宋_GB2312" w:cs="仿宋_GB2312"/>
          <w:kern w:val="0"/>
          <w:sz w:val="32"/>
          <w:szCs w:val="32"/>
        </w:rPr>
        <w:t>预期目标，该项指标得分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）完成时效</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该项目已完工，实际完成时间与计划完成时间一致，</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ind w:firstLine="642"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30分</w:t>
      </w:r>
      <w:r>
        <w:rPr>
          <w:rFonts w:hint="eastAsia" w:ascii="仿宋_GB2312" w:hAnsi="仿宋_GB2312" w:eastAsia="仿宋_GB2312" w:cs="仿宋_GB2312"/>
          <w:b/>
          <w:bCs/>
          <w:color w:val="000000"/>
          <w:kern w:val="0"/>
          <w:sz w:val="32"/>
          <w:szCs w:val="32"/>
          <w:highlight w:val="none"/>
          <w:shd w:val="clear" w:color="auto" w:fill="FFFFFF"/>
          <w:lang w:val="zh-CN"/>
        </w:rPr>
        <w:t>）</w:t>
      </w:r>
    </w:p>
    <w:p>
      <w:pPr>
        <w:spacing w:line="578" w:lineRule="exact"/>
        <w:ind w:firstLine="640"/>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基础设施（建成项目）。</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（1）项目验收</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该项目已完成建设，并已及时验收且合格，该项指标得分10分。</w:t>
      </w:r>
    </w:p>
    <w:p>
      <w:pPr>
        <w:numPr>
          <w:ilvl w:val="0"/>
          <w:numId w:val="0"/>
        </w:num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（2）功能实现</w:t>
      </w:r>
    </w:p>
    <w:p>
      <w:pPr>
        <w:numPr>
          <w:ilvl w:val="0"/>
          <w:numId w:val="0"/>
        </w:numPr>
        <w:adjustRightInd w:val="0"/>
        <w:snapToGrid w:val="0"/>
        <w:spacing w:line="578"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实现预期功能，功能配套整合协调，能够持续良好地运作，能有效满足群众现实需要，得</w:t>
      </w:r>
      <w:r>
        <w:rPr>
          <w:rFonts w:hint="eastAsia" w:ascii="仿宋_GB2312" w:hAnsi="仿宋_GB2312" w:eastAsia="仿宋_GB2312" w:cs="仿宋_GB2312"/>
          <w:bCs/>
          <w:kern w:val="2"/>
          <w:sz w:val="32"/>
          <w:szCs w:val="32"/>
          <w:lang w:val="en-US" w:eastAsia="zh-CN" w:bidi="ar-SA"/>
        </w:rPr>
        <w:t>10</w:t>
      </w:r>
      <w:r>
        <w:rPr>
          <w:rFonts w:hint="eastAsia" w:ascii="仿宋_GB2312" w:hAnsi="仿宋_GB2312" w:eastAsia="仿宋_GB2312" w:cs="仿宋_GB2312"/>
          <w:bCs/>
          <w:kern w:val="2"/>
          <w:sz w:val="32"/>
          <w:szCs w:val="32"/>
          <w:lang w:val="zh-CN" w:eastAsia="zh-CN" w:bidi="ar-SA"/>
        </w:rPr>
        <w:t>分。</w:t>
      </w:r>
    </w:p>
    <w:p>
      <w:pPr>
        <w:numPr>
          <w:ilvl w:val="0"/>
          <w:numId w:val="0"/>
        </w:numPr>
        <w:adjustRightInd w:val="0"/>
        <w:snapToGrid w:val="0"/>
        <w:spacing w:line="578" w:lineRule="exact"/>
        <w:ind w:left="0" w:leftChars="0"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w:t>
      </w:r>
      <w:r>
        <w:rPr>
          <w:rFonts w:hint="eastAsia" w:ascii="仿宋_GB2312" w:hAnsi="仿宋_GB2312" w:eastAsia="仿宋_GB2312" w:cs="仿宋_GB2312"/>
          <w:bCs/>
          <w:kern w:val="2"/>
          <w:sz w:val="32"/>
          <w:szCs w:val="32"/>
          <w:lang w:val="en-US" w:eastAsia="zh-CN" w:bidi="ar-SA"/>
        </w:rPr>
        <w:t>3</w:t>
      </w:r>
      <w:r>
        <w:rPr>
          <w:rFonts w:hint="eastAsia" w:ascii="仿宋_GB2312" w:hAnsi="仿宋_GB2312" w:eastAsia="仿宋_GB2312" w:cs="仿宋_GB2312"/>
          <w:bCs/>
          <w:kern w:val="2"/>
          <w:sz w:val="32"/>
          <w:szCs w:val="32"/>
          <w:lang w:val="zh-CN" w:eastAsia="zh-CN" w:bidi="ar-SA"/>
        </w:rPr>
        <w:t>）后续管护</w:t>
      </w:r>
    </w:p>
    <w:p>
      <w:pPr>
        <w:numPr>
          <w:ilvl w:val="0"/>
          <w:numId w:val="0"/>
        </w:numPr>
        <w:adjustRightInd w:val="0"/>
        <w:snapToGrid w:val="0"/>
        <w:spacing w:line="578" w:lineRule="exact"/>
        <w:ind w:leftChars="200"/>
        <w:rPr>
          <w:rFonts w:hint="eastAsia" w:ascii="仿宋_GB2312" w:hAnsi="仿宋_GB2312" w:eastAsia="仿宋_GB2312" w:cs="仿宋_GB2312"/>
          <w:sz w:val="32"/>
          <w:szCs w:val="32"/>
          <w:lang w:val="zh-CN"/>
        </w:rPr>
      </w:pPr>
      <w:r>
        <w:rPr>
          <w:rFonts w:hint="eastAsia" w:ascii="仿宋_GB2312" w:hAnsi="仿宋_GB2312" w:eastAsia="仿宋_GB2312" w:cs="仿宋_GB2312"/>
          <w:bCs/>
          <w:kern w:val="2"/>
          <w:sz w:val="32"/>
          <w:szCs w:val="32"/>
          <w:lang w:val="en-US" w:eastAsia="zh-CN" w:bidi="ar-SA"/>
        </w:rPr>
        <w:t>项目完成建设后建立后续管理维护制度机制，并已移交村委，实现有效维护，得10分。</w:t>
      </w:r>
    </w:p>
    <w:p>
      <w:pPr>
        <w:numPr>
          <w:ilvl w:val="0"/>
          <w:numId w:val="0"/>
        </w:numPr>
        <w:adjustRightInd w:val="0"/>
        <w:snapToGrid w:val="0"/>
        <w:spacing w:line="578" w:lineRule="exact"/>
        <w:ind w:firstLine="642" w:firstLineChars="200"/>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bCs/>
          <w:kern w:val="0"/>
          <w:sz w:val="32"/>
          <w:szCs w:val="32"/>
          <w:lang w:val="en-US" w:eastAsia="zh-CN" w:bidi="ar-SA"/>
        </w:rPr>
        <w:t>（三）</w:t>
      </w: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16分</w:t>
      </w:r>
      <w:r>
        <w:rPr>
          <w:rFonts w:hint="eastAsia" w:ascii="仿宋_GB2312" w:hAnsi="仿宋_GB2312" w:eastAsia="仿宋_GB2312" w:cs="仿宋_GB2312"/>
          <w:b/>
          <w:bCs/>
          <w:color w:val="000000"/>
          <w:kern w:val="0"/>
          <w:sz w:val="32"/>
          <w:szCs w:val="32"/>
          <w:highlight w:val="none"/>
          <w:shd w:val="clear" w:color="auto" w:fill="FFFFFF"/>
          <w:lang w:val="zh-CN"/>
        </w:rPr>
        <w:t>）：指标得分</w:t>
      </w:r>
      <w:r>
        <w:rPr>
          <w:rFonts w:hint="eastAsia" w:ascii="仿宋_GB2312" w:hAnsi="仿宋_GB2312" w:eastAsia="仿宋_GB2312" w:cs="仿宋_GB2312"/>
          <w:b/>
          <w:bCs/>
          <w:color w:val="000000"/>
          <w:kern w:val="0"/>
          <w:sz w:val="32"/>
          <w:szCs w:val="32"/>
          <w:highlight w:val="none"/>
          <w:shd w:val="clear" w:color="auto" w:fill="FFFFFF"/>
          <w:lang w:val="en-US" w:eastAsia="zh-CN"/>
        </w:rPr>
        <w:t>14分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（1）群众满意度</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zh-CN" w:eastAsia="zh-CN"/>
        </w:rPr>
        <w:t>经调研，群众实际满意度≥</w:t>
      </w:r>
      <w:r>
        <w:rPr>
          <w:rFonts w:hint="eastAsia" w:ascii="仿宋_GB2312" w:hAnsi="仿宋_GB2312" w:eastAsia="仿宋_GB2312" w:cs="仿宋_GB2312"/>
          <w:kern w:val="0"/>
          <w:sz w:val="32"/>
          <w:szCs w:val="32"/>
          <w:lang w:val="en-US" w:eastAsia="zh-CN"/>
        </w:rPr>
        <w:t>95%得</w:t>
      </w:r>
      <w:r>
        <w:rPr>
          <w:rFonts w:hint="eastAsia" w:ascii="仿宋_GB2312" w:hAnsi="仿宋_GB2312" w:eastAsia="仿宋_GB2312" w:cs="仿宋_GB2312"/>
          <w:kern w:val="0"/>
          <w:sz w:val="32"/>
          <w:szCs w:val="32"/>
          <w:lang w:val="zh-CN" w:eastAsia="zh-CN"/>
        </w:rPr>
        <w:t>满分。从相关受益群体、支持对象的满意度调查访谈情况看，发现还有一定的差距</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lang w:eastAsia="zh-CN"/>
        </w:rPr>
        <w:t>该项指标得分</w:t>
      </w:r>
      <w:r>
        <w:rPr>
          <w:rFonts w:hint="eastAsia" w:ascii="仿宋_GB2312" w:hAnsi="仿宋_GB2312" w:eastAsia="仿宋_GB2312" w:cs="仿宋_GB2312"/>
          <w:kern w:val="0"/>
          <w:sz w:val="32"/>
          <w:szCs w:val="32"/>
          <w:lang w:val="en-US" w:eastAsia="zh-CN"/>
        </w:rPr>
        <w:t>4分。</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（2）执行进度</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zh-CN" w:eastAsia="zh-CN"/>
        </w:rPr>
      </w:pPr>
      <w:r>
        <w:rPr>
          <w:rFonts w:hint="eastAsia" w:ascii="仿宋_GB2312" w:hAnsi="仿宋_GB2312" w:eastAsia="仿宋_GB2312" w:cs="仿宋_GB2312"/>
          <w:kern w:val="0"/>
          <w:sz w:val="32"/>
          <w:szCs w:val="32"/>
          <w:lang w:val="zh-CN" w:eastAsia="zh-CN"/>
        </w:rPr>
        <w:t>按照执行进度要求如期完成项目，得</w:t>
      </w: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lang w:val="zh-CN" w:eastAsia="zh-CN"/>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（3）项目效果</w:t>
      </w:r>
    </w:p>
    <w:p>
      <w:pPr>
        <w:adjustRightInd w:val="0"/>
        <w:snapToGrid w:val="0"/>
        <w:spacing w:line="578"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kern w:val="0"/>
          <w:sz w:val="32"/>
          <w:szCs w:val="32"/>
          <w:lang w:val="zh-CN" w:eastAsia="zh-CN"/>
        </w:rPr>
        <w:t>项目</w:t>
      </w:r>
      <w:r>
        <w:rPr>
          <w:rFonts w:hint="eastAsia" w:ascii="仿宋_GB2312" w:hAnsi="仿宋_GB2312" w:eastAsia="仿宋_GB2312" w:cs="仿宋_GB2312"/>
          <w:kern w:val="0"/>
          <w:sz w:val="32"/>
          <w:szCs w:val="32"/>
          <w:lang w:val="en-US" w:eastAsia="zh-CN"/>
        </w:rPr>
        <w:t>按时完工</w:t>
      </w:r>
      <w:r>
        <w:rPr>
          <w:rFonts w:hint="eastAsia" w:ascii="仿宋_GB2312" w:hAnsi="仿宋_GB2312" w:eastAsia="仿宋_GB2312" w:cs="仿宋_GB2312"/>
          <w:kern w:val="0"/>
          <w:sz w:val="32"/>
          <w:szCs w:val="32"/>
          <w:lang w:val="zh-CN" w:eastAsia="zh-CN"/>
        </w:rPr>
        <w:t>，并完成下达的资金拨付，</w:t>
      </w:r>
      <w:r>
        <w:rPr>
          <w:rFonts w:hint="eastAsia" w:ascii="仿宋_GB2312" w:hAnsi="仿宋_GB2312" w:eastAsia="仿宋_GB2312" w:cs="仿宋_GB2312"/>
          <w:kern w:val="0"/>
          <w:sz w:val="32"/>
          <w:szCs w:val="32"/>
          <w:lang w:eastAsia="zh-CN"/>
        </w:rPr>
        <w:t>该项指标</w:t>
      </w:r>
      <w:r>
        <w:rPr>
          <w:rFonts w:hint="eastAsia" w:ascii="仿宋_GB2312" w:hAnsi="仿宋_GB2312" w:eastAsia="仿宋_GB2312" w:cs="仿宋_GB2312"/>
          <w:kern w:val="0"/>
          <w:sz w:val="32"/>
          <w:szCs w:val="32"/>
          <w:lang w:val="en-US" w:eastAsia="zh-CN"/>
        </w:rPr>
        <w:t>得5分。</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sz w:val="32"/>
          <w:szCs w:val="32"/>
          <w:highlight w:val="none"/>
          <w:u w:val="none"/>
        </w:rPr>
      </w:pPr>
      <w:r>
        <w:rPr>
          <w:rFonts w:hint="eastAsia" w:ascii="黑体" w:hAnsi="黑体" w:eastAsia="黑体" w:cs="黑体"/>
          <w:color w:val="auto"/>
          <w:sz w:val="32"/>
          <w:szCs w:val="32"/>
          <w:highlight w:val="none"/>
          <w:u w:val="none"/>
          <w:lang w:eastAsia="zh-CN"/>
        </w:rPr>
        <w:t>四</w:t>
      </w:r>
      <w:r>
        <w:rPr>
          <w:rFonts w:hint="eastAsia" w:ascii="黑体" w:hAnsi="黑体" w:eastAsia="黑体" w:cs="黑体"/>
          <w:color w:val="auto"/>
          <w:sz w:val="32"/>
          <w:szCs w:val="32"/>
          <w:highlight w:val="none"/>
          <w:u w:val="none"/>
        </w:rPr>
        <w:t>、评价结论</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仿宋" w:hAnsi="仿宋" w:eastAsia="仿宋" w:cs="仿宋"/>
          <w:kern w:val="0"/>
          <w:position w:val="0"/>
          <w:sz w:val="32"/>
          <w:szCs w:val="28"/>
          <w:lang w:val="en-US" w:eastAsia="zh-CN" w:bidi="ar-SA"/>
        </w:rPr>
      </w:pPr>
      <w:r>
        <w:rPr>
          <w:rFonts w:hint="eastAsia" w:ascii="仿宋_GB2312" w:hAnsi="仿宋_GB2312" w:eastAsia="仿宋_GB2312" w:cs="仿宋_GB2312"/>
          <w:kern w:val="0"/>
          <w:position w:val="0"/>
          <w:sz w:val="32"/>
          <w:szCs w:val="32"/>
          <w:lang w:val="en-US" w:eastAsia="zh-CN" w:bidi="ar-SA"/>
        </w:rPr>
        <w:t>我单位严格按照绩效自评工作要求，秉承客观公正、实事求是的原则开展了2024年黑水县农村公路</w:t>
      </w:r>
      <w:r>
        <w:rPr>
          <w:rFonts w:hint="eastAsia" w:ascii="仿宋" w:hAnsi="仿宋" w:eastAsia="仿宋" w:cs="仿宋"/>
          <w:kern w:val="0"/>
          <w:position w:val="0"/>
          <w:sz w:val="32"/>
          <w:szCs w:val="28"/>
          <w:lang w:val="en-US" w:eastAsia="zh-CN" w:bidi="ar-SA"/>
        </w:rPr>
        <w:t>补短工程</w:t>
      </w:r>
      <w:r>
        <w:rPr>
          <w:rFonts w:hint="default" w:ascii="仿宋" w:hAnsi="仿宋" w:eastAsia="仿宋" w:cs="仿宋"/>
          <w:kern w:val="0"/>
          <w:position w:val="0"/>
          <w:sz w:val="32"/>
          <w:szCs w:val="28"/>
          <w:lang w:val="en-US" w:eastAsia="zh-CN" w:bidi="ar-SA"/>
        </w:rPr>
        <w:t>绩效评价报告项目支出绩效自评工作，经对各类指标进行评分和汇总分析，该项目支出绩效评价综合得分9</w:t>
      </w:r>
      <w:r>
        <w:rPr>
          <w:rFonts w:hint="eastAsia" w:ascii="仿宋" w:hAnsi="仿宋" w:eastAsia="仿宋" w:cs="仿宋"/>
          <w:kern w:val="0"/>
          <w:position w:val="0"/>
          <w:sz w:val="32"/>
          <w:szCs w:val="28"/>
          <w:lang w:val="en-US" w:eastAsia="zh-CN" w:bidi="ar-SA"/>
        </w:rPr>
        <w:t>8</w:t>
      </w:r>
      <w:r>
        <w:rPr>
          <w:rFonts w:hint="default" w:ascii="仿宋" w:hAnsi="仿宋" w:eastAsia="仿宋" w:cs="仿宋"/>
          <w:kern w:val="0"/>
          <w:position w:val="0"/>
          <w:sz w:val="32"/>
          <w:szCs w:val="28"/>
          <w:lang w:val="en-US" w:eastAsia="zh-CN" w:bidi="ar-SA"/>
        </w:rPr>
        <w:t>分。</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cs="Times New Roman"/>
          <w:b w:val="0"/>
          <w:bCs w:val="0"/>
          <w:kern w:val="2"/>
          <w:position w:val="0"/>
          <w:sz w:val="32"/>
          <w:szCs w:val="32"/>
          <w:highlight w:val="none"/>
          <w:lang w:val="en-US" w:eastAsia="zh-CN" w:bidi="ar-SA"/>
        </w:rPr>
      </w:pPr>
      <w:r>
        <w:rPr>
          <w:rFonts w:hint="eastAsia" w:ascii="Times New Roman" w:eastAsia="仿宋_GB2312" w:cs="Times New Roman"/>
          <w:b w:val="0"/>
          <w:bCs w:val="0"/>
          <w:kern w:val="0"/>
          <w:position w:val="0"/>
          <w:sz w:val="32"/>
          <w:szCs w:val="32"/>
          <w:highlight w:val="none"/>
          <w:lang w:val="en-US" w:eastAsia="zh-CN" w:bidi="ar-SA"/>
        </w:rPr>
        <w:t>无</w:t>
      </w:r>
      <w:r>
        <w:rPr>
          <w:rFonts w:hint="default" w:ascii="Times New Roman" w:hAnsi="Times New Roman" w:eastAsia="仿宋_GB2312" w:cs="Times New Roman"/>
          <w:b w:val="0"/>
          <w:bCs w:val="0"/>
          <w:kern w:val="0"/>
          <w:position w:val="0"/>
          <w:sz w:val="32"/>
          <w:szCs w:val="32"/>
          <w:highlight w:val="none"/>
          <w:lang w:val="en-US" w:eastAsia="zh-CN" w:bidi="ar-SA"/>
        </w:rPr>
        <w:t>。</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pPr>
        <w:tabs>
          <w:tab w:val="left" w:pos="1911"/>
        </w:tabs>
        <w:ind w:firstLine="640"/>
        <w:jc w:val="left"/>
        <w:rPr>
          <w:rFonts w:hint="eastAsia" w:cs="Times New Roman"/>
          <w:b w:val="0"/>
          <w:bCs w:val="0"/>
          <w:kern w:val="0"/>
          <w:position w:val="0"/>
          <w:sz w:val="32"/>
          <w:szCs w:val="32"/>
          <w:highlight w:val="none"/>
          <w:lang w:val="en-US" w:eastAsia="zh-CN" w:bidi="ar-SA"/>
        </w:rPr>
      </w:pPr>
      <w:r>
        <w:rPr>
          <w:rFonts w:hint="eastAsia" w:cs="Times New Roman"/>
          <w:b w:val="0"/>
          <w:bCs w:val="0"/>
          <w:kern w:val="0"/>
          <w:position w:val="0"/>
          <w:sz w:val="32"/>
          <w:szCs w:val="32"/>
          <w:highlight w:val="none"/>
          <w:lang w:val="en-US" w:eastAsia="zh-CN" w:bidi="ar-SA"/>
        </w:rPr>
        <w:t>无</w:t>
      </w:r>
    </w:p>
    <w:p>
      <w:pPr>
        <w:pStyle w:val="9"/>
        <w:rPr>
          <w:rFonts w:hint="eastAsia" w:ascii="仿宋" w:hAnsi="仿宋" w:eastAsia="仿宋" w:cs="仿宋"/>
          <w:sz w:val="32"/>
          <w:szCs w:val="32"/>
          <w:lang w:val="en-US" w:eastAsia="zh-CN"/>
        </w:rPr>
      </w:pPr>
    </w:p>
    <w:p>
      <w:pPr>
        <w:pStyle w:val="9"/>
        <w:rPr>
          <w:rFonts w:hint="eastAsia" w:ascii="仿宋" w:hAnsi="仿宋" w:eastAsia="仿宋" w:cs="仿宋"/>
          <w:sz w:val="32"/>
          <w:szCs w:val="32"/>
          <w:lang w:val="en-US" w:eastAsia="zh-CN"/>
        </w:rPr>
      </w:pPr>
    </w:p>
    <w:p>
      <w:pPr>
        <w:pStyle w:val="12"/>
        <w:keepNext w:val="0"/>
        <w:keepLines w:val="0"/>
        <w:pageBreakBefore w:val="0"/>
        <w:kinsoku/>
        <w:wordWrap w:val="0"/>
        <w:overflowPunct/>
        <w:topLinePunct w:val="0"/>
        <w:autoSpaceDE/>
        <w:autoSpaceDN/>
        <w:bidi w:val="0"/>
        <w:spacing w:line="560" w:lineRule="exact"/>
        <w:ind w:left="0" w:leftChars="0" w:firstLine="0" w:firstLineChars="0"/>
        <w:jc w:val="righ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黑水县交通运输局 </w:t>
      </w:r>
    </w:p>
    <w:p>
      <w:pPr>
        <w:wordWrap w:val="0"/>
        <w:jc w:val="righ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2026年4月1日 </w:t>
      </w:r>
    </w:p>
    <w:p>
      <w:pPr>
        <w:tabs>
          <w:tab w:val="left" w:pos="1911"/>
        </w:tabs>
        <w:jc w:val="left"/>
        <w:rPr>
          <w:rFonts w:hint="default" w:ascii="Times New Roman" w:hAnsi="Times New Roman" w:eastAsia="仿宋_GB2312" w:cs="Times New Roman"/>
          <w:b w:val="0"/>
          <w:bCs w:val="0"/>
          <w:kern w:val="0"/>
          <w:position w:val="0"/>
          <w:sz w:val="32"/>
          <w:szCs w:val="32"/>
          <w:highlight w:val="none"/>
          <w:lang w:val="en" w:eastAsia="zh-CN" w:bidi="ar-SA"/>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cs="Times New Roman"/>
          <w:color w:val="000000"/>
          <w:kern w:val="0"/>
          <w:szCs w:val="32"/>
          <w:highlight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15"/>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w:t>
            </w:r>
            <w:r>
              <w:rPr>
                <w:rFonts w:hint="eastAsia" w:ascii="宋体" w:hAnsi="宋体" w:cs="宋体"/>
                <w:i w:val="0"/>
                <w:color w:val="000000"/>
                <w:kern w:val="0"/>
                <w:sz w:val="24"/>
                <w:szCs w:val="24"/>
                <w:u w:val="none"/>
                <w:lang w:val="en-US" w:eastAsia="zh-CN" w:bidi="ar"/>
              </w:rPr>
              <w:t>中央、省委</w:t>
            </w:r>
            <w:r>
              <w:rPr>
                <w:rFonts w:hint="eastAsia" w:ascii="宋体" w:hAnsi="宋体" w:eastAsia="宋体" w:cs="宋体"/>
                <w:i w:val="0"/>
                <w:color w:val="000000"/>
                <w:kern w:val="0"/>
                <w:sz w:val="24"/>
                <w:szCs w:val="24"/>
                <w:u w:val="none"/>
                <w:lang w:val="en-US" w:eastAsia="zh-CN" w:bidi="ar"/>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项目制度办法是否系统健全、要素完备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是否对资金、项目、政策进行绩效管理，项目绩效监管是否按要求开展，对下指导是否有力有效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项目实施是否符合省委、省政府支持重点和产业支持政策</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基础设施（30分）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9" w:hRule="atLeast"/>
          <w:jc w:val="center"/>
        </w:trPr>
        <w:tc>
          <w:tcPr>
            <w:tcW w:w="231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1"/>
                <w:szCs w:val="21"/>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6</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资金涉及相关受益群体、支持对象的满意度调查访谈情况</w:t>
            </w:r>
          </w:p>
          <w:p>
            <w:pPr>
              <w:pStyle w:val="2"/>
              <w:numPr>
                <w:ilvl w:val="0"/>
                <w:numId w:val="0"/>
              </w:numPr>
              <w:rPr>
                <w:rFonts w:hint="eastAsia" w:ascii="宋体" w:hAnsi="宋体" w:eastAsia="宋体" w:cs="宋体"/>
                <w:b w:val="0"/>
                <w:i w:val="0"/>
                <w:color w:val="000000"/>
                <w:kern w:val="0"/>
                <w:sz w:val="21"/>
                <w:szCs w:val="21"/>
                <w:u w:val="none"/>
                <w:lang w:val="en-US" w:eastAsia="zh-CN" w:bidi="ar"/>
              </w:rPr>
            </w:pPr>
            <w:r>
              <w:rPr>
                <w:rFonts w:hint="eastAsia" w:ascii="宋体" w:hAnsi="宋体" w:eastAsia="宋体" w:cs="宋体"/>
                <w:b w:val="0"/>
                <w:i w:val="0"/>
                <w:color w:val="000000"/>
                <w:kern w:val="0"/>
                <w:sz w:val="21"/>
                <w:szCs w:val="21"/>
                <w:u w:val="none"/>
                <w:lang w:val="en-US" w:eastAsia="zh-CN" w:bidi="ar"/>
              </w:rPr>
              <w:t>2.是否如期完成</w:t>
            </w:r>
          </w:p>
          <w:p>
            <w:pPr>
              <w:pStyle w:val="2"/>
              <w:rPr>
                <w:rFonts w:hint="default"/>
                <w:lang w:val="en-US"/>
              </w:rPr>
            </w:pPr>
            <w:r>
              <w:rPr>
                <w:rFonts w:hint="eastAsia" w:ascii="宋体" w:hAnsi="宋体" w:eastAsia="宋体" w:cs="宋体"/>
                <w:b w:val="0"/>
                <w:i w:val="0"/>
                <w:color w:val="000000"/>
                <w:kern w:val="0"/>
                <w:sz w:val="21"/>
                <w:szCs w:val="21"/>
                <w:u w:val="none"/>
                <w:lang w:val="en-US" w:eastAsia="zh-CN" w:bidi="ar"/>
              </w:rPr>
              <w:t>3.项目实施后是否达到预期效果</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执行进度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项目实施后是否达到预期效果</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6"/>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ascii="楷体_GB2312" w:eastAsia="楷体_GB2312"/>
                <w:sz w:val="28"/>
                <w:szCs w:val="28"/>
                <w:lang w:val="en-US" w:eastAsia="zh-CN"/>
              </w:rPr>
              <w:t xml:space="preserve">四美村、德石窝村、白日村、俄恩村、朱坝村、二巴郎村、维渔村、俄 口村、慈坝村、红岩村、奶子沟村、维古村、木日窝村、牙窝村、麻窝村 </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pStyle w:val="14"/>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p>
    <w:p>
      <w:pPr>
        <w:pStyle w:val="14"/>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eastAsia="黑体" w:cs="Times New Roman"/>
          <w:b w:val="0"/>
          <w:bCs w:val="0"/>
          <w:color w:val="auto"/>
          <w:kern w:val="0"/>
          <w:sz w:val="32"/>
          <w:szCs w:val="32"/>
          <w:highlight w:val="none"/>
          <w:u w:val="none"/>
          <w:shd w:val="clear" w:color="auto" w:fill="FFFFFF"/>
          <w:lang w:val="en-US" w:eastAsia="zh-CN"/>
        </w:rPr>
        <w:t>3</w:t>
      </w:r>
    </w:p>
    <w:tbl>
      <w:tblPr>
        <w:tblStyle w:val="15"/>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ascii="黑体" w:hAnsi="宋体" w:eastAsia="黑体" w:cs="黑体"/>
                <w:i w:val="0"/>
                <w:color w:val="000000"/>
                <w:sz w:val="30"/>
                <w:szCs w:val="30"/>
                <w:u w:val="none"/>
              </w:rPr>
            </w:pPr>
            <w:r>
              <w:rPr>
                <w:rFonts w:hint="eastAsia" w:ascii="方正小标宋简体" w:hAnsi="方正小标宋简体" w:eastAsia="方正小标宋简体" w:cs="方正小标宋简体"/>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zh-CN" w:eastAsia="zh-CN"/>
              </w:rPr>
              <w:t>2024年黑水县农村公路补短工程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黑水县交通运输局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公共基础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5"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据实据效</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黑发行审〔2024〕20号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适用范围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zh-CN" w:eastAsia="zh-CN"/>
              </w:rPr>
              <w:t>2024年黑水县农村公路补短工程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2024年度财政衔接推进乡村振兴补助资金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2024年9月—2025年8月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1894.44073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w:t>
            </w:r>
            <w:r>
              <w:rPr>
                <w:rFonts w:hint="eastAsia" w:ascii="宋体" w:hAnsi="宋体" w:eastAsia="宋体" w:cs="宋体"/>
                <w:i w:val="0"/>
                <w:color w:val="000000"/>
                <w:kern w:val="0"/>
                <w:sz w:val="24"/>
                <w:szCs w:val="24"/>
                <w:u w:val="none"/>
                <w:lang w:val="en-US" w:eastAsia="zh-CN" w:bidi="ar"/>
              </w:rPr>
              <w:t xml:space="preserve"> </w:t>
            </w:r>
            <w:r>
              <w:rPr>
                <w:rFonts w:ascii="宋体" w:hAnsi="宋体" w:eastAsia="宋体" w:cs="宋体"/>
                <w:i w:val="0"/>
                <w:color w:val="000000"/>
                <w:kern w:val="0"/>
                <w:sz w:val="24"/>
                <w:szCs w:val="24"/>
                <w:u w:val="none"/>
                <w:lang w:val="en-US" w:eastAsia="zh-CN" w:bidi="ar"/>
              </w:rPr>
              <w:t>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1894.44073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1"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default" w:ascii="宋体" w:hAnsi="宋体" w:eastAsia="宋体" w:cs="宋体"/>
                <w:i w:val="0"/>
                <w:color w:val="000000"/>
                <w:sz w:val="24"/>
                <w:szCs w:val="24"/>
                <w:u w:val="none"/>
                <w:lang w:val="en-US" w:eastAsia="zh-CN"/>
              </w:rPr>
              <w:t>针对黑水县14 条农村公路涉及路段全长 73.973km进行补短修复，涉及村组：四美村、德石窝村、白日村、俄恩村、朱坝村、二巴郎村、维渔村、俄口村、慈坝村、红岩村、奶子沟村、维古村、木日窝村、牙窝村、麻窝村。建设内容包含水泥混凝土路面病害处置、沥青混凝土路面病害处置、新建仰斜式路堑墙、新建护肩、新建仰斜式路肩墙、不稳定边坡松散土方清理、路侧 边沟排水沟修复清淤、涵洞修复及新建等。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产出指标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数量指标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道路建设长度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24.64</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km</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24.94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覆盖建制村</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13</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个</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质量指标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项目（工程）验收合格率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时效指标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项目（工程）完成及时率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资金拨付进度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按时</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效益指标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对黑水经济发展具有一定</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促进</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促进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居民出行平均缩短时间</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0.20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小时</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0.20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受益人口数</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default" w:ascii="宋体" w:hAnsi="宋体" w:eastAsia="宋体" w:cs="宋体"/>
                <w:i w:val="0"/>
                <w:color w:val="000000"/>
                <w:sz w:val="24"/>
                <w:szCs w:val="24"/>
                <w:u w:val="none"/>
                <w:lang w:val="en-US" w:eastAsia="zh-CN"/>
              </w:rPr>
              <w:t>2033</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人</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default" w:ascii="宋体" w:hAnsi="宋体" w:eastAsia="宋体" w:cs="宋体"/>
                <w:i w:val="0"/>
                <w:color w:val="000000"/>
                <w:sz w:val="24"/>
                <w:szCs w:val="24"/>
                <w:u w:val="none"/>
                <w:lang w:val="en-US" w:eastAsia="zh-CN"/>
              </w:rPr>
              <w:t>2033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25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受益人口满意度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95</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成本指标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项目中标价</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sz w:val="24"/>
                <w:szCs w:val="24"/>
                <w:u w:val="none"/>
                <w:lang w:val="en-US" w:eastAsia="zh-CN"/>
              </w:rPr>
              <w:t>1894.44073</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万元</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default" w:ascii="宋体" w:hAnsi="宋体" w:eastAsia="宋体" w:cs="宋体"/>
                <w:i w:val="0"/>
                <w:color w:val="000000"/>
                <w:sz w:val="24"/>
                <w:szCs w:val="24"/>
                <w:u w:val="none"/>
                <w:lang w:val="en-US" w:eastAsia="zh-CN"/>
              </w:rPr>
              <w:t>1830.808647</w:t>
            </w:r>
          </w:p>
        </w:tc>
      </w:tr>
    </w:tbl>
    <w:p>
      <w:pPr>
        <w:pStyle w:val="2"/>
        <w:rPr>
          <w:rFonts w:hint="eastAsia" w:ascii="方正小标宋_GBK" w:hAnsi="方正小标宋_GBK" w:eastAsia="方正小标宋_GBK" w:cs="方正小标宋_GBK"/>
          <w:b w:val="0"/>
          <w:bCs/>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p>
    <w:p>
      <w:pPr>
        <w:pStyle w:val="2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黑体" w:hAnsi="黑体" w:eastAsia="黑体" w:cs="黑体"/>
          <w:b w:val="0"/>
          <w:bCs w:val="0"/>
          <w:color w:val="auto"/>
          <w:kern w:val="2"/>
          <w:sz w:val="44"/>
          <w:szCs w:val="44"/>
          <w:highlight w:val="none"/>
          <w:lang w:val="en-US" w:eastAsia="zh-CN"/>
        </w:rPr>
      </w:pPr>
      <w:r>
        <w:rPr>
          <w:rFonts w:hint="eastAsia" w:ascii="黑体" w:hAnsi="黑体" w:eastAsia="黑体" w:cs="黑体"/>
          <w:b w:val="0"/>
          <w:bCs w:val="0"/>
          <w:color w:val="auto"/>
          <w:kern w:val="2"/>
          <w:position w:val="0"/>
          <w:sz w:val="44"/>
          <w:szCs w:val="44"/>
          <w:highlight w:val="none"/>
          <w:lang w:val="en-US" w:eastAsia="zh-CN" w:bidi="ar-SA"/>
        </w:rPr>
        <w:t>应急抢险保通</w:t>
      </w:r>
      <w:r>
        <w:rPr>
          <w:rFonts w:hint="eastAsia" w:ascii="黑体" w:hAnsi="黑体" w:eastAsia="黑体" w:cs="黑体"/>
          <w:b w:val="0"/>
          <w:bCs w:val="0"/>
          <w:color w:val="auto"/>
          <w:kern w:val="2"/>
          <w:sz w:val="44"/>
          <w:szCs w:val="44"/>
          <w:highlight w:val="none"/>
          <w:lang w:val="en-US" w:eastAsia="zh-CN"/>
        </w:rPr>
        <w:t>绩效评价报告</w:t>
      </w:r>
    </w:p>
    <w:p>
      <w:pPr>
        <w:pStyle w:val="24"/>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宋体" w:hAnsi="宋体"/>
          <w:color w:val="auto"/>
          <w:kern w:val="2"/>
          <w:sz w:val="32"/>
          <w:szCs w:val="32"/>
          <w:highlight w:val="none"/>
        </w:rPr>
      </w:pP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sz w:val="32"/>
          <w:szCs w:val="32"/>
          <w:highlight w:val="none"/>
          <w:lang w:val="zh-CN"/>
        </w:rPr>
      </w:pPr>
      <w:r>
        <w:rPr>
          <w:rFonts w:hint="eastAsia" w:ascii="黑体" w:hAnsi="黑体" w:eastAsia="黑体" w:cs="黑体"/>
          <w:sz w:val="32"/>
          <w:szCs w:val="32"/>
          <w:highlight w:val="none"/>
        </w:rPr>
        <w:t>一、</w:t>
      </w:r>
      <w:r>
        <w:rPr>
          <w:rFonts w:hint="eastAsia" w:ascii="黑体" w:hAnsi="黑体" w:eastAsia="黑体" w:cs="黑体"/>
          <w:sz w:val="32"/>
          <w:szCs w:val="32"/>
          <w:highlight w:val="none"/>
          <w:lang w:val="zh-CN"/>
        </w:rPr>
        <w:t>项目概况</w:t>
      </w:r>
    </w:p>
    <w:p>
      <w:pPr>
        <w:pStyle w:val="5"/>
        <w:ind w:firstLine="642"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color w:val="auto"/>
          <w:sz w:val="32"/>
          <w:szCs w:val="32"/>
          <w:highlight w:val="none"/>
          <w:u w:val="none"/>
          <w:lang w:val="zh-CN"/>
        </w:rPr>
        <w:t>（一）设立背景及基本情况。</w:t>
      </w:r>
      <w:r>
        <w:rPr>
          <w:rFonts w:hint="eastAsia" w:ascii="仿宋_GB2312" w:hAnsi="仿宋_GB2312" w:eastAsia="仿宋_GB2312" w:cs="仿宋_GB2312"/>
          <w:sz w:val="32"/>
          <w:szCs w:val="32"/>
          <w:lang w:val="en-US" w:eastAsia="zh-CN"/>
        </w:rPr>
        <w:t>我县地处山区，地质灾害频发，道路多为盘山公路，随着过往行人、车辆的增多及地灾影响，原道路路基路面损坏严重，汛期灾毁导致道路中断，严重影响村民出行安全。灾毁后及时道路抢通，以便村民出行，十分必要。后续灾毁道路的修补恢复，对提升村民出行便利性具有较大意义。</w:t>
      </w:r>
    </w:p>
    <w:p>
      <w:pPr>
        <w:pageBreakBefore w:val="0"/>
        <w:widowControl/>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实施目的及支持方向。</w:t>
      </w:r>
      <w:r>
        <w:rPr>
          <w:rFonts w:hint="eastAsia" w:ascii="仿宋_GB2312" w:hAnsi="仿宋_GB2312" w:eastAsia="仿宋_GB2312" w:cs="仿宋_GB2312"/>
          <w:bCs/>
          <w:kern w:val="2"/>
          <w:sz w:val="32"/>
          <w:szCs w:val="32"/>
          <w:lang w:val="zh-CN" w:eastAsia="zh-CN" w:bidi="ar-SA"/>
        </w:rPr>
        <w:t>本项目</w:t>
      </w:r>
      <w:r>
        <w:rPr>
          <w:rFonts w:hint="eastAsia" w:ascii="仿宋_GB2312" w:hAnsi="仿宋_GB2312" w:eastAsia="仿宋_GB2312" w:cs="仿宋_GB2312"/>
          <w:bCs/>
          <w:kern w:val="2"/>
          <w:sz w:val="32"/>
          <w:szCs w:val="32"/>
          <w:lang w:val="en-US" w:eastAsia="zh-CN" w:bidi="ar-SA"/>
        </w:rPr>
        <w:t>为灾毁抢通项目及灾后道路路基路面恢复项目，主要实施目的是在道路垮塌后及时清理临时便道，解决村民因道路灾毁无法出行的困境；进行道路灾后恢复，保障村民出行安全，提高出行舒适度。</w:t>
      </w:r>
    </w:p>
    <w:p>
      <w:pPr>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仿宋_GB2312" w:hAnsi="仿宋_GB2312" w:eastAsia="仿宋_GB2312" w:cs="仿宋_GB2312"/>
          <w:b/>
          <w:color w:val="auto"/>
          <w:sz w:val="32"/>
          <w:szCs w:val="32"/>
          <w:highlight w:val="none"/>
          <w:u w:val="none"/>
          <w:lang w:val="zh-CN" w:eastAsia="zh-CN"/>
        </w:rPr>
        <w:t>（三）</w:t>
      </w:r>
      <w:r>
        <w:rPr>
          <w:rFonts w:hint="eastAsia" w:ascii="仿宋_GB2312" w:hAnsi="仿宋_GB2312" w:eastAsia="仿宋_GB2312" w:cs="仿宋_GB2312"/>
          <w:b/>
          <w:color w:val="auto"/>
          <w:sz w:val="32"/>
          <w:szCs w:val="32"/>
          <w:highlight w:val="none"/>
          <w:u w:val="none"/>
          <w:lang w:val="en-US" w:eastAsia="zh-CN"/>
        </w:rPr>
        <w:t>预算安排及分配管理</w:t>
      </w:r>
      <w:r>
        <w:rPr>
          <w:rFonts w:hint="eastAsia" w:ascii="仿宋_GB2312" w:hAnsi="仿宋_GB2312" w:eastAsia="仿宋_GB2312" w:cs="仿宋_GB2312"/>
          <w:b/>
          <w:color w:val="auto"/>
          <w:sz w:val="32"/>
          <w:szCs w:val="32"/>
          <w:highlight w:val="none"/>
          <w:u w:val="none"/>
          <w:lang w:val="zh-CN" w:eastAsia="zh-CN"/>
        </w:rPr>
        <w:t>。</w:t>
      </w:r>
      <w:r>
        <w:rPr>
          <w:rFonts w:hint="eastAsia" w:ascii="仿宋_GB2312" w:hAnsi="仿宋_GB2312" w:eastAsia="仿宋_GB2312" w:cs="仿宋_GB2312"/>
          <w:sz w:val="32"/>
          <w:szCs w:val="32"/>
        </w:rPr>
        <w:t>为确保项目资金正确使用，严格按照资金管理办法执行，做到资金专款专用和财政国库集中支付。依据项目施工单位拨款报告，按照项目实施进度和合同规定进行资金拨付。</w:t>
      </w:r>
      <w:r>
        <w:rPr>
          <w:rFonts w:hint="eastAsia" w:ascii="仿宋_GB2312" w:hAnsi="仿宋_GB2312" w:eastAsia="仿宋_GB2312" w:cs="仿宋_GB2312"/>
          <w:sz w:val="32"/>
          <w:szCs w:val="32"/>
          <w:lang w:val="zh-CN"/>
        </w:rPr>
        <w:t>项目的财务管理制度健全有效，严格执行财务管理制度，账务处理及时，会计核算规范。</w:t>
      </w:r>
      <w:r>
        <w:rPr>
          <w:rFonts w:hint="eastAsia" w:ascii="仿宋_GB2312" w:hAnsi="仿宋_GB2312" w:eastAsia="仿宋_GB2312" w:cs="仿宋_GB2312"/>
          <w:sz w:val="32"/>
          <w:szCs w:val="32"/>
          <w:lang w:val="en-US" w:eastAsia="zh-CN"/>
        </w:rPr>
        <w:t>本次计划拨付资金209.9万元</w:t>
      </w:r>
      <w:r>
        <w:rPr>
          <w:rFonts w:hint="eastAsia" w:ascii="仿宋_GB2312" w:hAnsi="仿宋_GB2312" w:eastAsia="仿宋_GB2312" w:cs="仿宋_GB2312"/>
          <w:sz w:val="32"/>
          <w:szCs w:val="32"/>
          <w:lang w:eastAsia="zh-CN"/>
        </w:rPr>
        <w:t>，用于</w:t>
      </w:r>
      <w:r>
        <w:rPr>
          <w:rFonts w:hint="eastAsia" w:ascii="仿宋_GB2312" w:hAnsi="仿宋_GB2312" w:eastAsia="仿宋_GB2312" w:cs="仿宋_GB2312"/>
          <w:bCs/>
          <w:kern w:val="2"/>
          <w:sz w:val="32"/>
          <w:szCs w:val="32"/>
          <w:lang w:val="en-US" w:eastAsia="zh-CN" w:bidi="ar-SA"/>
        </w:rPr>
        <w:t>知木林镇、维古乡、瓦钵乡、色儿古镇、西尔镇、芦花镇、晴朗乡等道路应急抢通</w:t>
      </w:r>
      <w:r>
        <w:rPr>
          <w:rFonts w:hint="eastAsia" w:ascii="仿宋_GB2312" w:hAnsi="仿宋_GB2312" w:eastAsia="仿宋_GB2312" w:cs="仿宋_GB2312"/>
          <w:sz w:val="32"/>
          <w:szCs w:val="32"/>
          <w:lang w:val="en-US" w:eastAsia="zh-CN"/>
        </w:rPr>
        <w:t>。截至</w:t>
      </w:r>
      <w:r>
        <w:rPr>
          <w:rFonts w:hint="eastAsia" w:ascii="仿宋_GB2312" w:hAnsi="仿宋_GB2312" w:eastAsia="仿宋_GB2312" w:cs="仿宋_GB2312"/>
          <w:sz w:val="32"/>
          <w:szCs w:val="32"/>
        </w:rPr>
        <w:t>评价</w:t>
      </w:r>
      <w:r>
        <w:rPr>
          <w:rFonts w:hint="eastAsia" w:ascii="仿宋_GB2312" w:hAnsi="仿宋_GB2312" w:eastAsia="仿宋_GB2312" w:cs="仿宋_GB2312"/>
          <w:sz w:val="32"/>
          <w:szCs w:val="32"/>
          <w:lang w:eastAsia="zh-CN"/>
        </w:rPr>
        <w:t>时</w:t>
      </w:r>
      <w:r>
        <w:rPr>
          <w:rFonts w:hint="eastAsia" w:ascii="仿宋_GB2312" w:hAnsi="仿宋_GB2312" w:eastAsia="仿宋_GB2312" w:cs="仿宋_GB2312"/>
          <w:sz w:val="32"/>
          <w:szCs w:val="32"/>
        </w:rPr>
        <w:t>到位资金</w:t>
      </w:r>
      <w:r>
        <w:rPr>
          <w:rFonts w:hint="eastAsia" w:ascii="仿宋_GB2312" w:hAnsi="仿宋_GB2312" w:eastAsia="仿宋_GB2312" w:cs="仿宋_GB2312"/>
          <w:sz w:val="32"/>
          <w:szCs w:val="32"/>
          <w:lang w:eastAsia="zh-CN"/>
        </w:rPr>
        <w:t>为</w:t>
      </w:r>
      <w:r>
        <w:rPr>
          <w:rFonts w:hint="eastAsia" w:ascii="仿宋_GB2312" w:hAnsi="仿宋_GB2312" w:eastAsia="仿宋_GB2312" w:cs="仿宋_GB2312"/>
          <w:sz w:val="32"/>
          <w:szCs w:val="32"/>
          <w:lang w:val="en-US" w:eastAsia="zh-CN"/>
        </w:rPr>
        <w:t>209.9万元，拨付资金209.9万元。</w:t>
      </w:r>
    </w:p>
    <w:p>
      <w:pPr>
        <w:ind w:firstLine="642" w:firstLineChars="200"/>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color w:val="auto"/>
          <w:sz w:val="32"/>
          <w:szCs w:val="32"/>
          <w:highlight w:val="none"/>
          <w:u w:val="none"/>
          <w:lang w:val="zh-CN" w:eastAsia="zh-CN"/>
        </w:rPr>
        <w:t>（四）项目绩效目标设置。</w:t>
      </w:r>
      <w:r>
        <w:rPr>
          <w:rFonts w:hint="eastAsia" w:ascii="仿宋_GB2312" w:hAnsi="仿宋_GB2312" w:eastAsia="仿宋_GB2312" w:cs="仿宋_GB2312"/>
          <w:sz w:val="32"/>
          <w:szCs w:val="32"/>
          <w:lang w:val="en-US" w:eastAsia="zh-CN"/>
        </w:rPr>
        <w:t>应急抢险保通，是在汛期及其他时间道路出现灾毁后保障村民出行、生产</w:t>
      </w:r>
      <w:r>
        <w:rPr>
          <w:rFonts w:hint="eastAsia" w:ascii="仿宋_GB2312" w:hAnsi="仿宋_GB2312" w:eastAsia="仿宋_GB2312" w:cs="仿宋_GB2312"/>
          <w:sz w:val="32"/>
          <w:szCs w:val="32"/>
          <w:lang w:eastAsia="zh-CN"/>
        </w:rPr>
        <w:t>、发展的一项重要举措，</w:t>
      </w:r>
      <w:r>
        <w:rPr>
          <w:rFonts w:hint="eastAsia" w:ascii="仿宋_GB2312" w:hAnsi="仿宋_GB2312" w:eastAsia="仿宋_GB2312" w:cs="仿宋_GB2312"/>
          <w:sz w:val="32"/>
          <w:szCs w:val="32"/>
          <w:lang w:val="en-US" w:eastAsia="zh-CN"/>
        </w:rPr>
        <w:t>解决群众因道路灾毁的出行问题，改善黑水县道路通行状况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保障民生发展，</w:t>
      </w:r>
      <w:r>
        <w:rPr>
          <w:rFonts w:hint="eastAsia" w:ascii="仿宋_GB2312" w:hAnsi="仿宋_GB2312" w:eastAsia="仿宋_GB2312" w:cs="仿宋_GB2312"/>
          <w:sz w:val="32"/>
          <w:szCs w:val="32"/>
          <w:lang w:eastAsia="zh-CN"/>
        </w:rPr>
        <w:t>具有重要而深远的意义。人民群众对此次风险普查的满意度达</w:t>
      </w:r>
      <w:r>
        <w:rPr>
          <w:rFonts w:hint="eastAsia" w:ascii="仿宋_GB2312" w:hAnsi="仿宋_GB2312" w:eastAsia="仿宋_GB2312" w:cs="仿宋_GB2312"/>
          <w:sz w:val="32"/>
          <w:szCs w:val="32"/>
          <w:lang w:val="en-US" w:eastAsia="zh-CN"/>
        </w:rPr>
        <w:t>95%。</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二、</w:t>
      </w:r>
      <w:r>
        <w:rPr>
          <w:rFonts w:hint="eastAsia" w:ascii="黑体" w:hAnsi="黑体" w:eastAsia="黑体" w:cs="黑体"/>
          <w:sz w:val="32"/>
          <w:szCs w:val="32"/>
          <w:highlight w:val="none"/>
          <w:lang w:eastAsia="zh-CN"/>
        </w:rPr>
        <w:t>评价实施</w:t>
      </w:r>
    </w:p>
    <w:p>
      <w:pPr>
        <w:adjustRightInd w:val="0"/>
        <w:snapToGrid w:val="0"/>
        <w:spacing w:line="578" w:lineRule="exact"/>
        <w:ind w:firstLine="642"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（一）评价目的。</w:t>
      </w:r>
      <w:r>
        <w:rPr>
          <w:rFonts w:hint="eastAsia" w:ascii="仿宋_GB2312" w:hAnsi="仿宋_GB2312" w:eastAsia="仿宋_GB2312" w:cs="仿宋_GB2312"/>
          <w:kern w:val="0"/>
          <w:sz w:val="32"/>
          <w:szCs w:val="32"/>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按照</w:t>
      </w:r>
      <w:r>
        <w:rPr>
          <w:rFonts w:hint="eastAsia" w:ascii="仿宋_GB2312" w:hAnsi="仿宋_GB2312" w:eastAsia="仿宋_GB2312" w:cs="仿宋_GB2312"/>
          <w:kern w:val="0"/>
          <w:sz w:val="32"/>
          <w:szCs w:val="32"/>
          <w:lang w:eastAsia="zh-CN"/>
        </w:rPr>
        <w:t>县财政局</w:t>
      </w:r>
      <w:r>
        <w:rPr>
          <w:rFonts w:hint="eastAsia" w:ascii="仿宋_GB2312" w:hAnsi="仿宋_GB2312" w:eastAsia="仿宋_GB2312" w:cs="仿宋_GB2312"/>
          <w:kern w:val="0"/>
          <w:sz w:val="32"/>
          <w:szCs w:val="32"/>
        </w:rPr>
        <w:t>制定的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全州全面实施预算绩效管理制度体系格局。通过本次评价总结经验，发现问题，提出改进建议，进一步提升加强项目支出绩效管理水平、提升预算管理水平、提升项目管理水平。</w:t>
      </w:r>
    </w:p>
    <w:p>
      <w:pPr>
        <w:keepNext w:val="0"/>
        <w:keepLines w:val="0"/>
        <w:pageBreakBefore w:val="0"/>
        <w:widowControl w:val="0"/>
        <w:kinsoku/>
        <w:wordWrap/>
        <w:overflowPunct/>
        <w:topLinePunct w:val="0"/>
        <w:autoSpaceDE/>
        <w:autoSpaceDN/>
        <w:bidi w:val="0"/>
        <w:adjustRightInd w:val="0"/>
        <w:snapToGrid w:val="0"/>
        <w:spacing w:line="640" w:lineRule="exact"/>
        <w:ind w:firstLine="642" w:firstLineChars="200"/>
        <w:textAlignment w:val="auto"/>
        <w:rPr>
          <w:rFonts w:hint="eastAsia" w:ascii="仿宋_GB2312" w:hAnsi="仿宋_GB2312" w:eastAsia="仿宋_GB2312" w:cs="仿宋_GB2312"/>
          <w:b/>
          <w:sz w:val="32"/>
          <w:szCs w:val="32"/>
          <w:lang w:val="zh-CN"/>
        </w:rPr>
      </w:pPr>
      <w:r>
        <w:rPr>
          <w:rFonts w:hint="eastAsia" w:ascii="仿宋_GB2312" w:hAnsi="仿宋_GB2312" w:eastAsia="仿宋_GB2312" w:cs="仿宋_GB2312"/>
          <w:b/>
          <w:color w:val="auto"/>
          <w:sz w:val="32"/>
          <w:szCs w:val="32"/>
          <w:highlight w:val="none"/>
          <w:u w:val="none"/>
          <w:lang w:val="zh-CN"/>
        </w:rPr>
        <w:t>（二）预设问题及评价重点。</w:t>
      </w:r>
      <w:r>
        <w:rPr>
          <w:rFonts w:hint="eastAsia" w:ascii="仿宋_GB2312" w:hAnsi="仿宋_GB2312" w:eastAsia="仿宋_GB2312" w:cs="仿宋_GB2312"/>
          <w:sz w:val="32"/>
          <w:szCs w:val="32"/>
          <w:lang w:val="en-US" w:eastAsia="zh-CN"/>
        </w:rPr>
        <w:t>本次评价主要针对该项目规划编制的内容完整性和项目实施工作的质量问题，结合该项目资金的使用情况，全面体现评价内容。</w:t>
      </w:r>
    </w:p>
    <w:p>
      <w:pPr>
        <w:keepNext w:val="0"/>
        <w:keepLines w:val="0"/>
        <w:pageBreakBefore w:val="0"/>
        <w:widowControl w:val="0"/>
        <w:kinsoku/>
        <w:wordWrap/>
        <w:overflowPunct/>
        <w:topLinePunct w:val="0"/>
        <w:autoSpaceDE/>
        <w:autoSpaceDN/>
        <w:bidi w:val="0"/>
        <w:spacing w:line="640" w:lineRule="exact"/>
        <w:ind w:firstLine="642"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color w:val="auto"/>
          <w:sz w:val="32"/>
          <w:szCs w:val="32"/>
          <w:highlight w:val="none"/>
          <w:u w:val="none"/>
          <w:lang w:val="zh-CN"/>
        </w:rPr>
        <w:t>（三）评价选点。</w:t>
      </w:r>
      <w:r>
        <w:rPr>
          <w:rFonts w:hint="eastAsia" w:ascii="仿宋_GB2312" w:hAnsi="仿宋_GB2312" w:eastAsia="仿宋_GB2312" w:cs="仿宋_GB2312"/>
          <w:color w:val="auto"/>
          <w:sz w:val="32"/>
          <w:szCs w:val="32"/>
          <w:lang w:val="en-US" w:eastAsia="zh-CN"/>
        </w:rPr>
        <w:t>知木林镇、维古乡、瓦钵乡、色儿古镇、西尔镇、芦花镇、晴朗乡、慈坝乡等道路应急抢通，对实施的应急抢通情况及资金拨付进行评价</w:t>
      </w:r>
      <w:r>
        <w:rPr>
          <w:rFonts w:hint="eastAsia" w:ascii="仿宋_GB2312" w:hAnsi="仿宋_GB2312" w:eastAsia="仿宋_GB2312" w:cs="仿宋_GB2312"/>
          <w:sz w:val="32"/>
          <w:szCs w:val="32"/>
          <w:lang w:eastAsia="zh-CN"/>
        </w:rPr>
        <w:t>。</w:t>
      </w:r>
    </w:p>
    <w:p>
      <w:pPr>
        <w:adjustRightInd w:val="0"/>
        <w:snapToGrid w:val="0"/>
        <w:spacing w:line="578" w:lineRule="exact"/>
        <w:ind w:firstLine="642"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（四）评价方法。</w:t>
      </w:r>
      <w:r>
        <w:rPr>
          <w:rFonts w:hint="eastAsia" w:ascii="仿宋_GB2312" w:hAnsi="仿宋_GB2312" w:eastAsia="仿宋_GB2312" w:cs="仿宋_GB2312"/>
          <w:kern w:val="0"/>
          <w:sz w:val="32"/>
          <w:szCs w:val="32"/>
        </w:rPr>
        <w:t>采用先进的绩效评价方法和科学的数据分析是取得正确客观评价结论的重要保障，评价组从以下方法中择优组织，对项目实施评价，通过定量和定性分析得出评价结论。</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1.比较分析法。是指通过对绩效目标与实施效果、历史与当期情况、不同部门和地区同类支出的比较，综合分析绩效目标实现程度。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2.因素分析法。是指通过综合分析影响绩效目标实现、实施效果的内外因素，评价绩效目标实现程度。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3.最低成本分析法。是指对效益确定却不易计量的多个同类对象的实施成本进行比较，评价绩效目标实现程度。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4.双重交叉分析法。通过对项目建设前后的比较，根据成效等方面去寻找和分析政策产生的影响。</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5.随机访谈法。针对部分项目负责人及实施</w:t>
      </w:r>
      <w:r>
        <w:rPr>
          <w:rFonts w:hint="eastAsia" w:ascii="仿宋_GB2312" w:hAnsi="仿宋_GB2312" w:eastAsia="仿宋_GB2312" w:cs="仿宋_GB2312"/>
          <w:kern w:val="0"/>
          <w:sz w:val="32"/>
          <w:szCs w:val="32"/>
          <w:lang w:eastAsia="zh-CN"/>
        </w:rPr>
        <w:t>主体</w:t>
      </w:r>
      <w:r>
        <w:rPr>
          <w:rFonts w:hint="eastAsia" w:ascii="仿宋_GB2312" w:hAnsi="仿宋_GB2312" w:eastAsia="仿宋_GB2312" w:cs="仿宋_GB2312"/>
          <w:kern w:val="0"/>
          <w:sz w:val="32"/>
          <w:szCs w:val="32"/>
        </w:rPr>
        <w:t>，如项目实施情况的必要性、可行性和满意度等进行随机访谈。</w:t>
      </w:r>
    </w:p>
    <w:p>
      <w:pPr>
        <w:adjustRightInd w:val="0"/>
        <w:snapToGrid w:val="0"/>
        <w:spacing w:line="578" w:lineRule="exact"/>
        <w:ind w:firstLine="642" w:firstLineChars="200"/>
        <w:rPr>
          <w:rFonts w:hint="eastAsia" w:ascii="仿宋_GB2312" w:hAnsi="仿宋_GB2312" w:eastAsia="仿宋_GB2312" w:cs="仿宋_GB2312"/>
          <w:b/>
          <w:color w:val="auto"/>
          <w:sz w:val="32"/>
          <w:szCs w:val="32"/>
          <w:highlight w:val="none"/>
          <w:u w:val="none"/>
          <w:lang w:val="zh-CN"/>
        </w:rPr>
      </w:pPr>
      <w:r>
        <w:rPr>
          <w:rFonts w:hint="eastAsia" w:ascii="仿宋_GB2312" w:hAnsi="仿宋_GB2312" w:eastAsia="仿宋_GB2312" w:cs="仿宋_GB2312"/>
          <w:b/>
          <w:color w:val="auto"/>
          <w:sz w:val="32"/>
          <w:szCs w:val="32"/>
          <w:highlight w:val="none"/>
          <w:u w:val="none"/>
          <w:lang w:val="zh-CN"/>
        </w:rPr>
        <w:t>（五）评价组织。</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1.领导小组职责：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（1）研究和决定同级政府公共事业管理绩效评价中的重大问题。</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（2）组织协调绩效评价工作，确保评价的顺利进行。</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（3）对各单位的工作目标、绩效考核结果和等次、奖惩方案进行审核，并报同级党委和政府审定。</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2.办公室职责：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（1）提出全省（市、县）政府公共事业管理绩效评价的工作方案，并负责具体组织实施。</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（2）综合评价信息，提出评价结果</w:t>
      </w:r>
      <w:r>
        <w:rPr>
          <w:rFonts w:hint="eastAsia" w:ascii="仿宋_GB2312" w:hAnsi="仿宋_GB2312" w:eastAsia="仿宋_GB2312" w:cs="仿宋_GB2312"/>
          <w:kern w:val="0"/>
          <w:sz w:val="32"/>
          <w:szCs w:val="32"/>
          <w:lang w:eastAsia="zh-CN"/>
        </w:rPr>
        <w:t>等</w:t>
      </w:r>
      <w:r>
        <w:rPr>
          <w:rFonts w:hint="eastAsia" w:ascii="仿宋_GB2312" w:hAnsi="仿宋_GB2312" w:eastAsia="仿宋_GB2312" w:cs="仿宋_GB2312"/>
          <w:kern w:val="0"/>
          <w:sz w:val="32"/>
          <w:szCs w:val="32"/>
        </w:rPr>
        <w:t>次认定方案及奖惩方案等。</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（3）负责绩效评价的日常工作，包括宣传、沟通、协调等。</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（4）根据评价结果撰写绩效评价报告，并递交给领导小组。</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3.具体执行人员职责：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（1）组长：审批绩效自评方案，监督、检查、核实绩效自评结果。</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（2）副组长：审核修改拟定的绩效自评方案，并提交考评工作组会议讨论通过；监督、部署、确认绩效自评过程及反馈意见的处理。</w:t>
      </w:r>
    </w:p>
    <w:p>
      <w:pPr>
        <w:adjustRightInd w:val="0"/>
        <w:snapToGrid w:val="0"/>
        <w:spacing w:line="578"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rPr>
        <w:t>（3）小组成员：起草和修改绩效考评方案报自评领导工作组会议讨论通过，实施执行绩效自评方案；牵头组织并实施年度绩效自评，根据组长、副组长指示，对考评结果进行复核，完成绩效自</w:t>
      </w:r>
      <w:r>
        <w:rPr>
          <w:rFonts w:hint="eastAsia" w:ascii="仿宋_GB2312" w:hAnsi="仿宋_GB2312" w:eastAsia="仿宋_GB2312" w:cs="仿宋_GB2312"/>
          <w:kern w:val="0"/>
          <w:sz w:val="32"/>
          <w:szCs w:val="32"/>
          <w:lang w:eastAsia="zh-CN"/>
        </w:rPr>
        <w:t>评</w:t>
      </w:r>
      <w:r>
        <w:rPr>
          <w:rFonts w:hint="eastAsia" w:ascii="仿宋_GB2312" w:hAnsi="仿宋_GB2312" w:eastAsia="仿宋_GB2312" w:cs="仿宋_GB2312"/>
          <w:kern w:val="0"/>
          <w:sz w:val="32"/>
          <w:szCs w:val="32"/>
        </w:rPr>
        <w:t>工作组安排的其他工作。</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color w:val="auto"/>
          <w:sz w:val="32"/>
          <w:szCs w:val="32"/>
          <w:highlight w:val="none"/>
          <w:u w:val="none"/>
          <w:lang w:val="zh-CN"/>
        </w:rPr>
      </w:pPr>
      <w:r>
        <w:rPr>
          <w:rFonts w:hint="eastAsia" w:ascii="黑体" w:hAnsi="黑体" w:eastAsia="黑体" w:cs="黑体"/>
          <w:color w:val="auto"/>
          <w:sz w:val="32"/>
          <w:szCs w:val="32"/>
          <w:highlight w:val="none"/>
          <w:u w:val="none"/>
        </w:rPr>
        <w:t>三、</w:t>
      </w:r>
      <w:r>
        <w:rPr>
          <w:rFonts w:hint="eastAsia" w:ascii="黑体" w:hAnsi="黑体" w:eastAsia="黑体" w:cs="黑体"/>
          <w:color w:val="auto"/>
          <w:sz w:val="32"/>
          <w:szCs w:val="32"/>
          <w:highlight w:val="none"/>
          <w:u w:val="none"/>
          <w:lang w:eastAsia="zh-CN"/>
        </w:rPr>
        <w:t>绩效分析</w:t>
      </w:r>
      <w:r>
        <w:rPr>
          <w:rFonts w:hint="eastAsia" w:ascii="黑体" w:hAnsi="黑体" w:eastAsia="黑体" w:cs="黑体"/>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根据项目预算绩效评价指标体系中“通用指标”“专用指标”“个性指标”涉及的二、三级指标进行逐项绩效分析并评分</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zh-CN"/>
        </w:rPr>
        <w:t>（一）</w:t>
      </w:r>
      <w:r>
        <w:rPr>
          <w:rFonts w:hint="eastAsia" w:ascii="仿宋_GB2312" w:hAnsi="仿宋_GB2312" w:eastAsia="仿宋_GB2312" w:cs="仿宋_GB2312"/>
          <w:b/>
          <w:color w:val="auto"/>
          <w:sz w:val="32"/>
          <w:szCs w:val="32"/>
          <w:highlight w:val="none"/>
          <w:u w:val="none"/>
          <w:lang w:val="en-US" w:eastAsia="zh-CN"/>
        </w:rPr>
        <w:t>通用指标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54分）</w:t>
      </w:r>
      <w:r>
        <w:rPr>
          <w:rFonts w:hint="eastAsia" w:ascii="仿宋_GB2312" w:hAnsi="仿宋_GB2312" w:eastAsia="仿宋_GB2312" w:cs="仿宋_GB2312"/>
          <w:b/>
          <w:bCs/>
          <w:color w:val="000000"/>
          <w:kern w:val="0"/>
          <w:sz w:val="32"/>
          <w:szCs w:val="32"/>
          <w:highlight w:val="none"/>
          <w:shd w:val="clear" w:color="auto" w:fill="FFFFFF"/>
          <w:lang w:val="zh-CN"/>
        </w:rPr>
        <w:t>。</w:t>
      </w:r>
    </w:p>
    <w:p>
      <w:pPr>
        <w:spacing w:line="578"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1.</w:t>
      </w:r>
      <w:r>
        <w:rPr>
          <w:rFonts w:hint="eastAsia" w:ascii="仿宋_GB2312" w:hAnsi="仿宋_GB2312" w:eastAsia="仿宋_GB2312" w:cs="仿宋_GB2312"/>
          <w:sz w:val="32"/>
          <w:szCs w:val="32"/>
        </w:rPr>
        <w:t>项目决策。</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（1）决策程序</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“十四五”交通发展以完善路网、提质增效、乡村公路提档升级为重点，集中力量实施综合交通运输体系提档升级工作。</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的</w:t>
      </w:r>
      <w:r>
        <w:rPr>
          <w:rFonts w:hint="eastAsia" w:ascii="仿宋_GB2312" w:hAnsi="仿宋_GB2312" w:eastAsia="仿宋_GB2312" w:cs="仿宋_GB2312"/>
          <w:kern w:val="0"/>
          <w:sz w:val="32"/>
          <w:szCs w:val="32"/>
        </w:rPr>
        <w:t>设立、调整延续等方面符合资金管理基本规范和决策程序要求，该项指标得分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（2）规划论证</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项目规划符合中央、</w:t>
      </w:r>
      <w:r>
        <w:rPr>
          <w:rFonts w:hint="eastAsia" w:ascii="仿宋_GB2312" w:hAnsi="仿宋_GB2312" w:eastAsia="仿宋_GB2312" w:cs="仿宋_GB2312"/>
          <w:kern w:val="0"/>
          <w:sz w:val="32"/>
          <w:szCs w:val="32"/>
          <w:lang w:eastAsia="zh-CN"/>
        </w:rPr>
        <w:t>省委、省政府</w:t>
      </w:r>
      <w:r>
        <w:rPr>
          <w:rFonts w:hint="eastAsia" w:ascii="仿宋_GB2312" w:hAnsi="仿宋_GB2312" w:eastAsia="仿宋_GB2312" w:cs="仿宋_GB2312"/>
          <w:kern w:val="0"/>
          <w:sz w:val="32"/>
          <w:szCs w:val="32"/>
        </w:rPr>
        <w:t>有关决策部署安排，项目充分评估论证了立项必要性、前瞻性、合理性和可行性。项目总体绩效目标设置合理性的偏离度≤15%，绩效目标科学合理、规范完整、量化细化、预算匹配</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（3）资金投向</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项目属于政府支持范围，且符合财政事权支出责任划分规定，资金投向与项目总体规划、相关行业事业发展相匹配，聚焦重大任务、重点领域、重点环节和重点项目，体现“</w:t>
      </w:r>
      <w:r>
        <w:rPr>
          <w:rFonts w:hint="eastAsia" w:ascii="仿宋_GB2312" w:hAnsi="仿宋_GB2312" w:eastAsia="仿宋_GB2312" w:cs="仿宋_GB2312"/>
          <w:kern w:val="0"/>
          <w:sz w:val="32"/>
          <w:szCs w:val="32"/>
          <w:lang w:eastAsia="zh-CN"/>
        </w:rPr>
        <w:t>集中力量办大事</w:t>
      </w:r>
      <w:r>
        <w:rPr>
          <w:rFonts w:hint="eastAsia" w:ascii="仿宋_GB2312" w:hAnsi="仿宋_GB2312" w:eastAsia="仿宋_GB2312" w:cs="仿宋_GB2312"/>
          <w:kern w:val="0"/>
          <w:sz w:val="32"/>
          <w:szCs w:val="32"/>
        </w:rPr>
        <w:t>”原则，避免“撒胡椒面”，未与其他同类项目或部门内部相关项目交叉重复，该项指标得分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spacing w:line="578"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2.项目管理。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（1）制度办法</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资金管理办法等管理制度体系健全完善，不存在管理制度缺失、管理办法过期情况</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分</w:t>
      </w:r>
      <w:r>
        <w:rPr>
          <w:rFonts w:hint="eastAsia" w:ascii="仿宋_GB2312" w:hAnsi="仿宋_GB2312" w:eastAsia="仿宋_GB2312" w:cs="仿宋_GB2312"/>
          <w:kern w:val="0"/>
          <w:sz w:val="32"/>
          <w:szCs w:val="32"/>
          <w:lang w:eastAsia="zh-CN"/>
        </w:rPr>
        <w:t>。</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（2）分配管理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资金分配因素选取充分考虑了相关行业事业发展实际和发展需求，资金分配因素的权重设置有效突出了项目实施重点，资金区域分布结果公平合理，建设了项目储备库，实行了入库项目动态管理，明确了项目申报审核程序，按规定程序履行了项目审批，资金分配严格按管理办法执行，决策程序符合管理要求，及时高效，该项指标得分</w:t>
      </w:r>
      <w:r>
        <w:rPr>
          <w:rFonts w:hint="eastAsia" w:ascii="仿宋_GB2312" w:hAnsi="仿宋_GB2312" w:eastAsia="仿宋_GB2312" w:cs="仿宋_GB2312"/>
          <w:kern w:val="0"/>
          <w:sz w:val="32"/>
          <w:szCs w:val="32"/>
          <w:lang w:val="en-US" w:eastAsia="zh-CN"/>
        </w:rPr>
        <w:t>10</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（3）绩效</w:t>
      </w:r>
      <w:r>
        <w:rPr>
          <w:rFonts w:hint="eastAsia" w:ascii="仿宋_GB2312" w:hAnsi="仿宋_GB2312" w:eastAsia="仿宋_GB2312" w:cs="仿宋_GB2312"/>
          <w:kern w:val="0"/>
          <w:sz w:val="32"/>
          <w:szCs w:val="32"/>
          <w:lang w:eastAsia="zh-CN"/>
        </w:rPr>
        <w:t>监督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项目按</w:t>
      </w:r>
      <w:r>
        <w:rPr>
          <w:rFonts w:hint="eastAsia" w:ascii="仿宋_GB2312" w:hAnsi="仿宋_GB2312" w:eastAsia="仿宋_GB2312" w:cs="仿宋_GB2312"/>
          <w:kern w:val="0"/>
          <w:sz w:val="32"/>
          <w:szCs w:val="32"/>
          <w:lang w:eastAsia="zh-CN"/>
        </w:rPr>
        <w:t>中央、省委</w:t>
      </w:r>
      <w:r>
        <w:rPr>
          <w:rFonts w:hint="eastAsia" w:ascii="仿宋_GB2312" w:hAnsi="仿宋_GB2312" w:eastAsia="仿宋_GB2312" w:cs="仿宋_GB2312"/>
          <w:kern w:val="0"/>
          <w:sz w:val="32"/>
          <w:szCs w:val="32"/>
        </w:rPr>
        <w:t>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spacing w:line="578"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3.项目实施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围绕</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rPr>
        <w:t>进行绩效分析。</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（1）预算执行</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财政资金已按照要求拨付完毕，拨付率100%，</w:t>
      </w:r>
      <w:r>
        <w:rPr>
          <w:rFonts w:hint="eastAsia" w:ascii="仿宋_GB2312" w:hAnsi="仿宋_GB2312" w:eastAsia="仿宋_GB2312" w:cs="仿宋_GB2312"/>
          <w:kern w:val="0"/>
          <w:sz w:val="32"/>
          <w:szCs w:val="32"/>
          <w:lang w:val="en-US" w:eastAsia="zh-CN"/>
        </w:rPr>
        <w:t>该指标得6分。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（2）资金使用</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spacing w:line="578"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4.项目结果。</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（1）目标完成</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按照</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施工情况，达到项目</w:t>
      </w:r>
      <w:r>
        <w:rPr>
          <w:rFonts w:hint="eastAsia" w:ascii="仿宋_GB2312" w:hAnsi="仿宋_GB2312" w:eastAsia="仿宋_GB2312" w:cs="仿宋_GB2312"/>
          <w:kern w:val="0"/>
          <w:sz w:val="32"/>
          <w:szCs w:val="32"/>
        </w:rPr>
        <w:t>预期目标，该项指标得分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）完成时效</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该项目已完工，实际完成时间与计划完成时间一致，</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ind w:firstLine="642"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30分</w:t>
      </w:r>
      <w:r>
        <w:rPr>
          <w:rFonts w:hint="eastAsia" w:ascii="仿宋_GB2312" w:hAnsi="仿宋_GB2312" w:eastAsia="仿宋_GB2312" w:cs="仿宋_GB2312"/>
          <w:b/>
          <w:bCs/>
          <w:color w:val="000000"/>
          <w:kern w:val="0"/>
          <w:sz w:val="32"/>
          <w:szCs w:val="32"/>
          <w:highlight w:val="none"/>
          <w:shd w:val="clear" w:color="auto" w:fill="FFFFFF"/>
          <w:lang w:val="zh-CN"/>
        </w:rPr>
        <w:t>）</w:t>
      </w:r>
    </w:p>
    <w:p>
      <w:pPr>
        <w:spacing w:line="578" w:lineRule="exact"/>
        <w:ind w:firstLine="640"/>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基础设施（建成项目）。</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（1）项目验收</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该项目已完成建设，并已及时完成验收且合格，该项指标得分10分。</w:t>
      </w:r>
    </w:p>
    <w:p>
      <w:pPr>
        <w:numPr>
          <w:ilvl w:val="0"/>
          <w:numId w:val="0"/>
        </w:num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（2）功能实现</w:t>
      </w:r>
    </w:p>
    <w:p>
      <w:pPr>
        <w:numPr>
          <w:ilvl w:val="0"/>
          <w:numId w:val="0"/>
        </w:numPr>
        <w:adjustRightInd w:val="0"/>
        <w:snapToGrid w:val="0"/>
        <w:spacing w:line="578"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实现预期功能，功能配套整合协调、能够持续良好地运作，能有效满足群众现实需要，得</w:t>
      </w:r>
      <w:r>
        <w:rPr>
          <w:rFonts w:hint="eastAsia" w:ascii="仿宋_GB2312" w:hAnsi="仿宋_GB2312" w:eastAsia="仿宋_GB2312" w:cs="仿宋_GB2312"/>
          <w:bCs/>
          <w:kern w:val="2"/>
          <w:sz w:val="32"/>
          <w:szCs w:val="32"/>
          <w:lang w:val="en-US" w:eastAsia="zh-CN" w:bidi="ar-SA"/>
        </w:rPr>
        <w:t>10</w:t>
      </w:r>
      <w:r>
        <w:rPr>
          <w:rFonts w:hint="eastAsia" w:ascii="仿宋_GB2312" w:hAnsi="仿宋_GB2312" w:eastAsia="仿宋_GB2312" w:cs="仿宋_GB2312"/>
          <w:bCs/>
          <w:kern w:val="2"/>
          <w:sz w:val="32"/>
          <w:szCs w:val="32"/>
          <w:lang w:val="zh-CN" w:eastAsia="zh-CN" w:bidi="ar-SA"/>
        </w:rPr>
        <w:t>分。</w:t>
      </w:r>
    </w:p>
    <w:p>
      <w:pPr>
        <w:numPr>
          <w:ilvl w:val="0"/>
          <w:numId w:val="0"/>
        </w:numPr>
        <w:adjustRightInd w:val="0"/>
        <w:snapToGrid w:val="0"/>
        <w:spacing w:line="578" w:lineRule="exact"/>
        <w:ind w:left="0" w:leftChars="0"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w:t>
      </w:r>
      <w:r>
        <w:rPr>
          <w:rFonts w:hint="eastAsia" w:ascii="仿宋_GB2312" w:hAnsi="仿宋_GB2312" w:eastAsia="仿宋_GB2312" w:cs="仿宋_GB2312"/>
          <w:bCs/>
          <w:kern w:val="2"/>
          <w:sz w:val="32"/>
          <w:szCs w:val="32"/>
          <w:lang w:val="en-US" w:eastAsia="zh-CN" w:bidi="ar-SA"/>
        </w:rPr>
        <w:t>3</w:t>
      </w:r>
      <w:r>
        <w:rPr>
          <w:rFonts w:hint="eastAsia" w:ascii="仿宋_GB2312" w:hAnsi="仿宋_GB2312" w:eastAsia="仿宋_GB2312" w:cs="仿宋_GB2312"/>
          <w:bCs/>
          <w:kern w:val="2"/>
          <w:sz w:val="32"/>
          <w:szCs w:val="32"/>
          <w:lang w:val="zh-CN" w:eastAsia="zh-CN" w:bidi="ar-SA"/>
        </w:rPr>
        <w:t>）后续管护</w:t>
      </w:r>
    </w:p>
    <w:p>
      <w:pPr>
        <w:numPr>
          <w:ilvl w:val="0"/>
          <w:numId w:val="0"/>
        </w:numPr>
        <w:adjustRightInd w:val="0"/>
        <w:snapToGrid w:val="0"/>
        <w:spacing w:line="578" w:lineRule="exact"/>
        <w:ind w:leftChars="200"/>
        <w:rPr>
          <w:rFonts w:hint="eastAsia" w:ascii="仿宋_GB2312" w:hAnsi="仿宋_GB2312" w:eastAsia="仿宋_GB2312" w:cs="仿宋_GB2312"/>
          <w:sz w:val="32"/>
          <w:szCs w:val="32"/>
          <w:lang w:val="en-US"/>
        </w:rPr>
      </w:pPr>
      <w:r>
        <w:rPr>
          <w:rFonts w:hint="eastAsia" w:ascii="仿宋_GB2312" w:hAnsi="仿宋_GB2312" w:eastAsia="仿宋_GB2312" w:cs="仿宋_GB2312"/>
          <w:bCs/>
          <w:kern w:val="2"/>
          <w:sz w:val="32"/>
          <w:szCs w:val="32"/>
          <w:lang w:val="en-US" w:eastAsia="zh-CN" w:bidi="ar-SA"/>
        </w:rPr>
        <w:t>项目完成建设后建立后续管理维护制度机制，并已移交至村委，实现有效维护，得10分。</w:t>
      </w:r>
    </w:p>
    <w:p>
      <w:pPr>
        <w:numPr>
          <w:ilvl w:val="0"/>
          <w:numId w:val="0"/>
        </w:numPr>
        <w:adjustRightInd w:val="0"/>
        <w:snapToGrid w:val="0"/>
        <w:spacing w:line="578" w:lineRule="exact"/>
        <w:ind w:firstLine="642" w:firstLineChars="200"/>
        <w:rPr>
          <w:rFonts w:hint="eastAsia" w:ascii="仿宋_GB2312" w:hAnsi="仿宋_GB2312" w:eastAsia="仿宋_GB2312" w:cs="仿宋_GB2312"/>
          <w:b w:val="0"/>
          <w:bCs w:val="0"/>
          <w:kern w:val="0"/>
          <w:sz w:val="32"/>
          <w:szCs w:val="32"/>
        </w:rPr>
      </w:pPr>
      <w:r>
        <w:rPr>
          <w:rFonts w:hint="eastAsia" w:ascii="仿宋_GB2312" w:hAnsi="仿宋_GB2312" w:eastAsia="仿宋_GB2312" w:cs="仿宋_GB2312"/>
          <w:b/>
          <w:bCs/>
          <w:kern w:val="0"/>
          <w:sz w:val="32"/>
          <w:szCs w:val="32"/>
          <w:lang w:val="en-US" w:eastAsia="zh-CN" w:bidi="ar-SA"/>
        </w:rPr>
        <w:t>（三）</w:t>
      </w: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12分</w:t>
      </w:r>
      <w:r>
        <w:rPr>
          <w:rFonts w:hint="eastAsia" w:ascii="仿宋_GB2312" w:hAnsi="仿宋_GB2312" w:eastAsia="仿宋_GB2312" w:cs="仿宋_GB2312"/>
          <w:b/>
          <w:bCs/>
          <w:color w:val="000000"/>
          <w:kern w:val="0"/>
          <w:sz w:val="32"/>
          <w:szCs w:val="32"/>
          <w:highlight w:val="none"/>
          <w:shd w:val="clear" w:color="auto" w:fill="FFFFFF"/>
          <w:lang w:val="zh-CN"/>
        </w:rPr>
        <w:t>）：</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（1）群众满意度</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zh-CN" w:eastAsia="zh-CN"/>
        </w:rPr>
        <w:t>经调研，群众实际满意度</w:t>
      </w:r>
      <w:r>
        <w:rPr>
          <w:rFonts w:hint="eastAsia" w:ascii="仿宋_GB2312" w:hAnsi="仿宋_GB2312" w:eastAsia="仿宋_GB2312" w:cs="仿宋_GB2312"/>
          <w:kern w:val="0"/>
          <w:sz w:val="32"/>
          <w:szCs w:val="32"/>
          <w:lang w:val="en-US" w:eastAsia="zh-CN"/>
        </w:rPr>
        <w:t>≥95</w:t>
      </w:r>
      <w:r>
        <w:rPr>
          <w:rFonts w:hint="eastAsia" w:ascii="仿宋_GB2312" w:hAnsi="仿宋_GB2312" w:eastAsia="仿宋_GB2312" w:cs="仿宋_GB2312"/>
          <w:kern w:val="0"/>
          <w:sz w:val="32"/>
          <w:szCs w:val="32"/>
          <w:lang w:val="zh-CN" w:eastAsia="zh-CN"/>
        </w:rPr>
        <w:t>%。但涉及相关受益群体、支持对象的满意度调查访谈情况发现还有一定的差距</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lang w:eastAsia="zh-CN"/>
        </w:rPr>
        <w:t>该项指标得分</w:t>
      </w:r>
      <w:r>
        <w:rPr>
          <w:rFonts w:hint="eastAsia" w:ascii="仿宋_GB2312" w:hAnsi="仿宋_GB2312" w:eastAsia="仿宋_GB2312" w:cs="仿宋_GB2312"/>
          <w:kern w:val="0"/>
          <w:sz w:val="32"/>
          <w:szCs w:val="32"/>
          <w:lang w:val="en-US" w:eastAsia="zh-CN"/>
        </w:rPr>
        <w:t>4分。</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（2）执行进度</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zh-CN" w:eastAsia="zh-CN"/>
        </w:rPr>
      </w:pPr>
      <w:r>
        <w:rPr>
          <w:rFonts w:hint="eastAsia" w:ascii="仿宋_GB2312" w:hAnsi="仿宋_GB2312" w:eastAsia="仿宋_GB2312" w:cs="仿宋_GB2312"/>
          <w:kern w:val="0"/>
          <w:sz w:val="32"/>
          <w:szCs w:val="32"/>
          <w:lang w:val="zh-CN" w:eastAsia="zh-CN"/>
        </w:rPr>
        <w:t>按照</w:t>
      </w:r>
      <w:r>
        <w:rPr>
          <w:rFonts w:hint="eastAsia" w:ascii="仿宋_GB2312" w:hAnsi="仿宋_GB2312" w:eastAsia="仿宋_GB2312" w:cs="仿宋_GB2312"/>
          <w:kern w:val="0"/>
          <w:sz w:val="32"/>
          <w:szCs w:val="32"/>
          <w:lang w:val="en-US" w:eastAsia="zh-CN"/>
        </w:rPr>
        <w:t>应急抢通相关要求和</w:t>
      </w:r>
      <w:r>
        <w:rPr>
          <w:rFonts w:hint="eastAsia" w:ascii="仿宋_GB2312" w:hAnsi="仿宋_GB2312" w:eastAsia="仿宋_GB2312" w:cs="仿宋_GB2312"/>
          <w:kern w:val="0"/>
          <w:sz w:val="32"/>
          <w:szCs w:val="32"/>
          <w:lang w:val="zh-CN" w:eastAsia="zh-CN"/>
        </w:rPr>
        <w:t>执行进度要求，如期完成项目，得5分。</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（3）项目效果</w:t>
      </w:r>
    </w:p>
    <w:p>
      <w:pPr>
        <w:adjustRightInd w:val="0"/>
        <w:snapToGrid w:val="0"/>
        <w:spacing w:line="578"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zh-CN" w:eastAsia="zh-CN"/>
        </w:rPr>
        <w:t>项目已如期完成</w:t>
      </w:r>
      <w:r>
        <w:rPr>
          <w:rFonts w:hint="eastAsia" w:ascii="仿宋_GB2312" w:hAnsi="仿宋_GB2312" w:eastAsia="仿宋_GB2312" w:cs="仿宋_GB2312"/>
          <w:kern w:val="0"/>
          <w:sz w:val="32"/>
          <w:szCs w:val="32"/>
          <w:lang w:val="en-US" w:eastAsia="zh-CN"/>
        </w:rPr>
        <w:t>该笔资金指标工程量</w:t>
      </w:r>
      <w:r>
        <w:rPr>
          <w:rFonts w:hint="eastAsia" w:ascii="仿宋_GB2312" w:hAnsi="仿宋_GB2312" w:eastAsia="仿宋_GB2312" w:cs="仿宋_GB2312"/>
          <w:kern w:val="0"/>
          <w:sz w:val="32"/>
          <w:szCs w:val="32"/>
          <w:lang w:val="zh-CN" w:eastAsia="zh-CN"/>
        </w:rPr>
        <w:t>，并完成资金拨付，</w:t>
      </w:r>
      <w:r>
        <w:rPr>
          <w:rFonts w:hint="eastAsia" w:ascii="仿宋_GB2312" w:hAnsi="仿宋_GB2312" w:eastAsia="仿宋_GB2312" w:cs="仿宋_GB2312"/>
          <w:kern w:val="0"/>
          <w:sz w:val="32"/>
          <w:szCs w:val="32"/>
          <w:lang w:val="en-US" w:eastAsia="zh-CN"/>
        </w:rPr>
        <w:t>但与</w:t>
      </w:r>
      <w:r>
        <w:rPr>
          <w:rFonts w:hint="eastAsia" w:ascii="仿宋_GB2312" w:hAnsi="仿宋_GB2312" w:eastAsia="仿宋_GB2312" w:cs="仿宋_GB2312"/>
          <w:kern w:val="0"/>
          <w:sz w:val="32"/>
          <w:szCs w:val="32"/>
          <w:lang w:val="zh-CN" w:eastAsia="zh-CN"/>
        </w:rPr>
        <w:t>预期效果还有一定的差距</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lang w:eastAsia="zh-CN"/>
        </w:rPr>
        <w:t>该项指标得分</w:t>
      </w:r>
      <w:r>
        <w:rPr>
          <w:rFonts w:hint="eastAsia" w:ascii="仿宋_GB2312" w:hAnsi="仿宋_GB2312" w:eastAsia="仿宋_GB2312" w:cs="仿宋_GB2312"/>
          <w:kern w:val="0"/>
          <w:sz w:val="32"/>
          <w:szCs w:val="32"/>
          <w:lang w:val="en-US" w:eastAsia="zh-CN"/>
        </w:rPr>
        <w:t>3分。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黑体" w:hAnsi="黑体" w:eastAsia="黑体" w:cs="黑体"/>
          <w:color w:val="auto"/>
          <w:sz w:val="32"/>
          <w:szCs w:val="32"/>
          <w:highlight w:val="none"/>
          <w:u w:val="none"/>
          <w:lang w:eastAsia="zh-CN"/>
        </w:rPr>
        <w:t>四</w:t>
      </w:r>
      <w:r>
        <w:rPr>
          <w:rFonts w:hint="eastAsia" w:ascii="黑体" w:hAnsi="黑体" w:eastAsia="黑体" w:cs="黑体"/>
          <w:color w:val="auto"/>
          <w:sz w:val="32"/>
          <w:szCs w:val="32"/>
          <w:highlight w:val="none"/>
          <w:u w:val="none"/>
        </w:rPr>
        <w:t>、评价结论</w:t>
      </w:r>
      <w:r>
        <w:rPr>
          <w:rFonts w:hint="eastAsia" w:ascii="黑体" w:hAnsi="黑体" w:eastAsia="黑体" w:cs="黑体"/>
          <w:color w:val="auto"/>
          <w:sz w:val="32"/>
          <w:szCs w:val="32"/>
          <w:highlight w:val="none"/>
          <w:u w:val="none"/>
          <w:lang w:eastAsia="zh-CN"/>
        </w:rPr>
        <w:t>。</w:t>
      </w:r>
      <w:r>
        <w:rPr>
          <w:rFonts w:hint="eastAsia" w:ascii="仿宋_GB2312" w:hAnsi="仿宋_GB2312" w:eastAsia="仿宋_GB2312" w:cs="仿宋_GB2312"/>
          <w:kern w:val="0"/>
          <w:sz w:val="32"/>
          <w:szCs w:val="32"/>
        </w:rPr>
        <w:t>我单位严格按照绩效自评工作要求，秉承客观公正、实事求是的原则开展了</w:t>
      </w:r>
      <w:r>
        <w:rPr>
          <w:rFonts w:hint="eastAsia" w:ascii="仿宋_GB2312" w:hAnsi="仿宋_GB2312" w:eastAsia="仿宋_GB2312" w:cs="仿宋_GB2312"/>
          <w:bCs/>
          <w:kern w:val="2"/>
          <w:sz w:val="32"/>
          <w:szCs w:val="32"/>
          <w:lang w:val="zh-CN" w:eastAsia="zh-CN" w:bidi="ar-SA"/>
        </w:rPr>
        <w:t>黑水县芦花镇四美村幸福美丽乡村路</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kern w:val="0"/>
          <w:sz w:val="32"/>
          <w:szCs w:val="32"/>
        </w:rPr>
        <w:t>支出绩效自评工作，经对各类指标进行评分和汇总分析，</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kern w:val="0"/>
          <w:sz w:val="32"/>
          <w:szCs w:val="32"/>
        </w:rPr>
        <w:t>支出绩效评价综合得分</w:t>
      </w:r>
      <w:r>
        <w:rPr>
          <w:rFonts w:hint="eastAsia" w:ascii="仿宋_GB2312" w:hAnsi="仿宋_GB2312" w:eastAsia="仿宋_GB2312" w:cs="仿宋_GB2312"/>
          <w:kern w:val="0"/>
          <w:sz w:val="32"/>
          <w:szCs w:val="32"/>
          <w:lang w:val="en-US" w:eastAsia="zh-CN"/>
        </w:rPr>
        <w:t>96</w:t>
      </w:r>
      <w:r>
        <w:rPr>
          <w:rFonts w:hint="eastAsia" w:ascii="仿宋_GB2312" w:hAnsi="仿宋_GB2312" w:eastAsia="仿宋_GB2312" w:cs="仿宋_GB2312"/>
          <w:kern w:val="0"/>
          <w:sz w:val="32"/>
          <w:szCs w:val="32"/>
        </w:rPr>
        <w:t>分。</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kern w:val="2"/>
          <w:position w:val="0"/>
          <w:sz w:val="32"/>
          <w:szCs w:val="32"/>
          <w:highlight w:val="none"/>
          <w:u w:val="none"/>
          <w:lang w:val="en-US" w:eastAsia="zh-CN" w:bidi="ar-SA"/>
        </w:rPr>
      </w:pPr>
      <w:r>
        <w:rPr>
          <w:rFonts w:hint="eastAsia" w:ascii="黑体" w:hAnsi="黑体" w:eastAsia="黑体" w:cs="黑体"/>
          <w:color w:val="auto"/>
          <w:kern w:val="2"/>
          <w:position w:val="0"/>
          <w:sz w:val="32"/>
          <w:szCs w:val="32"/>
          <w:highlight w:val="none"/>
          <w:u w:val="none"/>
          <w:lang w:val="en-US" w:eastAsia="zh-CN" w:bidi="ar-SA"/>
        </w:rPr>
        <w:t>五、存在主要问题</w:t>
      </w:r>
    </w:p>
    <w:p>
      <w:pPr>
        <w:pStyle w:val="7"/>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b w:val="0"/>
          <w:bCs w:val="0"/>
          <w:color w:val="000000"/>
          <w:kern w:val="0"/>
          <w:position w:val="0"/>
          <w:sz w:val="32"/>
          <w:szCs w:val="32"/>
          <w:highlight w:val="yellow"/>
          <w:lang w:val="en-US" w:eastAsia="zh-CN" w:bidi="ar-SA"/>
        </w:rPr>
      </w:pPr>
      <w:r>
        <w:rPr>
          <w:rFonts w:hint="eastAsia" w:ascii="仿宋_GB2312" w:hAnsi="仿宋_GB2312" w:eastAsia="仿宋_GB2312" w:cs="仿宋_GB2312"/>
          <w:b w:val="0"/>
          <w:bCs w:val="0"/>
          <w:color w:val="000000"/>
          <w:kern w:val="0"/>
          <w:position w:val="0"/>
          <w:sz w:val="32"/>
          <w:szCs w:val="32"/>
          <w:highlight w:val="none"/>
          <w:lang w:val="en-US" w:eastAsia="zh-CN" w:bidi="ar-SA"/>
        </w:rPr>
        <w:t>一是我县地质灾害频发，且道路修建年限较早，抗灾能力弱，使用年限久，路面状况及通行能力低；二是我县公益性岗位年龄偏大，养护不专业。</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kern w:val="2"/>
          <w:position w:val="0"/>
          <w:sz w:val="32"/>
          <w:szCs w:val="32"/>
          <w:highlight w:val="none"/>
          <w:u w:val="none"/>
          <w:lang w:val="zh-CN" w:eastAsia="zh-CN" w:bidi="ar-SA"/>
        </w:rPr>
      </w:pPr>
      <w:r>
        <w:rPr>
          <w:rFonts w:hint="eastAsia" w:ascii="黑体" w:hAnsi="黑体" w:eastAsia="黑体" w:cs="黑体"/>
          <w:color w:val="auto"/>
          <w:kern w:val="2"/>
          <w:position w:val="0"/>
          <w:sz w:val="32"/>
          <w:szCs w:val="32"/>
          <w:highlight w:val="none"/>
          <w:u w:val="none"/>
          <w:lang w:val="zh-CN" w:eastAsia="zh-CN" w:bidi="ar-SA"/>
        </w:rPr>
        <w:t>六、改进建议</w:t>
      </w:r>
    </w:p>
    <w:p>
      <w:pPr>
        <w:pageBreakBefore w:val="0"/>
        <w:tabs>
          <w:tab w:val="left" w:pos="1911"/>
        </w:tabs>
        <w:kinsoku/>
        <w:wordWrap/>
        <w:overflowPunct/>
        <w:topLinePunct w:val="0"/>
        <w:autoSpaceDE/>
        <w:autoSpaceDN/>
        <w:bidi w:val="0"/>
        <w:spacing w:line="560" w:lineRule="exact"/>
        <w:jc w:val="left"/>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u w:val="none"/>
          <w:shd w:val="clear" w:color="auto" w:fill="FFFFFF"/>
          <w:lang w:val="zh-CN" w:eastAsia="zh-CN"/>
        </w:rPr>
        <w:t xml:space="preserve"> </w:t>
      </w:r>
      <w:r>
        <w:rPr>
          <w:rFonts w:hint="eastAsia" w:ascii="仿宋_GB2312" w:hAnsi="仿宋_GB2312" w:eastAsia="仿宋_GB2312" w:cs="仿宋_GB2312"/>
          <w:b w:val="0"/>
          <w:bCs w:val="0"/>
          <w:kern w:val="0"/>
          <w:position w:val="0"/>
          <w:sz w:val="32"/>
          <w:szCs w:val="32"/>
          <w:highlight w:val="none"/>
          <w:lang w:val="en-US" w:eastAsia="zh-CN" w:bidi="ar-SA"/>
        </w:rPr>
        <w:t xml:space="preserve">   建议加大对老旧道路的提升改造，提升道路路面状况及灾害点位处置，加强对乡镇交管站工作人员的养护专业知识培训，强化乡镇交管站工作人员对公益性岗位养护工作的指导和督促。</w:t>
      </w:r>
    </w:p>
    <w:p>
      <w:pPr>
        <w:pStyle w:val="12"/>
        <w:keepNext w:val="0"/>
        <w:keepLines w:val="0"/>
        <w:pageBreakBefore w:val="0"/>
        <w:kinsoku/>
        <w:wordWrap w:val="0"/>
        <w:overflowPunct/>
        <w:topLinePunct w:val="0"/>
        <w:autoSpaceDE/>
        <w:autoSpaceDN/>
        <w:bidi w:val="0"/>
        <w:spacing w:line="560" w:lineRule="exact"/>
        <w:ind w:left="0" w:leftChars="0" w:firstLine="0" w:firstLineChars="0"/>
        <w:jc w:val="right"/>
        <w:rPr>
          <w:rFonts w:hint="eastAsia" w:ascii="仿宋" w:hAnsi="仿宋" w:eastAsia="仿宋" w:cs="仿宋"/>
          <w:sz w:val="32"/>
          <w:szCs w:val="32"/>
          <w:lang w:val="en-US" w:eastAsia="zh-CN"/>
        </w:rPr>
      </w:pPr>
    </w:p>
    <w:p>
      <w:pPr>
        <w:wordWrap/>
        <w:rPr>
          <w:rFonts w:hint="eastAsia" w:ascii="仿宋" w:hAnsi="仿宋" w:eastAsia="仿宋" w:cs="仿宋"/>
          <w:sz w:val="32"/>
          <w:szCs w:val="32"/>
          <w:lang w:val="en-US" w:eastAsia="zh-CN"/>
        </w:rPr>
      </w:pPr>
    </w:p>
    <w:p>
      <w:pPr>
        <w:pStyle w:val="9"/>
        <w:rPr>
          <w:rFonts w:hint="eastAsia" w:ascii="仿宋" w:hAnsi="仿宋" w:eastAsia="仿宋" w:cs="仿宋"/>
          <w:sz w:val="32"/>
          <w:szCs w:val="32"/>
          <w:lang w:val="en-US" w:eastAsia="zh-CN"/>
        </w:rPr>
      </w:pPr>
    </w:p>
    <w:p>
      <w:pPr>
        <w:pStyle w:val="9"/>
        <w:rPr>
          <w:rFonts w:hint="eastAsia" w:ascii="仿宋" w:hAnsi="仿宋" w:eastAsia="仿宋" w:cs="仿宋"/>
          <w:sz w:val="32"/>
          <w:szCs w:val="32"/>
          <w:lang w:val="en-US" w:eastAsia="zh-CN"/>
        </w:rPr>
      </w:pPr>
    </w:p>
    <w:p>
      <w:pPr>
        <w:pStyle w:val="12"/>
        <w:keepNext w:val="0"/>
        <w:keepLines w:val="0"/>
        <w:pageBreakBefore w:val="0"/>
        <w:kinsoku/>
        <w:wordWrap w:val="0"/>
        <w:overflowPunct/>
        <w:topLinePunct w:val="0"/>
        <w:autoSpaceDE/>
        <w:autoSpaceDN/>
        <w:bidi w:val="0"/>
        <w:spacing w:line="560" w:lineRule="exact"/>
        <w:ind w:left="0" w:leftChars="0" w:firstLine="0" w:firstLineChars="0"/>
        <w:jc w:val="right"/>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黑水县交通运输局 </w:t>
      </w:r>
    </w:p>
    <w:p>
      <w:pPr>
        <w:wordWrap w:val="0"/>
        <w:jc w:val="righ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2026年4月1日 </w:t>
      </w:r>
    </w:p>
    <w:p>
      <w:pPr>
        <w:pStyle w:val="9"/>
        <w:wordWrap/>
        <w:rPr>
          <w:rFonts w:hint="eastAsia" w:ascii="仿宋" w:hAnsi="仿宋" w:eastAsia="仿宋" w:cs="仿宋"/>
          <w:sz w:val="32"/>
          <w:szCs w:val="32"/>
          <w:lang w:val="en-US" w:eastAsia="zh-CN"/>
        </w:rPr>
      </w:pPr>
    </w:p>
    <w:p>
      <w:pPr>
        <w:pStyle w:val="2"/>
        <w:rPr>
          <w:rFonts w:hint="default" w:ascii="Times New Roman" w:hAnsi="Times New Roman" w:cs="Times New Roman"/>
          <w:color w:val="000000"/>
          <w:kern w:val="0"/>
          <w:szCs w:val="32"/>
          <w:highlight w:val="none"/>
          <w:shd w:val="clear" w:color="auto" w:fill="FFFFFF"/>
          <w:lang w:val="en-US" w:eastAsia="zh-CN"/>
        </w:rPr>
      </w:pPr>
    </w:p>
    <w:p>
      <w:pPr>
        <w:rPr>
          <w:rFonts w:hint="default" w:ascii="Times New Roman" w:hAnsi="Times New Roman" w:cs="Times New Roman"/>
          <w:color w:val="000000"/>
          <w:kern w:val="0"/>
          <w:szCs w:val="32"/>
          <w:highlight w:val="none"/>
          <w:shd w:val="clear" w:color="auto" w:fill="FFFFFF"/>
          <w:lang w:val="en-US" w:eastAsia="zh-CN"/>
        </w:rPr>
      </w:pPr>
    </w:p>
    <w:p>
      <w:pPr>
        <w:pStyle w:val="2"/>
        <w:rPr>
          <w:rFonts w:hint="default" w:ascii="Times New Roman" w:hAnsi="Times New Roman" w:cs="Times New Roman"/>
          <w:color w:val="000000"/>
          <w:kern w:val="0"/>
          <w:szCs w:val="32"/>
          <w:highlight w:val="none"/>
          <w:shd w:val="clear" w:color="auto" w:fill="FFFFFF"/>
          <w:lang w:val="en-US" w:eastAsia="zh-CN"/>
        </w:rPr>
      </w:pPr>
    </w:p>
    <w:p>
      <w:pPr>
        <w:rPr>
          <w:rFonts w:hint="default" w:ascii="Times New Roman" w:hAnsi="Times New Roman" w:cs="Times New Roman"/>
          <w:color w:val="000000"/>
          <w:kern w:val="0"/>
          <w:szCs w:val="32"/>
          <w:highlight w:val="none"/>
          <w:shd w:val="clear" w:color="auto" w:fill="FFFFFF"/>
          <w:lang w:val="en-US" w:eastAsia="zh-CN"/>
        </w:rPr>
      </w:pPr>
    </w:p>
    <w:p>
      <w:pPr>
        <w:rPr>
          <w:rFonts w:hint="default"/>
          <w:lang w:val="en-US"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15"/>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w:t>
            </w:r>
            <w:r>
              <w:rPr>
                <w:rFonts w:hint="eastAsia" w:ascii="宋体" w:hAnsi="宋体" w:cs="宋体"/>
                <w:i w:val="0"/>
                <w:color w:val="000000"/>
                <w:kern w:val="0"/>
                <w:sz w:val="24"/>
                <w:szCs w:val="24"/>
                <w:u w:val="none"/>
                <w:lang w:val="en-US" w:eastAsia="zh-CN" w:bidi="ar"/>
              </w:rPr>
              <w:t>中央、省委</w:t>
            </w:r>
            <w:r>
              <w:rPr>
                <w:rFonts w:hint="eastAsia" w:ascii="宋体" w:hAnsi="宋体" w:eastAsia="宋体" w:cs="宋体"/>
                <w:i w:val="0"/>
                <w:color w:val="000000"/>
                <w:kern w:val="0"/>
                <w:sz w:val="24"/>
                <w:szCs w:val="24"/>
                <w:u w:val="none"/>
                <w:lang w:val="en-US" w:eastAsia="zh-CN" w:bidi="ar"/>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项目制度办法是否体系健全、要素完备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管资金、项目、政策是否管绩效，项目绩效监管是否按要求开展，对下指导是否有力有效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项目实施是否与省委、省政府支持重点、产业支持政策符合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基础设施（30分）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项目经济社会功能是否实现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项目后续维护是否实现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是否按规定用途、适用范围进行本地区专项资金分配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9" w:hRule="atLeast"/>
          <w:jc w:val="center"/>
        </w:trPr>
        <w:tc>
          <w:tcPr>
            <w:tcW w:w="231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1"/>
                <w:szCs w:val="21"/>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6</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资金涉及相关受益群体、支持对象的满意度调查访谈情况</w:t>
            </w:r>
          </w:p>
          <w:p>
            <w:pPr>
              <w:pStyle w:val="2"/>
              <w:numPr>
                <w:ilvl w:val="0"/>
                <w:numId w:val="0"/>
              </w:numPr>
              <w:rPr>
                <w:rFonts w:hint="eastAsia" w:ascii="宋体" w:hAnsi="宋体" w:eastAsia="宋体" w:cs="宋体"/>
                <w:b w:val="0"/>
                <w:i w:val="0"/>
                <w:color w:val="000000"/>
                <w:kern w:val="0"/>
                <w:sz w:val="21"/>
                <w:szCs w:val="21"/>
                <w:u w:val="none"/>
                <w:lang w:val="en-US" w:eastAsia="zh-CN" w:bidi="ar"/>
              </w:rPr>
            </w:pPr>
            <w:r>
              <w:rPr>
                <w:rFonts w:hint="eastAsia" w:ascii="宋体" w:hAnsi="宋体" w:eastAsia="宋体" w:cs="宋体"/>
                <w:b w:val="0"/>
                <w:i w:val="0"/>
                <w:color w:val="000000"/>
                <w:kern w:val="0"/>
                <w:sz w:val="21"/>
                <w:szCs w:val="21"/>
                <w:u w:val="none"/>
                <w:lang w:val="en-US" w:eastAsia="zh-CN" w:bidi="ar"/>
              </w:rPr>
              <w:t>2.是否如期完成</w:t>
            </w:r>
          </w:p>
          <w:p>
            <w:pPr>
              <w:pStyle w:val="2"/>
              <w:rPr>
                <w:rFonts w:hint="default"/>
                <w:lang w:val="en-US"/>
              </w:rPr>
            </w:pPr>
            <w:r>
              <w:rPr>
                <w:rFonts w:hint="eastAsia" w:ascii="宋体" w:hAnsi="宋体" w:eastAsia="宋体" w:cs="宋体"/>
                <w:b w:val="0"/>
                <w:i w:val="0"/>
                <w:color w:val="000000"/>
                <w:kern w:val="0"/>
                <w:sz w:val="21"/>
                <w:szCs w:val="21"/>
                <w:u w:val="none"/>
                <w:lang w:val="en-US" w:eastAsia="zh-CN" w:bidi="ar"/>
              </w:rPr>
              <w:t>3.项目实施后是否达到预期效果</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执行进度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项目实施后是否达到预期效果</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6"/>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default" w:ascii="宋体" w:hAnsi="宋体" w:cs="宋体"/>
                <w:color w:val="auto"/>
                <w:sz w:val="24"/>
                <w:szCs w:val="24"/>
                <w:highlight w:val="none"/>
                <w:u w:val="none"/>
                <w:vertAlign w:val="baseline"/>
                <w:lang w:val="en-US" w:eastAsia="zh-CN"/>
              </w:rPr>
              <w:t>知木林镇、维古乡、瓦钵乡、色儿古镇、西尔镇、芦花镇、晴朗乡</w:t>
            </w:r>
            <w:r>
              <w:rPr>
                <w:rFonts w:hint="eastAsia" w:ascii="宋体" w:hAnsi="宋体" w:cs="宋体"/>
                <w:color w:val="auto"/>
                <w:sz w:val="24"/>
                <w:szCs w:val="24"/>
                <w:highlight w:val="none"/>
                <w:u w:val="none"/>
                <w:vertAlign w:val="baseline"/>
                <w:lang w:val="en-US" w:eastAsia="zh-CN"/>
              </w:rPr>
              <w:t>、慈坝乡</w:t>
            </w:r>
            <w:r>
              <w:rPr>
                <w:rFonts w:hint="default" w:ascii="宋体" w:hAnsi="宋体" w:cs="宋体"/>
                <w:color w:val="auto"/>
                <w:sz w:val="24"/>
                <w:szCs w:val="24"/>
                <w:highlight w:val="none"/>
                <w:u w:val="none"/>
                <w:vertAlign w:val="baseline"/>
                <w:lang w:val="en-US" w:eastAsia="zh-CN"/>
              </w:rPr>
              <w:t>等道路应急抢通</w:t>
            </w:r>
            <w:r>
              <w:rPr>
                <w:rFonts w:hint="eastAsia" w:ascii="楷体_GB2312" w:eastAsia="楷体_GB2312"/>
                <w:sz w:val="28"/>
                <w:szCs w:val="28"/>
                <w:lang w:val="en-US" w:eastAsia="zh-CN"/>
              </w:rPr>
              <w:t xml:space="preserve"> </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pStyle w:val="14"/>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eastAsia="黑体" w:cs="Times New Roman"/>
          <w:kern w:val="2"/>
          <w:sz w:val="32"/>
          <w:szCs w:val="24"/>
          <w:highlight w:val="none"/>
          <w:lang w:val="en-US" w:eastAsia="zh-CN" w:bidi="ar-SA"/>
        </w:rPr>
        <w:t>3</w:t>
      </w:r>
    </w:p>
    <w:tbl>
      <w:tblPr>
        <w:tblStyle w:val="15"/>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ascii="黑体" w:hAnsi="宋体" w:eastAsia="黑体" w:cs="黑体"/>
                <w:i w:val="0"/>
                <w:color w:val="000000"/>
                <w:sz w:val="30"/>
                <w:szCs w:val="30"/>
                <w:u w:val="none"/>
              </w:rPr>
            </w:pPr>
            <w:r>
              <w:rPr>
                <w:rFonts w:hint="eastAsia" w:ascii="方正小标宋简体" w:hAnsi="方正小标宋简体" w:eastAsia="方正小标宋简体" w:cs="方正小标宋简体"/>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知木林镇、维古乡、瓦钵乡、色儿古镇、西尔镇、芦花镇、晴朗乡</w:t>
            </w:r>
            <w:r>
              <w:rPr>
                <w:rFonts w:hint="eastAsia" w:ascii="宋体" w:hAnsi="宋体" w:eastAsia="宋体" w:cs="宋体"/>
                <w:i w:val="0"/>
                <w:color w:val="000000"/>
                <w:sz w:val="24"/>
                <w:szCs w:val="24"/>
                <w:u w:val="none"/>
                <w:lang w:val="en-US" w:eastAsia="zh-CN"/>
              </w:rPr>
              <w:t>、慈坝乡</w:t>
            </w:r>
            <w:r>
              <w:rPr>
                <w:rFonts w:hint="eastAsia" w:ascii="宋体" w:hAnsi="宋体" w:eastAsia="宋体" w:cs="宋体"/>
                <w:i w:val="0"/>
                <w:color w:val="000000"/>
                <w:sz w:val="24"/>
                <w:szCs w:val="24"/>
                <w:u w:val="none"/>
              </w:rPr>
              <w:t>等道路应急抢通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黑水县交通运输局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公共基础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5"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据实据效</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适用范围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宋体" w:hAnsi="宋体" w:eastAsia="宋体" w:cs="宋体"/>
                <w:i w:val="0"/>
                <w:color w:val="000000"/>
                <w:sz w:val="24"/>
                <w:szCs w:val="24"/>
                <w:u w:val="none"/>
                <w:lang w:val="en-US" w:eastAsia="zh-CN"/>
              </w:rPr>
            </w:pPr>
            <w:r>
              <w:rPr>
                <w:rFonts w:hint="default" w:ascii="宋体" w:hAnsi="宋体" w:eastAsia="宋体" w:cs="宋体"/>
                <w:i w:val="0"/>
                <w:color w:val="000000"/>
                <w:sz w:val="24"/>
                <w:szCs w:val="24"/>
                <w:u w:val="none"/>
                <w:lang w:val="en-US" w:eastAsia="zh-CN"/>
              </w:rPr>
              <w:t>知木林镇、维古乡、瓦钵乡、色儿古镇、西尔镇、芦花镇、晴朗乡</w:t>
            </w:r>
            <w:r>
              <w:rPr>
                <w:rFonts w:hint="eastAsia" w:ascii="宋体" w:hAnsi="宋体" w:eastAsia="宋体" w:cs="宋体"/>
                <w:i w:val="0"/>
                <w:color w:val="000000"/>
                <w:sz w:val="24"/>
                <w:szCs w:val="24"/>
                <w:u w:val="none"/>
                <w:lang w:val="en-US" w:eastAsia="zh-CN"/>
              </w:rPr>
              <w:t>、慈坝乡</w:t>
            </w:r>
            <w:r>
              <w:rPr>
                <w:rFonts w:hint="default" w:ascii="宋体" w:hAnsi="宋体" w:eastAsia="宋体" w:cs="宋体"/>
                <w:i w:val="0"/>
                <w:color w:val="000000"/>
                <w:sz w:val="24"/>
                <w:szCs w:val="24"/>
                <w:u w:val="none"/>
                <w:lang w:val="en-US" w:eastAsia="zh-CN"/>
              </w:rPr>
              <w:t>等道路应急抢通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2025年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w:t>
            </w:r>
            <w:r>
              <w:rPr>
                <w:rFonts w:hint="eastAsia" w:ascii="宋体" w:hAnsi="宋体" w:eastAsia="宋体" w:cs="宋体"/>
                <w:i w:val="0"/>
                <w:color w:val="000000"/>
                <w:kern w:val="0"/>
                <w:sz w:val="24"/>
                <w:szCs w:val="24"/>
                <w:u w:val="none"/>
                <w:lang w:val="en-US" w:eastAsia="zh-CN" w:bidi="ar"/>
              </w:rPr>
              <w:t xml:space="preserve"> </w:t>
            </w:r>
            <w:r>
              <w:rPr>
                <w:rFonts w:ascii="宋体" w:hAnsi="宋体" w:eastAsia="宋体" w:cs="宋体"/>
                <w:i w:val="0"/>
                <w:color w:val="000000"/>
                <w:kern w:val="0"/>
                <w:sz w:val="24"/>
                <w:szCs w:val="24"/>
                <w:u w:val="none"/>
                <w:lang w:val="en-US" w:eastAsia="zh-CN" w:bidi="ar"/>
              </w:rPr>
              <w:t>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完成道路应急抢通工作，保障道路通畅，完成资金支付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产出指标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数量指标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应急灾毁</w:t>
            </w:r>
            <w:r>
              <w:rPr>
                <w:rFonts w:hint="eastAsia" w:ascii="宋体" w:hAnsi="宋体" w:cs="宋体"/>
                <w:i w:val="0"/>
                <w:color w:val="000000"/>
                <w:sz w:val="24"/>
                <w:szCs w:val="24"/>
                <w:u w:val="none"/>
                <w:lang w:val="en-US" w:eastAsia="zh-CN"/>
              </w:rPr>
              <w:t>道路抢通</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条</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覆盖旅游景点</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处</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质量指标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项目（工程）验收合格率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时效指标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项目（工程）完成及时率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资金拨付进度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按时</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效益指标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对黑水经济发展具有一定</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保障</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val="en-US" w:eastAsia="zh-CN"/>
              </w:rPr>
              <w:t>解决</w:t>
            </w:r>
            <w:r>
              <w:rPr>
                <w:rFonts w:hint="eastAsia" w:ascii="宋体" w:hAnsi="宋体" w:eastAsia="宋体" w:cs="宋体"/>
                <w:i w:val="0"/>
                <w:color w:val="000000"/>
                <w:sz w:val="24"/>
                <w:szCs w:val="24"/>
                <w:u w:val="none"/>
              </w:rPr>
              <w:t>居民出行</w:t>
            </w:r>
            <w:r>
              <w:rPr>
                <w:rFonts w:hint="eastAsia" w:ascii="宋体" w:hAnsi="宋体" w:eastAsia="宋体" w:cs="宋体"/>
                <w:i w:val="0"/>
                <w:color w:val="000000"/>
                <w:sz w:val="24"/>
                <w:szCs w:val="24"/>
                <w:u w:val="none"/>
                <w:lang w:val="en-US" w:eastAsia="zh-CN"/>
              </w:rPr>
              <w:t>问题</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个</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8</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受益人口数</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人</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25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受益人口满意度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95</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成本指标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项目资金</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sz w:val="24"/>
                <w:szCs w:val="24"/>
                <w:u w:val="none"/>
                <w:lang w:val="en-US" w:eastAsia="zh-CN"/>
              </w:rPr>
              <w:t>200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万元</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200</w:t>
            </w:r>
          </w:p>
        </w:tc>
      </w:tr>
    </w:tbl>
    <w:p>
      <w:pPr>
        <w:pStyle w:val="14"/>
        <w:keepNext w:val="0"/>
        <w:keepLines w:val="0"/>
        <w:pageBreakBefore w:val="0"/>
        <w:kinsoku/>
        <w:wordWrap/>
        <w:overflowPunct/>
        <w:topLinePunct w:val="0"/>
        <w:autoSpaceDE/>
        <w:autoSpaceDN/>
        <w:bidi w:val="0"/>
        <w:spacing w:after="0" w:line="578" w:lineRule="exact"/>
        <w:ind w:left="0" w:leftChars="0"/>
        <w:rPr>
          <w:rFonts w:hint="default" w:ascii="黑体" w:hAnsi="黑体" w:eastAsia="黑体" w:cs="黑体"/>
          <w:sz w:val="28"/>
          <w:szCs w:val="28"/>
          <w:highlight w:val="none"/>
          <w:lang w:val="en-US" w:eastAsia="zh-CN"/>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rPr>
          <w:rFonts w:hint="eastAsia"/>
        </w:rPr>
      </w:pPr>
    </w:p>
    <w:p>
      <w:pPr>
        <w:pStyle w:val="24"/>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黑体" w:hAnsi="黑体" w:eastAsia="黑体" w:cs="黑体"/>
          <w:b w:val="0"/>
          <w:bCs w:val="0"/>
          <w:color w:val="auto"/>
          <w:kern w:val="2"/>
          <w:sz w:val="44"/>
          <w:szCs w:val="44"/>
          <w:highlight w:val="none"/>
          <w:lang w:val="en-US" w:eastAsia="zh-CN"/>
        </w:rPr>
      </w:pPr>
      <w:r>
        <w:rPr>
          <w:rFonts w:hint="eastAsia" w:ascii="黑体" w:hAnsi="黑体" w:eastAsia="黑体" w:cs="黑体"/>
          <w:b w:val="0"/>
          <w:bCs w:val="0"/>
          <w:color w:val="auto"/>
          <w:kern w:val="2"/>
          <w:position w:val="0"/>
          <w:sz w:val="44"/>
          <w:szCs w:val="44"/>
          <w:highlight w:val="none"/>
          <w:lang w:val="en-US" w:eastAsia="zh-CN" w:bidi="ar-SA"/>
        </w:rPr>
        <w:t>黑水县奶子沟景区绿道及附属工程项目</w:t>
      </w:r>
      <w:r>
        <w:rPr>
          <w:rFonts w:hint="eastAsia" w:ascii="黑体" w:hAnsi="黑体" w:eastAsia="黑体" w:cs="黑体"/>
          <w:b w:val="0"/>
          <w:bCs w:val="0"/>
          <w:color w:val="auto"/>
          <w:kern w:val="2"/>
          <w:sz w:val="44"/>
          <w:szCs w:val="44"/>
          <w:highlight w:val="none"/>
          <w:lang w:val="en-US" w:eastAsia="zh-CN"/>
        </w:rPr>
        <w:t>绩效评价报告</w:t>
      </w:r>
    </w:p>
    <w:p>
      <w:pPr>
        <w:pStyle w:val="24"/>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宋体" w:hAnsi="宋体"/>
          <w:color w:val="auto"/>
          <w:kern w:val="2"/>
          <w:sz w:val="32"/>
          <w:szCs w:val="32"/>
          <w:highlight w:val="none"/>
        </w:rPr>
      </w:pPr>
    </w:p>
    <w:p>
      <w:pPr>
        <w:keepNext w:val="0"/>
        <w:keepLines w:val="0"/>
        <w:pageBreakBefore w:val="0"/>
        <w:widowControl w:val="0"/>
        <w:numPr>
          <w:ilvl w:val="0"/>
          <w:numId w:val="8"/>
        </w:numPr>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sz w:val="32"/>
          <w:szCs w:val="32"/>
          <w:highlight w:val="none"/>
          <w:lang w:val="zh-CN"/>
        </w:rPr>
      </w:pPr>
      <w:r>
        <w:rPr>
          <w:rFonts w:hint="eastAsia" w:ascii="黑体" w:hAnsi="黑体" w:eastAsia="黑体" w:cs="黑体"/>
          <w:sz w:val="32"/>
          <w:szCs w:val="32"/>
          <w:highlight w:val="none"/>
          <w:lang w:val="zh-CN"/>
        </w:rPr>
        <w:t>项目概况</w:t>
      </w:r>
    </w:p>
    <w:p>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2"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color w:val="auto"/>
          <w:sz w:val="32"/>
          <w:szCs w:val="32"/>
          <w:highlight w:val="none"/>
          <w:u w:val="none"/>
          <w:lang w:val="zh-CN"/>
        </w:rPr>
        <w:t>（一）设立背景及基本情况。</w:t>
      </w:r>
      <w:r>
        <w:rPr>
          <w:rFonts w:hint="eastAsia" w:ascii="仿宋_GB2312" w:hAnsi="仿宋_GB2312" w:eastAsia="仿宋_GB2312" w:cs="仿宋_GB2312"/>
          <w:sz w:val="32"/>
          <w:szCs w:val="32"/>
          <w:lang w:val="en-US" w:eastAsia="zh-CN"/>
        </w:rPr>
        <w:t>黑水县地处青藏高原东部、四川省西北部、阿坝州中部。本项目的建设有利于促进国家扶贫工作重点县黑水县脱贫摘帽，推动阿坝州川西北生态经济示范区和“全域旅游”战略实施，促进川甘青交界区民族团结稳定；有利于改善项目区内路网结构；有利于促进项目区黑水县生态产业基地的旅游、矿产、人文资源开发；有利于改善少数民族地区生产、生活条件，给民族地区提供更多对外交流的机会，从而促进民族地区的经济发展，提高民族地区生活水平；有利于维护民族团结和国家稳定、构建和谐社会；有利于提高公路抗灾能力，保证行车安全，提升公路服务水平和保障能力。</w:t>
      </w:r>
    </w:p>
    <w:p>
      <w:pPr>
        <w:spacing w:line="540" w:lineRule="exact"/>
        <w:ind w:firstLine="642"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实施目的及支持方向。</w:t>
      </w:r>
      <w:r>
        <w:rPr>
          <w:rFonts w:hint="eastAsia" w:ascii="仿宋_GB2312" w:hAnsi="仿宋_GB2312" w:eastAsia="仿宋_GB2312" w:cs="仿宋_GB2312"/>
          <w:sz w:val="32"/>
          <w:szCs w:val="32"/>
          <w:lang w:val="zh-CN" w:eastAsia="zh-CN"/>
        </w:rPr>
        <w:t>经黑水县发展改革和经济商务信息化局审批立项（黑发行审〔</w:t>
      </w:r>
      <w:r>
        <w:rPr>
          <w:rFonts w:hint="eastAsia" w:ascii="仿宋_GB2312" w:hAnsi="仿宋_GB2312" w:eastAsia="仿宋_GB2312" w:cs="仿宋_GB2312"/>
          <w:sz w:val="32"/>
          <w:szCs w:val="32"/>
          <w:lang w:val="en-US" w:eastAsia="zh-CN"/>
        </w:rPr>
        <w:t>2019</w:t>
      </w:r>
      <w:r>
        <w:rPr>
          <w:rFonts w:hint="eastAsia" w:ascii="仿宋_GB2312" w:hAnsi="仿宋_GB2312" w:eastAsia="仿宋_GB2312" w:cs="仿宋_GB2312"/>
          <w:sz w:val="32"/>
          <w:szCs w:val="32"/>
          <w:lang w:val="zh-CN" w:eastAsia="zh-CN"/>
        </w:rPr>
        <w:t>〕</w:t>
      </w:r>
      <w:r>
        <w:rPr>
          <w:rFonts w:hint="eastAsia" w:ascii="仿宋_GB2312" w:hAnsi="仿宋_GB2312" w:eastAsia="仿宋_GB2312" w:cs="仿宋_GB2312"/>
          <w:sz w:val="32"/>
          <w:szCs w:val="32"/>
          <w:lang w:val="en-US" w:eastAsia="zh-CN"/>
        </w:rPr>
        <w:t>41</w:t>
      </w:r>
      <w:r>
        <w:rPr>
          <w:rFonts w:hint="eastAsia" w:ascii="仿宋_GB2312" w:hAnsi="仿宋_GB2312" w:eastAsia="仿宋_GB2312" w:cs="仿宋_GB2312"/>
          <w:sz w:val="32"/>
          <w:szCs w:val="32"/>
          <w:lang w:val="zh-CN" w:eastAsia="zh-CN"/>
        </w:rPr>
        <w:t>号），批复内容为：项目名称：黑水县奶子沟景区绿道及附属工程。</w:t>
      </w:r>
      <w:r>
        <w:rPr>
          <w:rFonts w:hint="eastAsia" w:ascii="仿宋_GB2312" w:hAnsi="仿宋_GB2312" w:eastAsia="仿宋_GB2312" w:cs="仿宋_GB2312"/>
          <w:sz w:val="32"/>
          <w:szCs w:val="32"/>
          <w:lang w:val="en-US" w:eastAsia="zh-CN"/>
        </w:rPr>
        <w:t>项目全长27公里，等级为人行和自行车道路，6km/h，路基宽度为2.5m，路面宽度2m，路面结构类型为彩色透水混凝土路面，设计为人行荷载。2020年9月10日开工，2021年9月10日完工</w:t>
      </w:r>
      <w:r>
        <w:rPr>
          <w:rFonts w:hint="eastAsia" w:ascii="仿宋_GB2312" w:hAnsi="仿宋_GB2312" w:eastAsia="仿宋_GB2312" w:cs="仿宋_GB2312"/>
          <w:sz w:val="32"/>
          <w:szCs w:val="32"/>
          <w:lang w:val="zh-CN" w:eastAsia="zh-CN"/>
        </w:rPr>
        <w:t>。</w:t>
      </w:r>
      <w:r>
        <w:rPr>
          <w:rFonts w:hint="eastAsia" w:ascii="仿宋_GB2312" w:hAnsi="仿宋_GB2312" w:eastAsia="仿宋_GB2312" w:cs="仿宋_GB2312"/>
          <w:sz w:val="32"/>
          <w:szCs w:val="32"/>
          <w:lang w:val="en-US" w:eastAsia="zh-CN"/>
        </w:rPr>
        <w:t>资金来源为：中央预算内投资及地方配套。</w:t>
      </w:r>
    </w:p>
    <w:p>
      <w:pPr>
        <w:pageBreakBefore w:val="0"/>
        <w:widowControl w:val="0"/>
        <w:kinsoku/>
        <w:wordWrap/>
        <w:overflowPunct/>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仿宋_GB2312" w:hAnsi="仿宋_GB2312" w:eastAsia="仿宋_GB2312" w:cs="仿宋_GB2312"/>
          <w:b/>
          <w:color w:val="auto"/>
          <w:sz w:val="32"/>
          <w:szCs w:val="32"/>
          <w:highlight w:val="none"/>
          <w:u w:val="none"/>
          <w:lang w:val="zh-CN" w:eastAsia="zh-CN"/>
        </w:rPr>
        <w:t>（三）</w:t>
      </w:r>
      <w:r>
        <w:rPr>
          <w:rFonts w:hint="eastAsia" w:ascii="仿宋_GB2312" w:hAnsi="仿宋_GB2312" w:eastAsia="仿宋_GB2312" w:cs="仿宋_GB2312"/>
          <w:b/>
          <w:color w:val="auto"/>
          <w:sz w:val="32"/>
          <w:szCs w:val="32"/>
          <w:highlight w:val="none"/>
          <w:u w:val="none"/>
          <w:lang w:val="en-US" w:eastAsia="zh-CN"/>
        </w:rPr>
        <w:t>预算安排及分配管理</w:t>
      </w:r>
      <w:r>
        <w:rPr>
          <w:rFonts w:hint="eastAsia" w:ascii="仿宋_GB2312" w:hAnsi="仿宋_GB2312" w:eastAsia="仿宋_GB2312" w:cs="仿宋_GB2312"/>
          <w:b/>
          <w:color w:val="auto"/>
          <w:sz w:val="32"/>
          <w:szCs w:val="32"/>
          <w:highlight w:val="none"/>
          <w:u w:val="none"/>
          <w:lang w:val="zh-CN" w:eastAsia="zh-CN"/>
        </w:rPr>
        <w:t>。</w:t>
      </w:r>
      <w:r>
        <w:rPr>
          <w:rFonts w:hint="eastAsia" w:ascii="仿宋_GB2312" w:hAnsi="仿宋_GB2312" w:eastAsia="仿宋_GB2312" w:cs="仿宋_GB2312"/>
          <w:sz w:val="32"/>
          <w:szCs w:val="32"/>
        </w:rPr>
        <w:t>为确保项目资金正确使用，严格按照资金管理办法执行，做到资金专款专用和财政国库集中支付。依据项目施工单位拨款报告，按照项目实施进度和合同规定进行资金拨付。</w:t>
      </w:r>
      <w:r>
        <w:rPr>
          <w:rFonts w:hint="eastAsia" w:ascii="仿宋_GB2312" w:hAnsi="仿宋_GB2312" w:eastAsia="仿宋_GB2312" w:cs="仿宋_GB2312"/>
          <w:sz w:val="32"/>
          <w:szCs w:val="32"/>
          <w:lang w:val="zh-CN"/>
        </w:rPr>
        <w:t>项目的财务管理制度健全有效，严格执行财务管理制度，账务处理及时，会计核算规范。</w:t>
      </w:r>
      <w:r>
        <w:rPr>
          <w:rFonts w:hint="eastAsia" w:ascii="仿宋_GB2312" w:hAnsi="仿宋_GB2312" w:eastAsia="仿宋_GB2312" w:cs="仿宋_GB2312"/>
          <w:sz w:val="32"/>
          <w:szCs w:val="32"/>
          <w:lang w:eastAsia="zh-CN"/>
        </w:rPr>
        <w:t>该项目中标价为</w:t>
      </w:r>
      <w:r>
        <w:rPr>
          <w:rFonts w:hint="eastAsia" w:ascii="仿宋_GB2312" w:hAnsi="仿宋_GB2312" w:eastAsia="仿宋_GB2312" w:cs="仿宋_GB2312"/>
          <w:sz w:val="32"/>
          <w:szCs w:val="32"/>
          <w:lang w:val="en-US" w:eastAsia="zh-CN"/>
        </w:rPr>
        <w:t>2804.4388</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，审定金额为</w:t>
      </w:r>
      <w:r>
        <w:rPr>
          <w:rFonts w:hint="eastAsia" w:ascii="仿宋_GB2312" w:hAnsi="仿宋_GB2312" w:eastAsia="仿宋_GB2312" w:cs="仿宋_GB2312"/>
          <w:sz w:val="32"/>
          <w:szCs w:val="32"/>
          <w:lang w:val="en-US" w:eastAsia="zh-CN"/>
        </w:rPr>
        <w:t>3147.785661万元，</w:t>
      </w:r>
      <w:r>
        <w:rPr>
          <w:rFonts w:hint="eastAsia" w:ascii="仿宋_GB2312" w:hAnsi="仿宋_GB2312" w:eastAsia="仿宋_GB2312" w:cs="仿宋_GB2312"/>
          <w:sz w:val="32"/>
          <w:szCs w:val="32"/>
          <w:lang w:eastAsia="zh-CN"/>
        </w:rPr>
        <w:t>中标单位</w:t>
      </w:r>
      <w:r>
        <w:rPr>
          <w:rFonts w:hint="eastAsia" w:ascii="仿宋_GB2312" w:hAnsi="仿宋_GB2312" w:eastAsia="仿宋_GB2312" w:cs="仿宋_GB2312"/>
          <w:bCs/>
          <w:kern w:val="2"/>
          <w:sz w:val="32"/>
          <w:szCs w:val="32"/>
          <w:lang w:val="en-US" w:eastAsia="zh-CN" w:bidi="ar-SA"/>
        </w:rPr>
        <w:t>江西省洪建交通工程有限公司</w:t>
      </w:r>
      <w:r>
        <w:rPr>
          <w:rFonts w:hint="eastAsia" w:ascii="仿宋_GB2312" w:hAnsi="仿宋_GB2312" w:eastAsia="仿宋_GB2312" w:cs="仿宋_GB2312"/>
          <w:sz w:val="32"/>
          <w:szCs w:val="32"/>
          <w:lang w:val="en-US" w:eastAsia="zh-CN"/>
        </w:rPr>
        <w:t>。截至</w:t>
      </w:r>
      <w:r>
        <w:rPr>
          <w:rFonts w:hint="eastAsia" w:ascii="仿宋_GB2312" w:hAnsi="仿宋_GB2312" w:eastAsia="仿宋_GB2312" w:cs="仿宋_GB2312"/>
          <w:sz w:val="32"/>
          <w:szCs w:val="32"/>
        </w:rPr>
        <w:t>评价</w:t>
      </w:r>
      <w:r>
        <w:rPr>
          <w:rFonts w:hint="eastAsia" w:ascii="仿宋_GB2312" w:hAnsi="仿宋_GB2312" w:eastAsia="仿宋_GB2312" w:cs="仿宋_GB2312"/>
          <w:sz w:val="32"/>
          <w:szCs w:val="32"/>
          <w:lang w:eastAsia="zh-CN"/>
        </w:rPr>
        <w:t>时已</w:t>
      </w:r>
      <w:r>
        <w:rPr>
          <w:rFonts w:hint="eastAsia" w:ascii="仿宋_GB2312" w:hAnsi="仿宋_GB2312" w:eastAsia="仿宋_GB2312" w:cs="仿宋_GB2312"/>
          <w:sz w:val="32"/>
          <w:szCs w:val="32"/>
          <w:lang w:val="en-US" w:eastAsia="zh-CN"/>
        </w:rPr>
        <w:t>拨付资金2408.222973万元。</w:t>
      </w:r>
    </w:p>
    <w:p>
      <w:pPr>
        <w:ind w:firstLine="642" w:firstLineChars="200"/>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color w:val="auto"/>
          <w:sz w:val="32"/>
          <w:szCs w:val="32"/>
          <w:highlight w:val="none"/>
          <w:u w:val="none"/>
          <w:lang w:val="zh-CN" w:eastAsia="zh-CN"/>
        </w:rPr>
        <w:t>（四）项目绩效目标设置。</w:t>
      </w:r>
      <w:r>
        <w:rPr>
          <w:rFonts w:hint="eastAsia" w:ascii="仿宋_GB2312" w:hAnsi="仿宋_GB2312" w:eastAsia="仿宋_GB2312" w:cs="仿宋_GB2312"/>
          <w:sz w:val="32"/>
          <w:szCs w:val="32"/>
          <w:lang w:val="en-US" w:eastAsia="zh-CN"/>
        </w:rPr>
        <w:t>2020年黑水县奶子沟景区绿道及附属工程项目，是</w:t>
      </w:r>
      <w:r>
        <w:rPr>
          <w:rFonts w:hint="eastAsia" w:ascii="仿宋_GB2312" w:hAnsi="仿宋_GB2312" w:eastAsia="仿宋_GB2312" w:cs="仿宋_GB2312"/>
          <w:sz w:val="32"/>
          <w:szCs w:val="32"/>
          <w:lang w:eastAsia="zh-CN"/>
        </w:rPr>
        <w:t>促进城乡经济社会协调发展的一项重要举措，</w:t>
      </w:r>
      <w:r>
        <w:rPr>
          <w:rFonts w:hint="eastAsia" w:ascii="仿宋_GB2312" w:hAnsi="仿宋_GB2312" w:eastAsia="仿宋_GB2312" w:cs="仿宋_GB2312"/>
          <w:sz w:val="32"/>
          <w:szCs w:val="32"/>
          <w:lang w:val="en-US" w:eastAsia="zh-CN"/>
        </w:rPr>
        <w:t>方便群众出行，有利于促进项目区黑水县生态产业基地的旅游、宗教文化、人文资源开发</w:t>
      </w:r>
      <w:r>
        <w:rPr>
          <w:rFonts w:hint="eastAsia" w:ascii="仿宋_GB2312" w:hAnsi="仿宋_GB2312" w:eastAsia="仿宋_GB2312" w:cs="仿宋_GB2312"/>
          <w:sz w:val="32"/>
          <w:szCs w:val="32"/>
          <w:lang w:eastAsia="zh-CN"/>
        </w:rPr>
        <w:t>，推动</w:t>
      </w:r>
      <w:r>
        <w:rPr>
          <w:rFonts w:hint="eastAsia" w:ascii="仿宋_GB2312" w:hAnsi="仿宋_GB2312" w:eastAsia="仿宋_GB2312" w:cs="仿宋_GB2312"/>
          <w:sz w:val="32"/>
          <w:szCs w:val="32"/>
          <w:lang w:val="en-US" w:eastAsia="zh-CN"/>
        </w:rPr>
        <w:t>经济发展，</w:t>
      </w:r>
      <w:r>
        <w:rPr>
          <w:rFonts w:hint="eastAsia" w:ascii="仿宋_GB2312" w:hAnsi="仿宋_GB2312" w:eastAsia="仿宋_GB2312" w:cs="仿宋_GB2312"/>
          <w:sz w:val="32"/>
          <w:szCs w:val="32"/>
          <w:lang w:eastAsia="zh-CN"/>
        </w:rPr>
        <w:t>具有重要而深远的意义。人民群众对此次项目的满意度达95%</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二、</w:t>
      </w:r>
      <w:r>
        <w:rPr>
          <w:rFonts w:hint="eastAsia" w:ascii="黑体" w:hAnsi="黑体" w:eastAsia="黑体" w:cs="黑体"/>
          <w:sz w:val="32"/>
          <w:szCs w:val="32"/>
          <w:highlight w:val="none"/>
          <w:lang w:eastAsia="zh-CN"/>
        </w:rPr>
        <w:t>评价实施</w:t>
      </w:r>
    </w:p>
    <w:p>
      <w:pPr>
        <w:adjustRightInd w:val="0"/>
        <w:snapToGrid w:val="0"/>
        <w:spacing w:line="578" w:lineRule="exact"/>
        <w:ind w:firstLine="321" w:firstLineChars="100"/>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（一）评价目的。</w:t>
      </w:r>
      <w:r>
        <w:rPr>
          <w:rFonts w:hint="eastAsia" w:ascii="仿宋_GB2312" w:hAnsi="仿宋_GB2312" w:eastAsia="仿宋_GB2312" w:cs="仿宋_GB2312"/>
          <w:kern w:val="0"/>
          <w:sz w:val="32"/>
          <w:szCs w:val="32"/>
        </w:rPr>
        <w:t>为了进一步规范和加强预算绩效管理和专项资金管理，为项目设立和预算安排提供重要参考依据，提高预算编制科学性、合理性，优化财政支出结构，从源头上防控财政资源配置的低效无效，提高财政资源配置效率和财政资金使用效益，按照</w:t>
      </w:r>
      <w:r>
        <w:rPr>
          <w:rFonts w:hint="eastAsia" w:ascii="仿宋_GB2312" w:hAnsi="仿宋_GB2312" w:eastAsia="仿宋_GB2312" w:cs="仿宋_GB2312"/>
          <w:kern w:val="0"/>
          <w:sz w:val="32"/>
          <w:szCs w:val="32"/>
          <w:lang w:eastAsia="zh-CN"/>
        </w:rPr>
        <w:t>县财政局</w:t>
      </w:r>
      <w:r>
        <w:rPr>
          <w:rFonts w:hint="eastAsia" w:ascii="仿宋_GB2312" w:hAnsi="仿宋_GB2312" w:eastAsia="仿宋_GB2312" w:cs="仿宋_GB2312"/>
          <w:kern w:val="0"/>
          <w:sz w:val="32"/>
          <w:szCs w:val="32"/>
        </w:rPr>
        <w:t>制定的相关制度办法和共性绩效指标框架，建立涵盖项目决策、项目管理、项目实施、项目结果、民生保障五个板块，覆盖所有管理对象，贯穿绩效目标管理、事前评估、事中监控、事后评价以及绩效结果应用全过程的本部门的具体措施、实施细则和指标体系，形成</w:t>
      </w:r>
      <w:r>
        <w:rPr>
          <w:rFonts w:hint="eastAsia" w:ascii="仿宋_GB2312" w:hAnsi="仿宋_GB2312" w:eastAsia="仿宋_GB2312" w:cs="仿宋_GB2312"/>
          <w:kern w:val="0"/>
          <w:sz w:val="32"/>
          <w:szCs w:val="32"/>
          <w:lang w:eastAsia="zh-CN"/>
        </w:rPr>
        <w:t>全县</w:t>
      </w:r>
      <w:r>
        <w:rPr>
          <w:rFonts w:hint="eastAsia" w:ascii="仿宋_GB2312" w:hAnsi="仿宋_GB2312" w:eastAsia="仿宋_GB2312" w:cs="仿宋_GB2312"/>
          <w:kern w:val="0"/>
          <w:sz w:val="32"/>
          <w:szCs w:val="32"/>
        </w:rPr>
        <w:t>全面实施</w:t>
      </w:r>
      <w:r>
        <w:rPr>
          <w:rFonts w:hint="eastAsia" w:ascii="仿宋_GB2312" w:hAnsi="仿宋_GB2312" w:eastAsia="仿宋_GB2312" w:cs="仿宋_GB2312"/>
          <w:kern w:val="0"/>
          <w:sz w:val="32"/>
          <w:szCs w:val="32"/>
          <w:lang w:eastAsia="zh-CN"/>
        </w:rPr>
        <w:t>预算绩效管理的</w:t>
      </w:r>
      <w:r>
        <w:rPr>
          <w:rFonts w:hint="eastAsia" w:ascii="仿宋_GB2312" w:hAnsi="仿宋_GB2312" w:eastAsia="仿宋_GB2312" w:cs="仿宋_GB2312"/>
          <w:kern w:val="0"/>
          <w:sz w:val="32"/>
          <w:szCs w:val="32"/>
        </w:rPr>
        <w:t>格局。通过本次评价总结经验，发现问题，提出改进建议，进一步</w:t>
      </w:r>
      <w:r>
        <w:rPr>
          <w:rFonts w:hint="eastAsia" w:ascii="仿宋_GB2312" w:hAnsi="仿宋_GB2312" w:eastAsia="仿宋_GB2312" w:cs="仿宋_GB2312"/>
          <w:kern w:val="0"/>
          <w:sz w:val="32"/>
          <w:szCs w:val="32"/>
          <w:lang w:eastAsia="zh-CN"/>
        </w:rPr>
        <w:t>提升</w:t>
      </w:r>
      <w:r>
        <w:rPr>
          <w:rFonts w:hint="eastAsia" w:ascii="仿宋_GB2312" w:hAnsi="仿宋_GB2312" w:eastAsia="仿宋_GB2312" w:cs="仿宋_GB2312"/>
          <w:kern w:val="0"/>
          <w:sz w:val="32"/>
          <w:szCs w:val="32"/>
        </w:rPr>
        <w:t>项目支出绩效管理水平、提升预算管理水平、提升项目管理水平。</w:t>
      </w:r>
    </w:p>
    <w:p>
      <w:pPr>
        <w:keepNext w:val="0"/>
        <w:keepLines w:val="0"/>
        <w:pageBreakBefore w:val="0"/>
        <w:widowControl w:val="0"/>
        <w:kinsoku/>
        <w:wordWrap/>
        <w:overflowPunct/>
        <w:topLinePunct w:val="0"/>
        <w:autoSpaceDE/>
        <w:autoSpaceDN/>
        <w:bidi w:val="0"/>
        <w:adjustRightInd w:val="0"/>
        <w:snapToGrid w:val="0"/>
        <w:spacing w:line="640" w:lineRule="exact"/>
        <w:ind w:firstLine="642" w:firstLineChars="200"/>
        <w:textAlignment w:val="auto"/>
        <w:rPr>
          <w:rFonts w:hint="eastAsia" w:ascii="仿宋_GB2312" w:hAnsi="仿宋_GB2312" w:eastAsia="仿宋_GB2312" w:cs="仿宋_GB2312"/>
          <w:b/>
          <w:sz w:val="32"/>
          <w:szCs w:val="32"/>
          <w:lang w:val="zh-CN"/>
        </w:rPr>
      </w:pPr>
      <w:r>
        <w:rPr>
          <w:rFonts w:hint="eastAsia" w:ascii="仿宋_GB2312" w:hAnsi="仿宋_GB2312" w:eastAsia="仿宋_GB2312" w:cs="仿宋_GB2312"/>
          <w:b/>
          <w:color w:val="auto"/>
          <w:sz w:val="32"/>
          <w:szCs w:val="32"/>
          <w:highlight w:val="none"/>
          <w:u w:val="none"/>
          <w:lang w:val="zh-CN"/>
        </w:rPr>
        <w:t>（二）预设问题及评价重点。</w:t>
      </w:r>
      <w:r>
        <w:rPr>
          <w:rFonts w:hint="eastAsia" w:ascii="仿宋_GB2312" w:hAnsi="仿宋_GB2312" w:eastAsia="仿宋_GB2312" w:cs="仿宋_GB2312"/>
          <w:sz w:val="32"/>
          <w:szCs w:val="32"/>
          <w:lang w:val="en-US" w:eastAsia="zh-CN"/>
        </w:rPr>
        <w:t>本次评价主要针对该项目支付进度与项目进度不一致的问题，结合该项目资金的使用情况，完整呈现问题。</w:t>
      </w:r>
    </w:p>
    <w:p>
      <w:pPr>
        <w:keepNext w:val="0"/>
        <w:keepLines w:val="0"/>
        <w:pageBreakBefore w:val="0"/>
        <w:widowControl w:val="0"/>
        <w:kinsoku/>
        <w:wordWrap/>
        <w:overflowPunct/>
        <w:topLinePunct w:val="0"/>
        <w:autoSpaceDE/>
        <w:autoSpaceDN/>
        <w:bidi w:val="0"/>
        <w:spacing w:line="640" w:lineRule="exact"/>
        <w:ind w:firstLine="642" w:firstLineChars="200"/>
        <w:textAlignment w:val="auto"/>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b/>
          <w:color w:val="auto"/>
          <w:sz w:val="32"/>
          <w:szCs w:val="32"/>
          <w:highlight w:val="none"/>
          <w:u w:val="none"/>
          <w:lang w:val="zh-CN"/>
        </w:rPr>
        <w:t>（三）评价选点。对</w:t>
      </w:r>
      <w:r>
        <w:rPr>
          <w:rFonts w:hint="eastAsia" w:ascii="仿宋_GB2312" w:hAnsi="仿宋_GB2312" w:eastAsia="仿宋_GB2312" w:cs="仿宋_GB2312"/>
          <w:sz w:val="32"/>
          <w:szCs w:val="32"/>
          <w:lang w:val="en-US" w:eastAsia="zh-CN"/>
        </w:rPr>
        <w:t>黑水县沙石多镇、芦花镇3条道路的建设情况及资金拨付进行评价</w:t>
      </w:r>
      <w:r>
        <w:rPr>
          <w:rFonts w:hint="eastAsia" w:ascii="仿宋_GB2312" w:hAnsi="仿宋_GB2312" w:eastAsia="仿宋_GB2312" w:cs="仿宋_GB2312"/>
          <w:sz w:val="32"/>
          <w:szCs w:val="32"/>
          <w:lang w:eastAsia="zh-CN"/>
        </w:rPr>
        <w:t>。</w:t>
      </w:r>
    </w:p>
    <w:p>
      <w:pPr>
        <w:adjustRightInd w:val="0"/>
        <w:snapToGrid w:val="0"/>
        <w:spacing w:line="578" w:lineRule="exact"/>
        <w:ind w:firstLine="642"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（四）评价方法。</w:t>
      </w:r>
      <w:r>
        <w:rPr>
          <w:rFonts w:hint="eastAsia" w:ascii="仿宋_GB2312" w:hAnsi="仿宋_GB2312" w:eastAsia="仿宋_GB2312" w:cs="仿宋_GB2312"/>
          <w:kern w:val="0"/>
          <w:sz w:val="32"/>
          <w:szCs w:val="32"/>
        </w:rPr>
        <w:t>采用先进的绩效评价方法和科学的数据分析是取得正确客观评价结论的重要保障，评价组从以下方法中择优组织，对项目实施评价，通过定量和定性分析得出评价结论。</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1.比较分析法。是指通过对绩效目标与实施效果、历史与当期情况、不同部门和地区同类支出的比较，综合分析绩效目标实现程度。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2.因素分析法。是指通过综合分析影响绩效目标实现、实施效果的内外因素，评价绩效目标实现程度。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3.最低成本分析法。是指对效益确定却不易计量的多个同类对象的实施成本进行比较，评价绩效目标实现程度。</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4.双重交叉分析法。通过对项目建设前后的比较，根据成效等方面去寻找和分析政策产生的影响。</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5.随机访谈法。针对部分项目负责人及实施</w:t>
      </w:r>
      <w:r>
        <w:rPr>
          <w:rFonts w:hint="eastAsia" w:ascii="仿宋_GB2312" w:hAnsi="仿宋_GB2312" w:eastAsia="仿宋_GB2312" w:cs="仿宋_GB2312"/>
          <w:kern w:val="0"/>
          <w:sz w:val="32"/>
          <w:szCs w:val="32"/>
          <w:lang w:eastAsia="zh-CN"/>
        </w:rPr>
        <w:t>主体</w:t>
      </w: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eastAsia="zh-CN"/>
        </w:rPr>
        <w:t>就</w:t>
      </w:r>
      <w:r>
        <w:rPr>
          <w:rFonts w:hint="eastAsia" w:ascii="仿宋_GB2312" w:hAnsi="仿宋_GB2312" w:eastAsia="仿宋_GB2312" w:cs="仿宋_GB2312"/>
          <w:kern w:val="0"/>
          <w:sz w:val="32"/>
          <w:szCs w:val="32"/>
        </w:rPr>
        <w:t>项目实施情况的必要性、可行性和满意度等进行随机访谈。</w:t>
      </w:r>
    </w:p>
    <w:p>
      <w:pPr>
        <w:adjustRightInd w:val="0"/>
        <w:snapToGrid w:val="0"/>
        <w:spacing w:line="578" w:lineRule="exact"/>
        <w:ind w:firstLine="642"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b/>
          <w:color w:val="auto"/>
          <w:sz w:val="32"/>
          <w:szCs w:val="32"/>
          <w:highlight w:val="none"/>
          <w:u w:val="none"/>
          <w:lang w:val="zh-CN"/>
        </w:rPr>
        <w:t>（五）评价组织。</w:t>
      </w:r>
      <w:r>
        <w:rPr>
          <w:rFonts w:hint="eastAsia" w:ascii="仿宋_GB2312" w:hAnsi="仿宋_GB2312" w:eastAsia="仿宋_GB2312" w:cs="仿宋_GB2312"/>
          <w:kern w:val="0"/>
          <w:sz w:val="32"/>
          <w:szCs w:val="32"/>
        </w:rPr>
        <w:t>1.领导小组职责：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（1）研究和决定同级政府公共事业管理绩效评价中的重大问题。</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（2）组织协调绩效评价工作，确保评价的顺利进行。</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（3）对各单位的工作目标、绩效考核结果和等次、奖惩方案进行审核，并报同级党委和政府审定。</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2.办公室职责：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（1）提出</w:t>
      </w:r>
      <w:r>
        <w:rPr>
          <w:rFonts w:hint="eastAsia" w:ascii="仿宋_GB2312" w:hAnsi="仿宋_GB2312" w:eastAsia="仿宋_GB2312" w:cs="仿宋_GB2312"/>
          <w:kern w:val="0"/>
          <w:sz w:val="32"/>
          <w:szCs w:val="32"/>
          <w:lang w:eastAsia="zh-CN"/>
        </w:rPr>
        <w:t>本县</w:t>
      </w:r>
      <w:r>
        <w:rPr>
          <w:rFonts w:hint="eastAsia" w:ascii="仿宋_GB2312" w:hAnsi="仿宋_GB2312" w:eastAsia="仿宋_GB2312" w:cs="仿宋_GB2312"/>
          <w:kern w:val="0"/>
          <w:sz w:val="32"/>
          <w:szCs w:val="32"/>
        </w:rPr>
        <w:t>（市、县）政府公共事业管理绩效评价的工作方案，并负责具体组织实施。</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（2）综合评价信息，提出评价结果</w:t>
      </w:r>
      <w:r>
        <w:rPr>
          <w:rFonts w:hint="eastAsia" w:ascii="仿宋_GB2312" w:hAnsi="仿宋_GB2312" w:eastAsia="仿宋_GB2312" w:cs="仿宋_GB2312"/>
          <w:kern w:val="0"/>
          <w:sz w:val="32"/>
          <w:szCs w:val="32"/>
          <w:lang w:eastAsia="zh-CN"/>
        </w:rPr>
        <w:t>等</w:t>
      </w:r>
      <w:r>
        <w:rPr>
          <w:rFonts w:hint="eastAsia" w:ascii="仿宋_GB2312" w:hAnsi="仿宋_GB2312" w:eastAsia="仿宋_GB2312" w:cs="仿宋_GB2312"/>
          <w:kern w:val="0"/>
          <w:sz w:val="32"/>
          <w:szCs w:val="32"/>
        </w:rPr>
        <w:t>次认定方案及奖惩方案等。</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（3）负责绩效评价的日常工作，包括宣传、沟通、协调等。</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（4）根据评价结果撰写绩效评价报告，并递交给领导小组。</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3.具体执行人员职责：</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（1）组长：审批绩效自评方案，监督、检查、核实绩效自评结果。</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（2）副组长：审核修改拟定的绩效自评方案，并提交考评工作组会议讨论通过；监督、部署、确认绩效自评过程及反馈意见的处理。</w:t>
      </w:r>
    </w:p>
    <w:p>
      <w:pPr>
        <w:adjustRightInd w:val="0"/>
        <w:snapToGrid w:val="0"/>
        <w:spacing w:line="578"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rPr>
        <w:t>（3）小组成员：起草和修改绩效考评方案</w:t>
      </w:r>
      <w:r>
        <w:rPr>
          <w:rFonts w:hint="eastAsia" w:ascii="仿宋_GB2312" w:hAnsi="仿宋_GB2312" w:eastAsia="仿宋_GB2312" w:cs="仿宋_GB2312"/>
          <w:kern w:val="0"/>
          <w:sz w:val="32"/>
          <w:szCs w:val="32"/>
          <w:lang w:eastAsia="zh-CN"/>
        </w:rPr>
        <w:t>，报</w:t>
      </w:r>
      <w:r>
        <w:rPr>
          <w:rFonts w:hint="eastAsia" w:ascii="仿宋_GB2312" w:hAnsi="仿宋_GB2312" w:eastAsia="仿宋_GB2312" w:cs="仿宋_GB2312"/>
          <w:kern w:val="0"/>
          <w:sz w:val="32"/>
          <w:szCs w:val="32"/>
        </w:rPr>
        <w:t>自评领导工作组会议讨论通过</w:t>
      </w:r>
      <w:r>
        <w:rPr>
          <w:rFonts w:hint="eastAsia" w:ascii="仿宋_GB2312" w:hAnsi="仿宋_GB2312" w:eastAsia="仿宋_GB2312" w:cs="仿宋_GB2312"/>
          <w:kern w:val="0"/>
          <w:sz w:val="32"/>
          <w:szCs w:val="32"/>
          <w:lang w:eastAsia="zh-CN"/>
        </w:rPr>
        <w:t>后实施</w:t>
      </w:r>
      <w:r>
        <w:rPr>
          <w:rFonts w:hint="eastAsia" w:ascii="仿宋_GB2312" w:hAnsi="仿宋_GB2312" w:eastAsia="仿宋_GB2312" w:cs="仿宋_GB2312"/>
          <w:kern w:val="0"/>
          <w:sz w:val="32"/>
          <w:szCs w:val="32"/>
        </w:rPr>
        <w:t>绩效自评方案；牵头组织并实施年度绩效自评，根据组长、副组长指示，对考评结果进行复核，完成绩效自</w:t>
      </w:r>
      <w:r>
        <w:rPr>
          <w:rFonts w:hint="eastAsia" w:ascii="仿宋_GB2312" w:hAnsi="仿宋_GB2312" w:eastAsia="仿宋_GB2312" w:cs="仿宋_GB2312"/>
          <w:kern w:val="0"/>
          <w:sz w:val="32"/>
          <w:szCs w:val="32"/>
          <w:lang w:eastAsia="zh-CN"/>
        </w:rPr>
        <w:t>评</w:t>
      </w:r>
      <w:r>
        <w:rPr>
          <w:rFonts w:hint="eastAsia" w:ascii="仿宋_GB2312" w:hAnsi="仿宋_GB2312" w:eastAsia="仿宋_GB2312" w:cs="仿宋_GB2312"/>
          <w:kern w:val="0"/>
          <w:sz w:val="32"/>
          <w:szCs w:val="32"/>
        </w:rPr>
        <w:t>工作组安排的其他工作。</w:t>
      </w:r>
    </w:p>
    <w:p>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eastAsia" w:ascii="黑体" w:hAnsi="黑体" w:eastAsia="黑体" w:cs="黑体"/>
          <w:color w:val="auto"/>
          <w:sz w:val="32"/>
          <w:szCs w:val="32"/>
          <w:highlight w:val="none"/>
          <w:u w:val="none"/>
          <w:lang w:val="zh-CN"/>
        </w:rPr>
      </w:pPr>
      <w:r>
        <w:rPr>
          <w:rFonts w:hint="eastAsia" w:ascii="黑体" w:hAnsi="黑体" w:eastAsia="黑体" w:cs="黑体"/>
          <w:color w:val="auto"/>
          <w:sz w:val="32"/>
          <w:szCs w:val="32"/>
          <w:highlight w:val="none"/>
          <w:u w:val="none"/>
        </w:rPr>
        <w:t>三、</w:t>
      </w:r>
      <w:r>
        <w:rPr>
          <w:rFonts w:hint="eastAsia" w:ascii="黑体" w:hAnsi="黑体" w:eastAsia="黑体" w:cs="黑体"/>
          <w:color w:val="auto"/>
          <w:sz w:val="32"/>
          <w:szCs w:val="32"/>
          <w:highlight w:val="none"/>
          <w:u w:val="none"/>
          <w:lang w:eastAsia="zh-CN"/>
        </w:rPr>
        <w:t>绩效分析</w:t>
      </w:r>
      <w:r>
        <w:rPr>
          <w:rFonts w:hint="eastAsia" w:ascii="黑体" w:hAnsi="黑体" w:eastAsia="黑体" w:cs="黑体"/>
          <w:color w:val="auto"/>
          <w:sz w:val="32"/>
          <w:szCs w:val="32"/>
          <w:highlight w:val="none"/>
          <w:u w:val="none"/>
          <w:lang w:val="zh-CN"/>
        </w:rPr>
        <w:tab/>
      </w:r>
    </w:p>
    <w:p>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zh-CN" w:eastAsia="zh-CN"/>
        </w:rPr>
        <w:t>根据项目预算绩效评价指标体系中“通用指标”“专用指标”“个性指标”涉及的二、三级指标进行逐项绩效分析并评分</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仿宋_GB2312" w:hAnsi="仿宋_GB2312" w:eastAsia="仿宋_GB2312" w:cs="仿宋_GB2312"/>
          <w:b/>
          <w:color w:val="auto"/>
          <w:sz w:val="32"/>
          <w:szCs w:val="32"/>
          <w:highlight w:val="none"/>
          <w:u w:val="none"/>
          <w:lang w:val="en-US" w:eastAsia="zh-CN"/>
        </w:rPr>
      </w:pPr>
      <w:r>
        <w:rPr>
          <w:rFonts w:hint="eastAsia" w:ascii="仿宋_GB2312" w:hAnsi="仿宋_GB2312" w:eastAsia="仿宋_GB2312" w:cs="仿宋_GB2312"/>
          <w:b/>
          <w:color w:val="auto"/>
          <w:sz w:val="32"/>
          <w:szCs w:val="32"/>
          <w:highlight w:val="none"/>
          <w:u w:val="none"/>
          <w:lang w:val="zh-CN"/>
        </w:rPr>
        <w:t>（一）</w:t>
      </w:r>
      <w:r>
        <w:rPr>
          <w:rFonts w:hint="eastAsia" w:ascii="仿宋_GB2312" w:hAnsi="仿宋_GB2312" w:eastAsia="仿宋_GB2312" w:cs="仿宋_GB2312"/>
          <w:b/>
          <w:color w:val="auto"/>
          <w:sz w:val="32"/>
          <w:szCs w:val="32"/>
          <w:highlight w:val="none"/>
          <w:u w:val="none"/>
          <w:lang w:val="en-US" w:eastAsia="zh-CN"/>
        </w:rPr>
        <w:t>通用指标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54分）</w:t>
      </w:r>
      <w:r>
        <w:rPr>
          <w:rFonts w:hint="eastAsia" w:ascii="仿宋_GB2312" w:hAnsi="仿宋_GB2312" w:eastAsia="仿宋_GB2312" w:cs="仿宋_GB2312"/>
          <w:b/>
          <w:bCs/>
          <w:color w:val="000000"/>
          <w:kern w:val="0"/>
          <w:sz w:val="32"/>
          <w:szCs w:val="32"/>
          <w:highlight w:val="none"/>
          <w:shd w:val="clear" w:color="auto" w:fill="FFFFFF"/>
          <w:lang w:val="zh-CN"/>
        </w:rPr>
        <w:t>。</w:t>
      </w:r>
      <w:r>
        <w:rPr>
          <w:rFonts w:hint="eastAsia" w:ascii="仿宋_GB2312" w:hAnsi="仿宋_GB2312" w:eastAsia="仿宋_GB2312" w:cs="仿宋_GB2312"/>
          <w:b/>
          <w:bCs/>
          <w:color w:val="000000"/>
          <w:kern w:val="0"/>
          <w:sz w:val="32"/>
          <w:szCs w:val="32"/>
          <w:highlight w:val="none"/>
          <w:shd w:val="clear" w:color="auto" w:fill="FFFFFF"/>
          <w:lang w:val="zh-CN" w:eastAsia="zh-CN"/>
        </w:rPr>
        <w:t>该指标得分</w:t>
      </w:r>
      <w:r>
        <w:rPr>
          <w:rFonts w:hint="eastAsia" w:ascii="仿宋_GB2312" w:hAnsi="仿宋_GB2312" w:eastAsia="仿宋_GB2312" w:cs="仿宋_GB2312"/>
          <w:b/>
          <w:bCs/>
          <w:color w:val="000000"/>
          <w:kern w:val="0"/>
          <w:sz w:val="32"/>
          <w:szCs w:val="32"/>
          <w:highlight w:val="none"/>
          <w:shd w:val="clear" w:color="auto" w:fill="FFFFFF"/>
          <w:lang w:val="en-US" w:eastAsia="zh-CN"/>
        </w:rPr>
        <w:t>54分</w:t>
      </w:r>
    </w:p>
    <w:p>
      <w:pPr>
        <w:spacing w:line="578"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1.项目决策。</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（1）决策程序</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 xml:space="preserve"> “十</w:t>
      </w:r>
      <w:r>
        <w:rPr>
          <w:rFonts w:hint="eastAsia" w:ascii="仿宋_GB2312" w:hAnsi="仿宋_GB2312" w:eastAsia="仿宋_GB2312" w:cs="仿宋_GB2312"/>
          <w:kern w:val="0"/>
          <w:sz w:val="32"/>
          <w:szCs w:val="32"/>
          <w:lang w:eastAsia="zh-CN"/>
        </w:rPr>
        <w:t>三</w:t>
      </w:r>
      <w:r>
        <w:rPr>
          <w:rFonts w:hint="eastAsia" w:ascii="仿宋_GB2312" w:hAnsi="仿宋_GB2312" w:eastAsia="仿宋_GB2312" w:cs="仿宋_GB2312"/>
          <w:kern w:val="0"/>
          <w:sz w:val="32"/>
          <w:szCs w:val="32"/>
        </w:rPr>
        <w:t>五”交通发展以完善路网、提质增效、乡村公路提档升级为重点，集中力量实施综合交通运输体系提档升级工作。</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的</w:t>
      </w:r>
      <w:r>
        <w:rPr>
          <w:rFonts w:hint="eastAsia" w:ascii="仿宋_GB2312" w:hAnsi="仿宋_GB2312" w:eastAsia="仿宋_GB2312" w:cs="仿宋_GB2312"/>
          <w:kern w:val="0"/>
          <w:sz w:val="32"/>
          <w:szCs w:val="32"/>
        </w:rPr>
        <w:t>设立、调整延续等方面符合资金管理基本规范和决策程序要求，该项指标得分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（2）规划论证</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项目规划符合中央、</w:t>
      </w:r>
      <w:r>
        <w:rPr>
          <w:rFonts w:hint="eastAsia" w:ascii="仿宋_GB2312" w:hAnsi="仿宋_GB2312" w:eastAsia="仿宋_GB2312" w:cs="仿宋_GB2312"/>
          <w:kern w:val="0"/>
          <w:sz w:val="32"/>
          <w:szCs w:val="32"/>
          <w:lang w:eastAsia="zh-CN"/>
        </w:rPr>
        <w:t>省委、省政府</w:t>
      </w:r>
      <w:r>
        <w:rPr>
          <w:rFonts w:hint="eastAsia" w:ascii="仿宋_GB2312" w:hAnsi="仿宋_GB2312" w:eastAsia="仿宋_GB2312" w:cs="仿宋_GB2312"/>
          <w:kern w:val="0"/>
          <w:sz w:val="32"/>
          <w:szCs w:val="32"/>
        </w:rPr>
        <w:t>有关决策部署安排，项目充分评估论证了立项必要性、前瞻性、合理性和可行性。项目总体绩效目标设置合理性的偏离度≤15%，绩效目标科学合理、规范完整、量化细化、预算匹配</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（3）资金投向</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项目属于政府支持范围，且符合财政事权支出责任划分规定，资金投向与项目总体规划、相关行业事业发展相匹配，聚焦重大任务、重点领域、重点环节和重点项目，体现“</w:t>
      </w:r>
      <w:r>
        <w:rPr>
          <w:rFonts w:hint="eastAsia" w:ascii="仿宋_GB2312" w:hAnsi="仿宋_GB2312" w:eastAsia="仿宋_GB2312" w:cs="仿宋_GB2312"/>
          <w:kern w:val="0"/>
          <w:sz w:val="32"/>
          <w:szCs w:val="32"/>
          <w:lang w:eastAsia="zh-CN"/>
        </w:rPr>
        <w:t>集中力量办大事</w:t>
      </w:r>
      <w:r>
        <w:rPr>
          <w:rFonts w:hint="eastAsia" w:ascii="仿宋_GB2312" w:hAnsi="仿宋_GB2312" w:eastAsia="仿宋_GB2312" w:cs="仿宋_GB2312"/>
          <w:kern w:val="0"/>
          <w:sz w:val="32"/>
          <w:szCs w:val="32"/>
        </w:rPr>
        <w:t>”原则，避免“撒胡椒面”，未与其他同类项目或部门内部相关项目交叉重复，该项指标得分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spacing w:line="578"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2.项目管理。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（1）制度办法</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资金管理办法等管理制度体系健全完善，不存在管理制度缺失、管理办法过期情况</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分</w:t>
      </w:r>
      <w:r>
        <w:rPr>
          <w:rFonts w:hint="eastAsia" w:ascii="仿宋_GB2312" w:hAnsi="仿宋_GB2312" w:eastAsia="仿宋_GB2312" w:cs="仿宋_GB2312"/>
          <w:kern w:val="0"/>
          <w:sz w:val="32"/>
          <w:szCs w:val="32"/>
          <w:lang w:eastAsia="zh-CN"/>
        </w:rPr>
        <w:t>。</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（2）分配管理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资金分配因素选取充分考虑了相关行业事业发展实际和发展需求，资金分配因素的权重设置有效突出了项目实施重点，资金区域分布结果公平合理，建设了项目储备库，实行了入库项目动态管理、推动了资金竞争性分配，明确了项目申报审核程序，按规定程序履行了项目审批，资金分配依据充分合理，资金分配严格按管理办法执行，决策程序符合管理要求，及时高效，该项指标得分</w:t>
      </w:r>
      <w:r>
        <w:rPr>
          <w:rFonts w:hint="eastAsia" w:ascii="仿宋_GB2312" w:hAnsi="仿宋_GB2312" w:eastAsia="仿宋_GB2312" w:cs="仿宋_GB2312"/>
          <w:kern w:val="0"/>
          <w:sz w:val="32"/>
          <w:szCs w:val="32"/>
          <w:lang w:val="en-US" w:eastAsia="zh-CN"/>
        </w:rPr>
        <w:t>10</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（3）绩效监管</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项目按</w:t>
      </w:r>
      <w:r>
        <w:rPr>
          <w:rFonts w:hint="eastAsia" w:ascii="仿宋_GB2312" w:hAnsi="仿宋_GB2312" w:eastAsia="仿宋_GB2312" w:cs="仿宋_GB2312"/>
          <w:kern w:val="0"/>
          <w:sz w:val="32"/>
          <w:szCs w:val="32"/>
          <w:lang w:eastAsia="zh-CN"/>
        </w:rPr>
        <w:t>中央、省委</w:t>
      </w:r>
      <w:r>
        <w:rPr>
          <w:rFonts w:hint="eastAsia" w:ascii="仿宋_GB2312" w:hAnsi="仿宋_GB2312" w:eastAsia="仿宋_GB2312" w:cs="仿宋_GB2312"/>
          <w:kern w:val="0"/>
          <w:sz w:val="32"/>
          <w:szCs w:val="32"/>
        </w:rPr>
        <w:t>要求全面完成绩效目标（含事前评估）、绩效评价、以前年度问题整改等预算绩效管理工作；省级部门对市县主管部门预算绩效管理要求到位，不存在对市县资金分配和项目管理指导力度不够的情况，对市县开展了评价、监督、指导等工作，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spacing w:line="578"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3.项目实施。围绕</w:t>
      </w:r>
      <w:r>
        <w:rPr>
          <w:rFonts w:hint="eastAsia" w:ascii="仿宋_GB2312" w:hAnsi="仿宋_GB2312" w:eastAsia="仿宋_GB2312" w:cs="仿宋_GB2312"/>
          <w:sz w:val="32"/>
          <w:szCs w:val="32"/>
          <w:lang w:eastAsia="zh-CN"/>
        </w:rPr>
        <w:t>相关方面</w:t>
      </w:r>
      <w:r>
        <w:rPr>
          <w:rFonts w:hint="eastAsia" w:ascii="仿宋_GB2312" w:hAnsi="仿宋_GB2312" w:eastAsia="仿宋_GB2312" w:cs="仿宋_GB2312"/>
          <w:sz w:val="32"/>
          <w:szCs w:val="32"/>
        </w:rPr>
        <w:t>进行绩效分析。</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（1）预算执行</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rPr>
        <w:t>财政资金已按照要求拨付完毕，拨付率100%，该项指标</w:t>
      </w:r>
      <w:r>
        <w:rPr>
          <w:rFonts w:hint="eastAsia" w:ascii="仿宋_GB2312" w:hAnsi="仿宋_GB2312" w:eastAsia="仿宋_GB2312" w:cs="仿宋_GB2312"/>
          <w:kern w:val="0"/>
          <w:sz w:val="32"/>
          <w:szCs w:val="32"/>
          <w:lang w:val="en-US" w:eastAsia="zh-CN"/>
        </w:rPr>
        <w:t>得6分。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（2）资金使用</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项目资金使用、拨付符合国家财经法规、财务管理制度及有关专项资金管理制度办法规定和审批程序，不存在超范围、超标准、超进度使用专项资金，不存在资金损失浪费、长期沉淀、截留、挤占、挪用、虚列支出等情况，项目实施遵守相关法律法规，该项指标得分</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spacing w:line="578" w:lineRule="exact"/>
        <w:ind w:left="420" w:left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4.项目结果。</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（1）目标完成</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按照</w:t>
      </w:r>
      <w:r>
        <w:rPr>
          <w:rFonts w:hint="eastAsia" w:ascii="仿宋_GB2312" w:hAnsi="仿宋_GB2312" w:eastAsia="仿宋_GB2312" w:cs="仿宋_GB2312"/>
          <w:kern w:val="0"/>
          <w:sz w:val="32"/>
          <w:szCs w:val="32"/>
        </w:rPr>
        <w:t>项目</w:t>
      </w:r>
      <w:r>
        <w:rPr>
          <w:rFonts w:hint="eastAsia" w:ascii="仿宋_GB2312" w:hAnsi="仿宋_GB2312" w:eastAsia="仿宋_GB2312" w:cs="仿宋_GB2312"/>
          <w:kern w:val="0"/>
          <w:sz w:val="32"/>
          <w:szCs w:val="32"/>
          <w:lang w:val="en-US" w:eastAsia="zh-CN"/>
        </w:rPr>
        <w:t>施工情况，该项目已完工，</w:t>
      </w:r>
      <w:r>
        <w:rPr>
          <w:rFonts w:hint="eastAsia" w:ascii="仿宋_GB2312" w:hAnsi="仿宋_GB2312" w:eastAsia="仿宋_GB2312" w:cs="仿宋_GB2312"/>
          <w:kern w:val="0"/>
          <w:sz w:val="32"/>
          <w:szCs w:val="32"/>
        </w:rPr>
        <w:t>该项指标得分</w:t>
      </w: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）完成时效</w:t>
      </w:r>
    </w:p>
    <w:p>
      <w:pPr>
        <w:adjustRightInd w:val="0"/>
        <w:snapToGrid w:val="0"/>
        <w:spacing w:line="578"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rPr>
        <w:t>项目实际完成时间与计划完成时间的比较，该项目已完工，</w:t>
      </w:r>
      <w:r>
        <w:rPr>
          <w:rFonts w:hint="eastAsia" w:ascii="仿宋_GB2312" w:hAnsi="仿宋_GB2312" w:eastAsia="仿宋_GB2312" w:cs="仿宋_GB2312"/>
          <w:kern w:val="0"/>
          <w:sz w:val="32"/>
          <w:szCs w:val="32"/>
        </w:rPr>
        <w:t>该项指标得</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分。</w:t>
      </w:r>
    </w:p>
    <w:p>
      <w:pPr>
        <w:ind w:firstLine="642"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b/>
          <w:color w:val="auto"/>
          <w:sz w:val="32"/>
          <w:szCs w:val="32"/>
          <w:highlight w:val="none"/>
          <w:u w:val="none"/>
          <w:lang w:val="zh-CN"/>
        </w:rPr>
        <w:t>（二）</w:t>
      </w:r>
      <w:r>
        <w:rPr>
          <w:rFonts w:hint="eastAsia" w:ascii="仿宋_GB2312" w:hAnsi="仿宋_GB2312" w:eastAsia="仿宋_GB2312" w:cs="仿宋_GB2312"/>
          <w:b/>
          <w:color w:val="auto"/>
          <w:sz w:val="32"/>
          <w:szCs w:val="32"/>
          <w:highlight w:val="none"/>
          <w:u w:val="none"/>
          <w:lang w:val="en-US" w:eastAsia="zh-CN"/>
        </w:rPr>
        <w:t>专用指标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30分</w:t>
      </w:r>
      <w:r>
        <w:rPr>
          <w:rFonts w:hint="eastAsia" w:ascii="仿宋_GB2312" w:hAnsi="仿宋_GB2312" w:eastAsia="仿宋_GB2312" w:cs="仿宋_GB2312"/>
          <w:b/>
          <w:bCs/>
          <w:color w:val="000000"/>
          <w:kern w:val="0"/>
          <w:sz w:val="32"/>
          <w:szCs w:val="32"/>
          <w:highlight w:val="none"/>
          <w:shd w:val="clear" w:color="auto" w:fill="FFFFFF"/>
          <w:lang w:val="zh-CN"/>
        </w:rPr>
        <w:t>）。该指标得分（</w:t>
      </w:r>
      <w:r>
        <w:rPr>
          <w:rFonts w:hint="eastAsia" w:ascii="仿宋_GB2312" w:hAnsi="仿宋_GB2312" w:eastAsia="仿宋_GB2312" w:cs="仿宋_GB2312"/>
          <w:b/>
          <w:bCs/>
          <w:color w:val="000000"/>
          <w:kern w:val="0"/>
          <w:sz w:val="32"/>
          <w:szCs w:val="32"/>
          <w:highlight w:val="none"/>
          <w:shd w:val="clear" w:color="auto" w:fill="FFFFFF"/>
          <w:lang w:val="en-US" w:eastAsia="zh-CN"/>
        </w:rPr>
        <w:t>30分</w:t>
      </w:r>
    </w:p>
    <w:p>
      <w:pPr>
        <w:spacing w:line="578" w:lineRule="exact"/>
        <w:ind w:firstLine="640"/>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基础设施（建成项目）。</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（1）项目验收</w:t>
      </w:r>
    </w:p>
    <w:p>
      <w:p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该项目已完成建设，并已及时完成验收且合格，该项指标得分10分。</w:t>
      </w:r>
    </w:p>
    <w:p>
      <w:pPr>
        <w:numPr>
          <w:ilvl w:val="0"/>
          <w:numId w:val="0"/>
        </w:numPr>
        <w:adjustRightInd w:val="0"/>
        <w:snapToGrid w:val="0"/>
        <w:spacing w:line="578" w:lineRule="exact"/>
        <w:ind w:firstLine="640" w:firstLineChars="200"/>
        <w:rPr>
          <w:rFonts w:hint="eastAsia" w:ascii="仿宋_GB2312" w:hAnsi="仿宋_GB2312" w:eastAsia="仿宋_GB2312" w:cs="仿宋_GB2312"/>
          <w:bCs/>
          <w:kern w:val="2"/>
          <w:sz w:val="32"/>
          <w:szCs w:val="32"/>
          <w:lang w:val="en-US" w:eastAsia="zh-CN" w:bidi="ar-SA"/>
        </w:rPr>
      </w:pPr>
      <w:r>
        <w:rPr>
          <w:rFonts w:hint="eastAsia" w:ascii="仿宋_GB2312" w:hAnsi="仿宋_GB2312" w:eastAsia="仿宋_GB2312" w:cs="仿宋_GB2312"/>
          <w:bCs/>
          <w:kern w:val="2"/>
          <w:sz w:val="32"/>
          <w:szCs w:val="32"/>
          <w:lang w:val="en-US" w:eastAsia="zh-CN" w:bidi="ar-SA"/>
        </w:rPr>
        <w:t>（12）功能实现</w:t>
      </w:r>
    </w:p>
    <w:p>
      <w:pPr>
        <w:numPr>
          <w:ilvl w:val="0"/>
          <w:numId w:val="0"/>
        </w:numPr>
        <w:adjustRightInd w:val="0"/>
        <w:snapToGrid w:val="0"/>
        <w:spacing w:line="578" w:lineRule="exact"/>
        <w:ind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实现预期功能，功能配套整合协调，能够持续良好地运作，能有效满足群众现实需要，得</w:t>
      </w:r>
      <w:r>
        <w:rPr>
          <w:rFonts w:hint="eastAsia" w:ascii="仿宋_GB2312" w:hAnsi="仿宋_GB2312" w:eastAsia="仿宋_GB2312" w:cs="仿宋_GB2312"/>
          <w:bCs/>
          <w:kern w:val="2"/>
          <w:sz w:val="32"/>
          <w:szCs w:val="32"/>
          <w:lang w:val="en-US" w:eastAsia="zh-CN" w:bidi="ar-SA"/>
        </w:rPr>
        <w:t>10</w:t>
      </w:r>
      <w:r>
        <w:rPr>
          <w:rFonts w:hint="eastAsia" w:ascii="仿宋_GB2312" w:hAnsi="仿宋_GB2312" w:eastAsia="仿宋_GB2312" w:cs="仿宋_GB2312"/>
          <w:bCs/>
          <w:kern w:val="2"/>
          <w:sz w:val="32"/>
          <w:szCs w:val="32"/>
          <w:lang w:val="zh-CN" w:eastAsia="zh-CN" w:bidi="ar-SA"/>
        </w:rPr>
        <w:t>分。</w:t>
      </w:r>
    </w:p>
    <w:p>
      <w:pPr>
        <w:numPr>
          <w:ilvl w:val="0"/>
          <w:numId w:val="0"/>
        </w:numPr>
        <w:adjustRightInd w:val="0"/>
        <w:snapToGrid w:val="0"/>
        <w:spacing w:line="578" w:lineRule="exact"/>
        <w:ind w:left="0" w:leftChars="0" w:firstLine="640" w:firstLineChars="200"/>
        <w:rPr>
          <w:rFonts w:hint="eastAsia" w:ascii="仿宋_GB2312" w:hAnsi="仿宋_GB2312" w:eastAsia="仿宋_GB2312" w:cs="仿宋_GB2312"/>
          <w:bCs/>
          <w:kern w:val="2"/>
          <w:sz w:val="32"/>
          <w:szCs w:val="32"/>
          <w:lang w:val="zh-CN" w:eastAsia="zh-CN" w:bidi="ar-SA"/>
        </w:rPr>
      </w:pPr>
      <w:r>
        <w:rPr>
          <w:rFonts w:hint="eastAsia" w:ascii="仿宋_GB2312" w:hAnsi="仿宋_GB2312" w:eastAsia="仿宋_GB2312" w:cs="仿宋_GB2312"/>
          <w:bCs/>
          <w:kern w:val="2"/>
          <w:sz w:val="32"/>
          <w:szCs w:val="32"/>
          <w:lang w:val="zh-CN" w:eastAsia="zh-CN" w:bidi="ar-SA"/>
        </w:rPr>
        <w:t>（13）后续管护</w:t>
      </w:r>
    </w:p>
    <w:p>
      <w:pPr>
        <w:numPr>
          <w:ilvl w:val="0"/>
          <w:numId w:val="0"/>
        </w:numPr>
        <w:adjustRightInd w:val="0"/>
        <w:snapToGrid w:val="0"/>
        <w:spacing w:line="578" w:lineRule="exact"/>
        <w:ind w:firstLine="640" w:firstLineChars="200"/>
        <w:rPr>
          <w:rFonts w:hint="eastAsia" w:ascii="仿宋_GB2312" w:hAnsi="仿宋_GB2312" w:eastAsia="仿宋_GB2312" w:cs="仿宋_GB2312"/>
          <w:sz w:val="32"/>
          <w:szCs w:val="32"/>
          <w:lang w:val="zh-CN"/>
        </w:rPr>
      </w:pPr>
      <w:r>
        <w:rPr>
          <w:rFonts w:hint="eastAsia" w:ascii="仿宋_GB2312" w:hAnsi="仿宋_GB2312" w:eastAsia="仿宋_GB2312" w:cs="仿宋_GB2312"/>
          <w:bCs/>
          <w:kern w:val="2"/>
          <w:sz w:val="32"/>
          <w:szCs w:val="32"/>
          <w:lang w:val="en-US" w:eastAsia="zh-CN" w:bidi="ar-SA"/>
        </w:rPr>
        <w:t>项目完成建设后，建立后续管理维护制度机制，并已移交至村委，实现有效维护，得10分。</w:t>
      </w:r>
    </w:p>
    <w:p>
      <w:pPr>
        <w:numPr>
          <w:ilvl w:val="0"/>
          <w:numId w:val="0"/>
        </w:numPr>
        <w:adjustRightInd w:val="0"/>
        <w:snapToGrid w:val="0"/>
        <w:spacing w:line="578" w:lineRule="exact"/>
        <w:ind w:firstLine="642" w:firstLineChars="200"/>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lang w:val="en-US" w:eastAsia="zh-CN" w:bidi="ar-SA"/>
        </w:rPr>
        <w:t>（三）</w:t>
      </w:r>
      <w:r>
        <w:rPr>
          <w:rFonts w:hint="eastAsia" w:ascii="仿宋_GB2312" w:hAnsi="仿宋_GB2312" w:eastAsia="仿宋_GB2312" w:cs="仿宋_GB2312"/>
          <w:b/>
          <w:color w:val="auto"/>
          <w:sz w:val="32"/>
          <w:szCs w:val="32"/>
          <w:highlight w:val="none"/>
          <w:u w:val="none"/>
          <w:lang w:val="en-US" w:eastAsia="zh-CN"/>
        </w:rPr>
        <w:t>个性指标</w:t>
      </w:r>
      <w:r>
        <w:rPr>
          <w:rFonts w:hint="eastAsia" w:ascii="仿宋_GB2312" w:hAnsi="仿宋_GB2312" w:eastAsia="仿宋_GB2312" w:cs="仿宋_GB2312"/>
          <w:b/>
          <w:bCs/>
          <w:color w:val="000000"/>
          <w:kern w:val="0"/>
          <w:sz w:val="32"/>
          <w:szCs w:val="32"/>
          <w:highlight w:val="none"/>
          <w:shd w:val="clear" w:color="auto" w:fill="FFFFFF"/>
          <w:lang w:val="zh-CN"/>
        </w:rPr>
        <w:t>绩效分析（</w:t>
      </w:r>
      <w:r>
        <w:rPr>
          <w:rFonts w:hint="eastAsia" w:ascii="仿宋_GB2312" w:hAnsi="仿宋_GB2312" w:eastAsia="仿宋_GB2312" w:cs="仿宋_GB2312"/>
          <w:b/>
          <w:bCs/>
          <w:color w:val="000000"/>
          <w:kern w:val="0"/>
          <w:sz w:val="32"/>
          <w:szCs w:val="32"/>
          <w:highlight w:val="none"/>
          <w:shd w:val="clear" w:color="auto" w:fill="FFFFFF"/>
          <w:lang w:val="en-US" w:eastAsia="zh-CN"/>
        </w:rPr>
        <w:t>16分</w:t>
      </w:r>
      <w:r>
        <w:rPr>
          <w:rFonts w:hint="eastAsia" w:ascii="仿宋_GB2312" w:hAnsi="仿宋_GB2312" w:eastAsia="仿宋_GB2312" w:cs="仿宋_GB2312"/>
          <w:b/>
          <w:bCs/>
          <w:color w:val="000000"/>
          <w:kern w:val="0"/>
          <w:sz w:val="32"/>
          <w:szCs w:val="32"/>
          <w:highlight w:val="none"/>
          <w:shd w:val="clear" w:color="auto" w:fill="FFFFFF"/>
          <w:lang w:val="zh-CN"/>
        </w:rPr>
        <w:t>）：</w:t>
      </w:r>
      <w:r>
        <w:rPr>
          <w:rFonts w:hint="eastAsia" w:ascii="仿宋_GB2312" w:hAnsi="仿宋_GB2312" w:eastAsia="仿宋_GB2312" w:cs="仿宋_GB2312"/>
          <w:b/>
          <w:bCs/>
          <w:kern w:val="0"/>
          <w:sz w:val="32"/>
          <w:szCs w:val="32"/>
          <w:lang w:eastAsia="zh-CN"/>
        </w:rPr>
        <w:t>该指标得分</w:t>
      </w:r>
      <w:r>
        <w:rPr>
          <w:rFonts w:hint="eastAsia" w:ascii="仿宋_GB2312" w:hAnsi="仿宋_GB2312" w:eastAsia="仿宋_GB2312" w:cs="仿宋_GB2312"/>
          <w:b/>
          <w:bCs/>
          <w:kern w:val="0"/>
          <w:sz w:val="32"/>
          <w:szCs w:val="32"/>
          <w:lang w:val="en-US" w:eastAsia="zh-CN"/>
        </w:rPr>
        <w:t>14分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（1）群众满意度</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zh-CN" w:eastAsia="zh-CN"/>
        </w:rPr>
        <w:t>经调研，群众实际满意度为95</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lang w:val="zh-CN" w:eastAsia="zh-CN"/>
        </w:rPr>
        <w:t>。从相关受益群体、支持对象的满意度调查访谈情况看，还存在一定差距</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lang w:eastAsia="zh-CN"/>
        </w:rPr>
        <w:t>该项指标得分</w:t>
      </w:r>
      <w:r>
        <w:rPr>
          <w:rFonts w:hint="eastAsia" w:ascii="仿宋_GB2312" w:hAnsi="仿宋_GB2312" w:eastAsia="仿宋_GB2312" w:cs="仿宋_GB2312"/>
          <w:kern w:val="0"/>
          <w:sz w:val="32"/>
          <w:szCs w:val="32"/>
          <w:lang w:val="en-US" w:eastAsia="zh-CN"/>
        </w:rPr>
        <w:t>4分。</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（2）执行进度</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zh-CN" w:eastAsia="zh-CN"/>
        </w:rPr>
      </w:pPr>
      <w:r>
        <w:rPr>
          <w:rFonts w:hint="eastAsia" w:ascii="仿宋_GB2312" w:hAnsi="仿宋_GB2312" w:eastAsia="仿宋_GB2312" w:cs="仿宋_GB2312"/>
          <w:kern w:val="0"/>
          <w:sz w:val="32"/>
          <w:szCs w:val="32"/>
          <w:lang w:val="zh-CN" w:eastAsia="zh-CN"/>
        </w:rPr>
        <w:t>按照执行进度要求，若如期完成项目，得5分</w:t>
      </w:r>
    </w:p>
    <w:p>
      <w:pPr>
        <w:adjustRightInd w:val="0"/>
        <w:snapToGrid w:val="0"/>
        <w:spacing w:line="578" w:lineRule="exact"/>
        <w:ind w:firstLine="640" w:firstLineChars="200"/>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（3）项目效果</w:t>
      </w:r>
    </w:p>
    <w:p>
      <w:pPr>
        <w:adjustRightInd w:val="0"/>
        <w:snapToGrid w:val="0"/>
        <w:spacing w:line="578"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zh-CN" w:eastAsia="zh-CN"/>
        </w:rPr>
        <w:t>项目已如期完成建设并完成资金拨付。</w:t>
      </w:r>
      <w:r>
        <w:rPr>
          <w:rFonts w:hint="eastAsia" w:ascii="仿宋_GB2312" w:hAnsi="仿宋_GB2312" w:eastAsia="仿宋_GB2312" w:cs="仿宋_GB2312"/>
          <w:kern w:val="0"/>
          <w:sz w:val="32"/>
          <w:szCs w:val="32"/>
          <w:lang w:val="en-US" w:eastAsia="zh-CN"/>
        </w:rPr>
        <w:t>但与</w:t>
      </w:r>
      <w:r>
        <w:rPr>
          <w:rFonts w:hint="eastAsia" w:ascii="仿宋_GB2312" w:hAnsi="仿宋_GB2312" w:eastAsia="仿宋_GB2312" w:cs="仿宋_GB2312"/>
          <w:kern w:val="0"/>
          <w:sz w:val="32"/>
          <w:szCs w:val="32"/>
          <w:lang w:val="zh-CN" w:eastAsia="zh-CN"/>
        </w:rPr>
        <w:t>预期效果还存在一定差距</w:t>
      </w:r>
      <w:r>
        <w:rPr>
          <w:rFonts w:hint="eastAsia" w:ascii="仿宋_GB2312" w:hAnsi="仿宋_GB2312" w:eastAsia="仿宋_GB2312" w:cs="仿宋_GB2312"/>
          <w:kern w:val="0"/>
          <w:sz w:val="32"/>
          <w:szCs w:val="32"/>
          <w:lang w:val="en-US" w:eastAsia="zh-CN"/>
        </w:rPr>
        <w:t>，</w:t>
      </w:r>
      <w:r>
        <w:rPr>
          <w:rFonts w:hint="eastAsia" w:ascii="仿宋_GB2312" w:hAnsi="仿宋_GB2312" w:eastAsia="仿宋_GB2312" w:cs="仿宋_GB2312"/>
          <w:kern w:val="0"/>
          <w:sz w:val="32"/>
          <w:szCs w:val="32"/>
          <w:lang w:eastAsia="zh-CN"/>
        </w:rPr>
        <w:t>该项指标得分</w:t>
      </w:r>
      <w:r>
        <w:rPr>
          <w:rFonts w:hint="eastAsia" w:ascii="仿宋_GB2312" w:hAnsi="仿宋_GB2312" w:eastAsia="仿宋_GB2312" w:cs="仿宋_GB2312"/>
          <w:kern w:val="0"/>
          <w:sz w:val="32"/>
          <w:szCs w:val="32"/>
          <w:lang w:val="en-US" w:eastAsia="zh-CN"/>
        </w:rPr>
        <w:t>5分。</w:t>
      </w:r>
    </w:p>
    <w:p>
      <w:pPr>
        <w:adjustRightInd w:val="0"/>
        <w:snapToGrid w:val="0"/>
        <w:spacing w:line="578" w:lineRule="exact"/>
        <w:ind w:firstLine="640" w:firstLineChars="200"/>
        <w:rPr>
          <w:rFonts w:hint="eastAsia" w:ascii="仿宋_GB2312" w:hAnsi="仿宋_GB2312" w:eastAsia="仿宋_GB2312" w:cs="仿宋_GB2312"/>
          <w:kern w:val="0"/>
          <w:sz w:val="32"/>
          <w:szCs w:val="32"/>
        </w:rPr>
      </w:pPr>
      <w:r>
        <w:rPr>
          <w:rFonts w:hint="eastAsia" w:ascii="黑体" w:hAnsi="黑体" w:eastAsia="黑体" w:cs="黑体"/>
          <w:color w:val="auto"/>
          <w:sz w:val="32"/>
          <w:szCs w:val="32"/>
          <w:highlight w:val="none"/>
          <w:u w:val="none"/>
          <w:lang w:eastAsia="zh-CN"/>
        </w:rPr>
        <w:t>四</w:t>
      </w:r>
      <w:r>
        <w:rPr>
          <w:rFonts w:hint="eastAsia" w:ascii="黑体" w:hAnsi="黑体" w:eastAsia="黑体" w:cs="黑体"/>
          <w:color w:val="auto"/>
          <w:sz w:val="32"/>
          <w:szCs w:val="32"/>
          <w:highlight w:val="none"/>
          <w:u w:val="none"/>
        </w:rPr>
        <w:t>、评价结论</w:t>
      </w:r>
      <w:r>
        <w:rPr>
          <w:rFonts w:hint="eastAsia" w:ascii="黑体" w:hAnsi="黑体" w:eastAsia="黑体" w:cs="黑体"/>
          <w:color w:val="auto"/>
          <w:sz w:val="32"/>
          <w:szCs w:val="32"/>
          <w:highlight w:val="none"/>
          <w:u w:val="none"/>
          <w:lang w:eastAsia="zh-CN"/>
        </w:rPr>
        <w:t>：</w:t>
      </w:r>
      <w:r>
        <w:rPr>
          <w:rFonts w:hint="eastAsia" w:ascii="仿宋_GB2312" w:hAnsi="仿宋_GB2312" w:eastAsia="仿宋_GB2312" w:cs="仿宋_GB2312"/>
          <w:kern w:val="0"/>
          <w:sz w:val="32"/>
          <w:szCs w:val="32"/>
        </w:rPr>
        <w:t>我单位严格按照绩效自评工作要求，秉承客观公正、实事求是的原则</w:t>
      </w:r>
      <w:r>
        <w:rPr>
          <w:rFonts w:hint="eastAsia" w:ascii="仿宋_GB2312" w:hAnsi="仿宋_GB2312" w:eastAsia="仿宋_GB2312" w:cs="仿宋_GB2312"/>
          <w:kern w:val="0"/>
          <w:sz w:val="32"/>
          <w:szCs w:val="32"/>
          <w:lang w:eastAsia="zh-CN"/>
        </w:rPr>
        <w:t>，开展</w:t>
      </w:r>
      <w:r>
        <w:rPr>
          <w:rFonts w:hint="eastAsia" w:ascii="仿宋_GB2312" w:hAnsi="仿宋_GB2312" w:eastAsia="仿宋_GB2312" w:cs="仿宋_GB2312"/>
          <w:kern w:val="0"/>
          <w:sz w:val="32"/>
          <w:szCs w:val="32"/>
        </w:rPr>
        <w:t>了</w:t>
      </w:r>
      <w:r>
        <w:rPr>
          <w:rFonts w:hint="eastAsia" w:ascii="仿宋_GB2312" w:hAnsi="仿宋_GB2312" w:eastAsia="仿宋_GB2312" w:cs="仿宋_GB2312"/>
          <w:bCs/>
          <w:kern w:val="2"/>
          <w:sz w:val="32"/>
          <w:szCs w:val="32"/>
          <w:lang w:val="zh-CN" w:eastAsia="zh-CN" w:bidi="ar-SA"/>
        </w:rPr>
        <w:t>2020年黑水县沙石多寺、德青朗寺道路建设工程项目</w:t>
      </w:r>
      <w:r>
        <w:rPr>
          <w:rFonts w:hint="eastAsia" w:ascii="仿宋_GB2312" w:hAnsi="仿宋_GB2312" w:eastAsia="仿宋_GB2312" w:cs="仿宋_GB2312"/>
          <w:kern w:val="0"/>
          <w:sz w:val="32"/>
          <w:szCs w:val="32"/>
        </w:rPr>
        <w:t>支出绩效自评工作，经对各类指标进行评分和汇总分析，</w:t>
      </w:r>
      <w:r>
        <w:rPr>
          <w:rFonts w:hint="eastAsia" w:ascii="仿宋_GB2312" w:hAnsi="仿宋_GB2312" w:eastAsia="仿宋_GB2312" w:cs="仿宋_GB2312"/>
          <w:kern w:val="0"/>
          <w:sz w:val="32"/>
          <w:szCs w:val="32"/>
          <w:lang w:val="en-US" w:eastAsia="zh-CN"/>
        </w:rPr>
        <w:t>该</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kern w:val="0"/>
          <w:sz w:val="32"/>
          <w:szCs w:val="32"/>
        </w:rPr>
        <w:t>支出绩效评价综合得分</w:t>
      </w:r>
      <w:r>
        <w:rPr>
          <w:rFonts w:hint="eastAsia" w:ascii="仿宋_GB2312" w:hAnsi="仿宋_GB2312" w:eastAsia="仿宋_GB2312" w:cs="仿宋_GB2312"/>
          <w:kern w:val="0"/>
          <w:sz w:val="32"/>
          <w:szCs w:val="32"/>
          <w:lang w:val="en-US" w:eastAsia="zh-CN"/>
        </w:rPr>
        <w:t>98</w:t>
      </w:r>
      <w:r>
        <w:rPr>
          <w:rFonts w:hint="eastAsia" w:ascii="仿宋_GB2312" w:hAnsi="仿宋_GB2312" w:eastAsia="仿宋_GB2312" w:cs="仿宋_GB2312"/>
          <w:kern w:val="0"/>
          <w:sz w:val="32"/>
          <w:szCs w:val="32"/>
        </w:rPr>
        <w:t>分。</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kern w:val="2"/>
          <w:position w:val="0"/>
          <w:sz w:val="32"/>
          <w:szCs w:val="32"/>
          <w:highlight w:val="none"/>
          <w:u w:val="none"/>
          <w:lang w:val="en-US" w:eastAsia="zh-CN" w:bidi="ar-SA"/>
        </w:rPr>
      </w:pPr>
      <w:r>
        <w:rPr>
          <w:rFonts w:hint="eastAsia" w:ascii="黑体" w:hAnsi="黑体" w:eastAsia="黑体" w:cs="黑体"/>
          <w:color w:val="auto"/>
          <w:kern w:val="2"/>
          <w:position w:val="0"/>
          <w:sz w:val="32"/>
          <w:szCs w:val="32"/>
          <w:highlight w:val="none"/>
          <w:u w:val="none"/>
          <w:lang w:val="en-US" w:eastAsia="zh-CN" w:bidi="ar-SA"/>
        </w:rPr>
        <w:t>五、存在主要问题</w:t>
      </w:r>
    </w:p>
    <w:p>
      <w:pPr>
        <w:pStyle w:val="7"/>
        <w:pageBreakBefore w:val="0"/>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b w:val="0"/>
          <w:bCs w:val="0"/>
          <w:color w:val="000000"/>
          <w:kern w:val="0"/>
          <w:position w:val="0"/>
          <w:sz w:val="32"/>
          <w:szCs w:val="32"/>
          <w:highlight w:val="yellow"/>
          <w:lang w:val="en-US" w:eastAsia="zh-CN" w:bidi="ar-SA"/>
        </w:rPr>
      </w:pPr>
      <w:r>
        <w:rPr>
          <w:rFonts w:hint="eastAsia" w:ascii="仿宋_GB2312" w:hAnsi="仿宋_GB2312" w:eastAsia="仿宋_GB2312" w:cs="仿宋_GB2312"/>
          <w:b w:val="0"/>
          <w:bCs w:val="0"/>
          <w:color w:val="000000"/>
          <w:kern w:val="0"/>
          <w:position w:val="0"/>
          <w:sz w:val="32"/>
          <w:szCs w:val="32"/>
          <w:highlight w:val="none"/>
          <w:lang w:val="en-US" w:eastAsia="zh-CN" w:bidi="ar-SA"/>
        </w:rPr>
        <w:t>无。</w:t>
      </w:r>
    </w:p>
    <w:p>
      <w:pPr>
        <w:pStyle w:val="7"/>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黑体" w:hAnsi="黑体" w:eastAsia="黑体" w:cs="黑体"/>
          <w:color w:val="auto"/>
          <w:kern w:val="2"/>
          <w:position w:val="0"/>
          <w:sz w:val="32"/>
          <w:szCs w:val="32"/>
          <w:highlight w:val="none"/>
          <w:u w:val="none"/>
          <w:lang w:val="zh-CN" w:eastAsia="zh-CN" w:bidi="ar-SA"/>
        </w:rPr>
      </w:pPr>
      <w:r>
        <w:rPr>
          <w:rFonts w:hint="eastAsia" w:ascii="黑体" w:hAnsi="黑体" w:eastAsia="黑体" w:cs="黑体"/>
          <w:color w:val="auto"/>
          <w:kern w:val="2"/>
          <w:position w:val="0"/>
          <w:sz w:val="32"/>
          <w:szCs w:val="32"/>
          <w:highlight w:val="none"/>
          <w:u w:val="none"/>
          <w:lang w:val="zh-CN" w:eastAsia="zh-CN" w:bidi="ar-SA"/>
        </w:rPr>
        <w:t>六、改进建议</w:t>
      </w:r>
    </w:p>
    <w:p>
      <w:pPr>
        <w:pStyle w:val="9"/>
        <w:ind w:firstLine="640"/>
        <w:rPr>
          <w:rFonts w:hint="eastAsia" w:ascii="仿宋_GB2312" w:hAnsi="仿宋_GB2312" w:eastAsia="仿宋_GB2312" w:cs="仿宋_GB2312"/>
          <w:b w:val="0"/>
          <w:bCs w:val="0"/>
          <w:color w:val="000000"/>
          <w:kern w:val="0"/>
          <w:position w:val="0"/>
          <w:sz w:val="32"/>
          <w:szCs w:val="32"/>
          <w:highlight w:val="none"/>
          <w:lang w:val="en-US" w:eastAsia="zh-CN" w:bidi="ar-SA"/>
        </w:rPr>
      </w:pPr>
      <w:r>
        <w:rPr>
          <w:rFonts w:hint="eastAsia" w:ascii="仿宋_GB2312" w:hAnsi="仿宋_GB2312" w:eastAsia="仿宋_GB2312" w:cs="仿宋_GB2312"/>
          <w:b w:val="0"/>
          <w:bCs w:val="0"/>
          <w:color w:val="000000"/>
          <w:kern w:val="0"/>
          <w:position w:val="0"/>
          <w:sz w:val="32"/>
          <w:szCs w:val="32"/>
          <w:highlight w:val="none"/>
          <w:lang w:val="en-US" w:eastAsia="zh-CN" w:bidi="ar-SA"/>
        </w:rPr>
        <w:t>积极争取上级补助资金。</w:t>
      </w:r>
    </w:p>
    <w:p>
      <w:pPr>
        <w:pStyle w:val="9"/>
        <w:ind w:firstLine="640"/>
        <w:rPr>
          <w:rFonts w:hint="eastAsia" w:ascii="仿宋" w:hAnsi="仿宋" w:eastAsia="仿宋" w:cs="仿宋"/>
          <w:b w:val="0"/>
          <w:bCs w:val="0"/>
          <w:color w:val="000000"/>
          <w:kern w:val="0"/>
          <w:position w:val="0"/>
          <w:sz w:val="32"/>
          <w:szCs w:val="32"/>
          <w:highlight w:val="none"/>
          <w:lang w:val="en-US" w:eastAsia="zh-CN" w:bidi="ar-SA"/>
        </w:rPr>
      </w:pPr>
    </w:p>
    <w:p>
      <w:pPr>
        <w:pStyle w:val="9"/>
        <w:ind w:firstLine="640"/>
        <w:rPr>
          <w:rFonts w:hint="eastAsia" w:ascii="仿宋" w:hAnsi="仿宋" w:eastAsia="仿宋" w:cs="仿宋"/>
          <w:b w:val="0"/>
          <w:bCs w:val="0"/>
          <w:color w:val="000000"/>
          <w:kern w:val="0"/>
          <w:position w:val="0"/>
          <w:sz w:val="32"/>
          <w:szCs w:val="32"/>
          <w:highlight w:val="none"/>
          <w:lang w:val="en-US" w:eastAsia="zh-CN" w:bidi="ar-SA"/>
        </w:rPr>
      </w:pPr>
    </w:p>
    <w:p>
      <w:pPr>
        <w:pStyle w:val="9"/>
        <w:ind w:firstLine="640"/>
        <w:rPr>
          <w:rFonts w:hint="eastAsia"/>
          <w:lang w:val="en-US" w:eastAsia="zh-CN"/>
        </w:rPr>
      </w:pPr>
    </w:p>
    <w:p>
      <w:pPr>
        <w:pStyle w:val="12"/>
        <w:keepNext w:val="0"/>
        <w:keepLines w:val="0"/>
        <w:pageBreakBefore w:val="0"/>
        <w:kinsoku/>
        <w:wordWrap w:val="0"/>
        <w:overflowPunct/>
        <w:topLinePunct w:val="0"/>
        <w:autoSpaceDE/>
        <w:autoSpaceDN/>
        <w:bidi w:val="0"/>
        <w:spacing w:line="560" w:lineRule="exact"/>
        <w:ind w:left="0" w:leftChars="0" w:firstLine="0" w:firstLineChars="0"/>
        <w:jc w:val="right"/>
        <w:rPr>
          <w:rFonts w:hint="eastAsia" w:ascii="仿宋" w:hAnsi="仿宋" w:eastAsia="仿宋" w:cs="仿宋"/>
          <w:sz w:val="32"/>
          <w:szCs w:val="32"/>
          <w:lang w:val="en-US" w:eastAsia="zh-CN"/>
        </w:rPr>
      </w:pPr>
    </w:p>
    <w:p>
      <w:pPr>
        <w:rPr>
          <w:rFonts w:hint="eastAsia" w:ascii="仿宋" w:hAnsi="仿宋" w:eastAsia="仿宋" w:cs="仿宋"/>
          <w:sz w:val="32"/>
          <w:szCs w:val="32"/>
          <w:lang w:val="en-US" w:eastAsia="zh-CN"/>
        </w:rPr>
      </w:pPr>
    </w:p>
    <w:p>
      <w:pPr>
        <w:pStyle w:val="2"/>
        <w:rPr>
          <w:rFonts w:hint="eastAsia" w:ascii="仿宋" w:hAnsi="仿宋" w:eastAsia="仿宋" w:cs="仿宋"/>
          <w:sz w:val="32"/>
          <w:szCs w:val="32"/>
          <w:lang w:val="en-US" w:eastAsia="zh-CN"/>
        </w:rPr>
      </w:pPr>
    </w:p>
    <w:p>
      <w:pPr>
        <w:rPr>
          <w:rFonts w:hint="eastAsia"/>
          <w:lang w:val="en-US" w:eastAsia="zh-CN"/>
        </w:rPr>
      </w:pPr>
    </w:p>
    <w:p>
      <w:pPr>
        <w:rPr>
          <w:rFonts w:hint="eastAsia"/>
          <w:lang w:val="en-US" w:eastAsia="zh-CN"/>
        </w:rPr>
      </w:pP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default" w:ascii="Times New Roman" w:hAnsi="Times New Roman" w:eastAsia="黑体" w:cs="Times New Roman"/>
          <w:b w:val="0"/>
          <w:bCs w:val="0"/>
          <w:color w:val="auto"/>
          <w:kern w:val="0"/>
          <w:sz w:val="32"/>
          <w:szCs w:val="32"/>
          <w:highlight w:val="none"/>
          <w:u w:val="none"/>
          <w:shd w:val="clear" w:color="auto" w:fill="FFFFFF"/>
          <w:lang w:val="en-US" w:eastAsia="zh-CN"/>
        </w:rPr>
        <w:t>1</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eastAsia" w:ascii="Times New Roman" w:hAnsi="Times New Roman" w:eastAsia="方正小标宋_GBK" w:cs="Times New Roman"/>
          <w:b w:val="0"/>
          <w:bCs w:val="0"/>
          <w:color w:val="auto"/>
          <w:sz w:val="40"/>
          <w:szCs w:val="40"/>
          <w:highlight w:val="none"/>
          <w:u w:val="none"/>
          <w:lang w:val="en-US" w:eastAsia="zh-CN"/>
        </w:rPr>
        <w:t>专项</w:t>
      </w:r>
      <w:r>
        <w:rPr>
          <w:rFonts w:hint="default" w:ascii="Times New Roman" w:hAnsi="Times New Roman" w:eastAsia="方正小标宋_GBK" w:cs="Times New Roman"/>
          <w:b w:val="0"/>
          <w:bCs w:val="0"/>
          <w:color w:val="auto"/>
          <w:sz w:val="40"/>
          <w:szCs w:val="40"/>
          <w:highlight w:val="none"/>
          <w:u w:val="none"/>
          <w:lang w:val="en-US" w:eastAsia="zh-CN"/>
        </w:rPr>
        <w:t>预算绩效自评打分表</w:t>
      </w:r>
    </w:p>
    <w:tbl>
      <w:tblPr>
        <w:tblStyle w:val="15"/>
        <w:tblW w:w="109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765"/>
        <w:gridCol w:w="825"/>
        <w:gridCol w:w="1355"/>
        <w:gridCol w:w="696"/>
        <w:gridCol w:w="5340"/>
        <w:gridCol w:w="732"/>
        <w:gridCol w:w="4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4361" w:type="dxa"/>
            <w:gridSpan w:val="5"/>
            <w:tcBorders>
              <w:top w:val="single" w:color="000000" w:sz="4" w:space="0"/>
              <w:left w:val="single" w:color="000000" w:sz="4" w:space="0"/>
              <w:bottom w:val="nil"/>
              <w:right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绩效评价指标</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32"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6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一级指标</w:t>
            </w:r>
          </w:p>
        </w:tc>
        <w:tc>
          <w:tcPr>
            <w:tcW w:w="159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二级指标</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三级指标</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w:t>
            </w:r>
            <w:r>
              <w:rPr>
                <w:rFonts w:hint="eastAsia" w:ascii="黑体" w:hAnsi="宋体" w:eastAsia="黑体" w:cs="黑体"/>
                <w:i w:val="0"/>
                <w:color w:val="000000"/>
                <w:kern w:val="0"/>
                <w:sz w:val="24"/>
                <w:szCs w:val="24"/>
                <w:u w:val="none"/>
                <w:lang w:val="en-US" w:eastAsia="zh-CN" w:bidi="ar"/>
              </w:rPr>
              <w:br w:type="textWrapping"/>
            </w:r>
            <w:r>
              <w:rPr>
                <w:rFonts w:hint="eastAsia" w:ascii="黑体" w:hAnsi="宋体" w:eastAsia="黑体" w:cs="黑体"/>
                <w:i w:val="0"/>
                <w:color w:val="000000"/>
                <w:kern w:val="0"/>
                <w:sz w:val="24"/>
                <w:szCs w:val="24"/>
                <w:u w:val="none"/>
                <w:lang w:val="en-US" w:eastAsia="zh-CN" w:bidi="ar"/>
              </w:rPr>
              <w:t>分值</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32"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68" w:type="dxa"/>
            <w:vMerge w:val="continue"/>
            <w:tcBorders>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通用指标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（54分）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项目决策</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决策程序</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项目决策程序是否严密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规划论证</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项目规划论证是否符合</w:t>
            </w:r>
            <w:r>
              <w:rPr>
                <w:rFonts w:hint="eastAsia" w:ascii="宋体" w:hAnsi="宋体" w:cs="宋体"/>
                <w:i w:val="0"/>
                <w:color w:val="000000"/>
                <w:kern w:val="0"/>
                <w:sz w:val="24"/>
                <w:szCs w:val="24"/>
                <w:u w:val="none"/>
                <w:lang w:val="en-US" w:eastAsia="zh-CN" w:bidi="ar"/>
              </w:rPr>
              <w:t>中央、省委</w:t>
            </w:r>
            <w:r>
              <w:rPr>
                <w:rFonts w:hint="eastAsia" w:ascii="宋体" w:hAnsi="宋体" w:eastAsia="宋体" w:cs="宋体"/>
                <w:i w:val="0"/>
                <w:color w:val="000000"/>
                <w:kern w:val="0"/>
                <w:sz w:val="24"/>
                <w:szCs w:val="24"/>
                <w:u w:val="none"/>
                <w:lang w:val="en-US" w:eastAsia="zh-CN" w:bidi="ar"/>
              </w:rPr>
              <w:t>要求，项目绩效目标设置是否科学合理</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资金投向</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项目资金是否与项目总体规划、相关行业事业发展相匹配，是否聚焦重大任务、重点领域、重点环节和重点项目</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项目管理</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（18分）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制度办法</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项目制度办法是否系统健全、要素完备</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分配管理</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项目资金分配因素选取、权重设置、区域分布，项目管理、审批是否符合管理要求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绩效监管</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对资金、项目、政策是否管绩效，项目绩效监管是否按要求开展，对下指导是否有力有效</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项目实施</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预算执行</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项目资金的财政拨付、单位执行和地方配套到位情况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资金使用</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资金的使用拨付、项目实施是否符合规定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项目结果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（9分）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目标完成</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项目是否完成预期目标，实施结果是否与绩效目标相匹配，反映目标实现程度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6</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完成时效</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项目实际完成时间与计划完成时间的比较</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3</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产业发展</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符合性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项目实施是否与省委、省政府支持重点、产业支持政策相符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成长性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项目实施对相关企业（机构）成长性的促进作用，主要反映支持对象创新创造创业能力情况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经济性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项目实施对相关企业（机构）主营业务收入、净利润、税收、产量等方面增长情况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民生保障</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区域均衡性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项目资金分配体现的均衡公平情况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对象精准性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资金实际支持对象是否符合管理要求，是否符合支持对象范围</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标准合理性</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资金实际补贴标准是否符合资金管理办法规定的补助标准，是否及时按标准兑现</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资金涉及相关受益群体、支持对象的满意度调查访谈情况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基础设施（30分）</w:t>
            </w: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在建项目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工程进度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项目是否达到计划的工程进度</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资金拨付</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项目是否达到预先确定的资金拨付进度要求</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建成项目</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项目验收是否及时且合格</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功能实现</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项目是否实现经济社会功能</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76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825"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后续管护</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项目是否实现后续维护</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10</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专用指标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590"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行政运转</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（30分）</w:t>
            </w: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用途合规性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是否按规定用途、适用范围对本地区专项资金进行分配</w:t>
            </w:r>
          </w:p>
        </w:tc>
        <w:tc>
          <w:tcPr>
            <w:tcW w:w="732"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程序合规性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资金管理程序是否符合专项资金管理规定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590"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标准合规性</w:t>
            </w:r>
          </w:p>
        </w:tc>
        <w:tc>
          <w:tcPr>
            <w:tcW w:w="696" w:type="dxa"/>
            <w:tcBorders>
              <w:top w:val="nil"/>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资金分配标准是否符合专项资金管理规定</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9" w:hRule="atLeast"/>
          <w:jc w:val="center"/>
        </w:trPr>
        <w:tc>
          <w:tcPr>
            <w:tcW w:w="231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个性指标</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（16分）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1"/>
                <w:szCs w:val="21"/>
                <w:u w:val="none"/>
                <w:lang w:val="en-US" w:eastAsia="zh-CN" w:bidi="ar"/>
              </w:rPr>
              <w:t>群众满意度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6</w:t>
            </w:r>
          </w:p>
        </w:tc>
        <w:tc>
          <w:tcPr>
            <w:tcW w:w="534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资金涉及相关受益群体、支持对象的满意度调查访谈情况</w:t>
            </w:r>
          </w:p>
          <w:p>
            <w:pPr>
              <w:pStyle w:val="2"/>
              <w:numPr>
                <w:ilvl w:val="0"/>
                <w:numId w:val="0"/>
              </w:numPr>
              <w:rPr>
                <w:rFonts w:hint="eastAsia" w:ascii="宋体" w:hAnsi="宋体" w:eastAsia="宋体" w:cs="宋体"/>
                <w:b w:val="0"/>
                <w:i w:val="0"/>
                <w:color w:val="000000"/>
                <w:kern w:val="0"/>
                <w:sz w:val="21"/>
                <w:szCs w:val="21"/>
                <w:u w:val="none"/>
                <w:lang w:val="en-US" w:eastAsia="zh-CN" w:bidi="ar"/>
              </w:rPr>
            </w:pPr>
            <w:r>
              <w:rPr>
                <w:rFonts w:hint="eastAsia" w:ascii="宋体" w:hAnsi="宋体" w:eastAsia="宋体" w:cs="宋体"/>
                <w:b w:val="0"/>
                <w:i w:val="0"/>
                <w:color w:val="000000"/>
                <w:kern w:val="0"/>
                <w:sz w:val="21"/>
                <w:szCs w:val="21"/>
                <w:u w:val="none"/>
                <w:lang w:val="en-US" w:eastAsia="zh-CN" w:bidi="ar"/>
              </w:rPr>
              <w:t>2.是否如期完成</w:t>
            </w:r>
          </w:p>
          <w:p>
            <w:pPr>
              <w:pStyle w:val="2"/>
              <w:rPr>
                <w:rFonts w:hint="default"/>
                <w:lang w:val="en-US"/>
              </w:rPr>
            </w:pPr>
            <w:r>
              <w:rPr>
                <w:rFonts w:hint="eastAsia" w:ascii="宋体" w:hAnsi="宋体" w:eastAsia="宋体" w:cs="宋体"/>
                <w:b w:val="0"/>
                <w:i w:val="0"/>
                <w:color w:val="000000"/>
                <w:kern w:val="0"/>
                <w:sz w:val="21"/>
                <w:szCs w:val="21"/>
                <w:u w:val="none"/>
                <w:lang w:val="en-US" w:eastAsia="zh-CN" w:bidi="ar"/>
              </w:rPr>
              <w:t>3.项目实施后是否达到预期效果</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4</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执行进度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项目实施后是否达到预期效果</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534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231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扣分项</w:t>
            </w:r>
            <w:r>
              <w:rPr>
                <w:rFonts w:hint="eastAsia" w:ascii="宋体" w:hAnsi="宋体" w:eastAsia="宋体" w:cs="宋体"/>
                <w:b/>
                <w:i w:val="0"/>
                <w:color w:val="000000"/>
                <w:kern w:val="0"/>
                <w:sz w:val="24"/>
                <w:szCs w:val="24"/>
                <w:u w:val="none"/>
                <w:lang w:val="en-US" w:eastAsia="zh-CN" w:bidi="ar"/>
              </w:rPr>
              <w:br w:type="textWrapping"/>
            </w:r>
            <w:r>
              <w:rPr>
                <w:rFonts w:hint="eastAsia" w:ascii="宋体" w:hAnsi="宋体" w:eastAsia="宋体" w:cs="宋体"/>
                <w:b/>
                <w:i w:val="0"/>
                <w:color w:val="000000"/>
                <w:kern w:val="0"/>
                <w:sz w:val="24"/>
                <w:szCs w:val="24"/>
                <w:u w:val="none"/>
                <w:lang w:val="en-US" w:eastAsia="zh-CN" w:bidi="ar"/>
              </w:rPr>
              <w:t>（10分）</w:t>
            </w:r>
          </w:p>
        </w:tc>
        <w:tc>
          <w:tcPr>
            <w:tcW w:w="13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部门配合度</w:t>
            </w:r>
          </w:p>
        </w:tc>
        <w:tc>
          <w:tcPr>
            <w:tcW w:w="6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w:t>
            </w:r>
          </w:p>
        </w:tc>
        <w:tc>
          <w:tcPr>
            <w:tcW w:w="53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被评价对象工作配合情况</w:t>
            </w:r>
          </w:p>
        </w:tc>
        <w:tc>
          <w:tcPr>
            <w:tcW w:w="73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6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keepNext w:val="0"/>
        <w:keepLines w:val="0"/>
        <w:pageBreakBefore w:val="0"/>
        <w:kinsoku/>
        <w:wordWrap/>
        <w:overflowPunct/>
        <w:topLinePunct w:val="0"/>
        <w:autoSpaceDE/>
        <w:autoSpaceDN/>
        <w:bidi w:val="0"/>
        <w:spacing w:line="578" w:lineRule="exact"/>
        <w:ind w:left="0" w:leftChars="0"/>
        <w:jc w:val="both"/>
        <w:textAlignment w:val="auto"/>
        <w:rPr>
          <w:rFonts w:hint="default"/>
          <w:lang w:val="en-US" w:eastAsia="zh-CN"/>
        </w:rPr>
      </w:pP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br w:type="page"/>
      </w:r>
      <w:r>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t>附表</w:t>
      </w:r>
      <w:r>
        <w:rPr>
          <w:rFonts w:hint="eastAsia" w:ascii="Times New Roman" w:hAnsi="Times New Roman" w:cs="Times New Roman"/>
          <w:b w:val="0"/>
          <w:bCs w:val="0"/>
          <w:color w:val="auto"/>
          <w:kern w:val="0"/>
          <w:sz w:val="32"/>
          <w:szCs w:val="32"/>
          <w:highlight w:val="none"/>
          <w:u w:val="none"/>
          <w:shd w:val="clear" w:color="auto" w:fill="FFFFFF"/>
          <w:lang w:val="en-US" w:eastAsia="zh-CN"/>
        </w:rPr>
        <w:t>2</w:t>
      </w:r>
    </w:p>
    <w:p>
      <w:pPr>
        <w:keepNext w:val="0"/>
        <w:keepLines w:val="0"/>
        <w:pageBreakBefore w:val="0"/>
        <w:kinsoku/>
        <w:wordWrap/>
        <w:overflowPunct/>
        <w:topLinePunct w:val="0"/>
        <w:autoSpaceDE/>
        <w:autoSpaceDN/>
        <w:bidi w:val="0"/>
        <w:spacing w:line="578" w:lineRule="exact"/>
        <w:ind w:left="0" w:leftChars="0"/>
        <w:jc w:val="center"/>
        <w:textAlignment w:val="auto"/>
        <w:rPr>
          <w:rFonts w:hint="default" w:ascii="Times New Roman" w:hAnsi="Times New Roman" w:eastAsia="方正小标宋_GBK" w:cs="Times New Roman"/>
          <w:b w:val="0"/>
          <w:bCs w:val="0"/>
          <w:color w:val="auto"/>
          <w:sz w:val="40"/>
          <w:szCs w:val="40"/>
          <w:highlight w:val="none"/>
          <w:u w:val="none"/>
          <w:lang w:val="en-US" w:eastAsia="zh-CN"/>
        </w:rPr>
      </w:pPr>
      <w:r>
        <w:rPr>
          <w:rFonts w:hint="default" w:ascii="Times New Roman" w:hAnsi="Times New Roman" w:eastAsia="方正小标宋_GBK" w:cs="Times New Roman"/>
          <w:b w:val="0"/>
          <w:bCs w:val="0"/>
          <w:color w:val="auto"/>
          <w:sz w:val="40"/>
          <w:szCs w:val="40"/>
          <w:highlight w:val="none"/>
          <w:u w:val="none"/>
          <w:lang w:val="en-US" w:eastAsia="zh-CN"/>
        </w:rPr>
        <w:t>专项预算绩效自评实地踏勘点位清单表</w:t>
      </w:r>
    </w:p>
    <w:p>
      <w:pPr>
        <w:keepNext w:val="0"/>
        <w:keepLines w:val="0"/>
        <w:pageBreakBefore w:val="0"/>
        <w:widowControl w:val="0"/>
        <w:kinsoku/>
        <w:wordWrap/>
        <w:overflowPunct/>
        <w:topLinePunct w:val="0"/>
        <w:autoSpaceDE/>
        <w:autoSpaceDN/>
        <w:bidi w:val="0"/>
        <w:adjustRightInd/>
        <w:snapToGrid/>
        <w:spacing w:line="400" w:lineRule="exact"/>
        <w:ind w:left="0" w:leftChars="0"/>
        <w:jc w:val="center"/>
        <w:textAlignment w:val="auto"/>
        <w:rPr>
          <w:rFonts w:hint="eastAsia" w:ascii="楷体_GB2312" w:hAnsi="楷体_GB2312" w:eastAsia="楷体_GB2312" w:cs="楷体_GB2312"/>
          <w:b w:val="0"/>
          <w:bCs w:val="0"/>
          <w:color w:val="auto"/>
          <w:sz w:val="28"/>
          <w:szCs w:val="28"/>
          <w:highlight w:val="none"/>
          <w:u w:val="none"/>
          <w:lang w:val="en-US" w:eastAsia="zh-CN"/>
        </w:rPr>
      </w:pPr>
      <w:r>
        <w:rPr>
          <w:rFonts w:hint="eastAsia" w:ascii="楷体_GB2312" w:hAnsi="楷体_GB2312" w:eastAsia="楷体_GB2312" w:cs="楷体_GB2312"/>
          <w:b w:val="0"/>
          <w:bCs w:val="0"/>
          <w:color w:val="auto"/>
          <w:sz w:val="28"/>
          <w:szCs w:val="28"/>
          <w:highlight w:val="none"/>
          <w:u w:val="none"/>
          <w:lang w:val="en-US" w:eastAsia="zh-CN"/>
        </w:rPr>
        <w:t>（例表）</w:t>
      </w:r>
    </w:p>
    <w:tbl>
      <w:tblPr>
        <w:tblStyle w:val="16"/>
        <w:tblW w:w="7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3"/>
        <w:gridCol w:w="5956"/>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序号</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实地踏勘点位</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黑体" w:cs="Times New Roman"/>
                <w:b w:val="0"/>
                <w:bCs w:val="0"/>
                <w:color w:val="auto"/>
                <w:sz w:val="24"/>
                <w:szCs w:val="24"/>
                <w:highlight w:val="none"/>
                <w:u w:val="none"/>
                <w:vertAlign w:val="baseline"/>
                <w:lang w:val="en-US" w:eastAsia="zh-CN"/>
              </w:rPr>
            </w:pPr>
            <w:r>
              <w:rPr>
                <w:rFonts w:hint="default" w:ascii="Times New Roman" w:hAnsi="Times New Roman" w:eastAsia="黑体" w:cs="Times New Roman"/>
                <w:b w:val="0"/>
                <w:bCs w:val="0"/>
                <w:color w:val="auto"/>
                <w:sz w:val="24"/>
                <w:szCs w:val="24"/>
                <w:highlight w:val="none"/>
                <w:u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1</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r>
              <w:rPr>
                <w:rFonts w:hint="eastAsia" w:cs="Times New Roman"/>
                <w:color w:val="auto"/>
                <w:sz w:val="24"/>
                <w:szCs w:val="24"/>
                <w:highlight w:val="none"/>
                <w:u w:val="none"/>
                <w:vertAlign w:val="baseline"/>
                <w:lang w:val="en" w:eastAsia="zh-CN"/>
              </w:rPr>
              <w:t>沙石多镇</w:t>
            </w:r>
            <w:r>
              <w:rPr>
                <w:rFonts w:hint="eastAsia" w:ascii="楷体_GB2312" w:eastAsia="楷体_GB2312"/>
                <w:sz w:val="28"/>
                <w:szCs w:val="28"/>
                <w:lang w:val="en-US" w:eastAsia="zh-CN"/>
              </w:rPr>
              <w:t xml:space="preserve"> </w:t>
            </w: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2</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3</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4</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5</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6</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23"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eastAsia="宋体" w:cs="Times New Roman"/>
                <w:b w:val="0"/>
                <w:bCs w:val="0"/>
                <w:color w:val="auto"/>
                <w:sz w:val="24"/>
                <w:szCs w:val="24"/>
                <w:highlight w:val="none"/>
                <w:u w:val="none"/>
                <w:lang w:val="en-US" w:eastAsia="zh-CN"/>
              </w:rPr>
            </w:pPr>
            <w:r>
              <w:rPr>
                <w:rFonts w:hint="default" w:ascii="Times New Roman" w:hAnsi="Times New Roman" w:eastAsia="宋体" w:cs="Times New Roman"/>
                <w:b w:val="0"/>
                <w:bCs w:val="0"/>
                <w:color w:val="auto"/>
                <w:sz w:val="24"/>
                <w:szCs w:val="24"/>
                <w:highlight w:val="none"/>
                <w:u w:val="none"/>
                <w:lang w:val="en-US" w:eastAsia="zh-CN"/>
              </w:rPr>
              <w:t>7</w:t>
            </w:r>
          </w:p>
        </w:tc>
        <w:tc>
          <w:tcPr>
            <w:tcW w:w="5956"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jc w:val="center"/>
              <w:textAlignment w:val="auto"/>
              <w:outlineLvl w:val="9"/>
              <w:rPr>
                <w:rFonts w:hint="default" w:ascii="Times New Roman" w:hAnsi="Times New Roman" w:cs="Times New Roman"/>
                <w:color w:val="auto"/>
                <w:sz w:val="24"/>
                <w:szCs w:val="24"/>
                <w:highlight w:val="none"/>
                <w:u w:val="none"/>
                <w:vertAlign w:val="baseline"/>
                <w:lang w:val="en" w:eastAsia="zh-CN"/>
              </w:rPr>
            </w:pPr>
          </w:p>
        </w:tc>
        <w:tc>
          <w:tcPr>
            <w:tcW w:w="905" w:type="dxa"/>
            <w:noWrap w:val="0"/>
            <w:vAlign w:val="top"/>
          </w:tcPr>
          <w:p>
            <w:pPr>
              <w:keepNext w:val="0"/>
              <w:keepLines w:val="0"/>
              <w:pageBreakBefore w:val="0"/>
              <w:widowControl w:val="0"/>
              <w:kinsoku/>
              <w:wordWrap/>
              <w:overflowPunct/>
              <w:topLinePunct w:val="0"/>
              <w:autoSpaceDE/>
              <w:autoSpaceDN/>
              <w:bidi w:val="0"/>
              <w:adjustRightInd/>
              <w:snapToGrid/>
              <w:spacing w:line="300" w:lineRule="exact"/>
              <w:ind w:left="0" w:leftChars="0"/>
              <w:textAlignment w:val="auto"/>
              <w:outlineLvl w:val="9"/>
              <w:rPr>
                <w:rFonts w:hint="default" w:ascii="Times New Roman" w:hAnsi="Times New Roman" w:cs="Times New Roman"/>
                <w:color w:val="auto"/>
                <w:sz w:val="24"/>
                <w:szCs w:val="24"/>
                <w:highlight w:val="none"/>
                <w:u w:val="none"/>
                <w:vertAlign w:val="baseline"/>
                <w:lang w:val="en-US" w:eastAsia="zh-CN"/>
              </w:rPr>
            </w:pPr>
          </w:p>
        </w:tc>
      </w:tr>
    </w:tbl>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Times New Roman"/>
          <w:b w:val="0"/>
          <w:bCs w:val="0"/>
          <w:color w:val="auto"/>
          <w:sz w:val="21"/>
          <w:szCs w:val="21"/>
          <w:highlight w:val="none"/>
          <w:u w:val="none"/>
          <w:vertAlign w:val="baseline"/>
          <w:lang w:val="en-US" w:eastAsia="zh-CN"/>
        </w:rPr>
      </w:pPr>
      <w:r>
        <w:rPr>
          <w:rFonts w:hint="default" w:ascii="Times New Roman" w:hAnsi="Times New Roman" w:eastAsia="宋体" w:cs="Times New Roman"/>
          <w:b w:val="0"/>
          <w:bCs w:val="0"/>
          <w:color w:val="auto"/>
          <w:sz w:val="21"/>
          <w:szCs w:val="21"/>
          <w:highlight w:val="none"/>
          <w:u w:val="none"/>
          <w:vertAlign w:val="baseline"/>
          <w:lang w:val="en-US" w:eastAsia="zh-CN"/>
        </w:rPr>
        <w:t>备注：项目</w:t>
      </w:r>
      <w:r>
        <w:rPr>
          <w:rFonts w:hint="eastAsia" w:eastAsia="宋体" w:cs="Times New Roman"/>
          <w:b w:val="0"/>
          <w:bCs w:val="0"/>
          <w:color w:val="auto"/>
          <w:sz w:val="21"/>
          <w:szCs w:val="21"/>
          <w:highlight w:val="none"/>
          <w:u w:val="none"/>
          <w:vertAlign w:val="baseline"/>
          <w:lang w:val="en-US" w:eastAsia="zh-CN"/>
        </w:rPr>
        <w:t>实地踏勘</w:t>
      </w:r>
      <w:r>
        <w:rPr>
          <w:rFonts w:hint="default" w:ascii="Times New Roman" w:hAnsi="Times New Roman" w:eastAsia="宋体" w:cs="Times New Roman"/>
          <w:b w:val="0"/>
          <w:bCs w:val="0"/>
          <w:color w:val="auto"/>
          <w:sz w:val="21"/>
          <w:szCs w:val="21"/>
          <w:highlight w:val="none"/>
          <w:u w:val="none"/>
          <w:vertAlign w:val="baseline"/>
          <w:lang w:val="en-US" w:eastAsia="zh-CN"/>
        </w:rPr>
        <w:t>点位包括市（州）本级、县（市、区）</w:t>
      </w:r>
      <w:r>
        <w:rPr>
          <w:rFonts w:hint="eastAsia" w:eastAsia="宋体" w:cs="Times New Roman"/>
          <w:b w:val="0"/>
          <w:bCs w:val="0"/>
          <w:color w:val="auto"/>
          <w:sz w:val="21"/>
          <w:szCs w:val="21"/>
          <w:highlight w:val="none"/>
          <w:u w:val="none"/>
          <w:vertAlign w:val="baseline"/>
          <w:lang w:val="en-US" w:eastAsia="zh-CN"/>
        </w:rPr>
        <w:t>本级及有关项目、单位、公司</w:t>
      </w:r>
      <w:r>
        <w:rPr>
          <w:rFonts w:hint="default" w:ascii="Times New Roman" w:hAnsi="Times New Roman" w:eastAsia="宋体" w:cs="Times New Roman"/>
          <w:b w:val="0"/>
          <w:bCs w:val="0"/>
          <w:color w:val="auto"/>
          <w:sz w:val="21"/>
          <w:szCs w:val="21"/>
          <w:highlight w:val="none"/>
          <w:u w:val="none"/>
          <w:vertAlign w:val="baseline"/>
          <w:lang w:val="en-US" w:eastAsia="zh-CN"/>
        </w:rPr>
        <w:t>等。</w:t>
      </w:r>
    </w:p>
    <w:p>
      <w:pPr>
        <w:keepNext w:val="0"/>
        <w:keepLines w:val="0"/>
        <w:pageBreakBefore w:val="0"/>
        <w:kinsoku/>
        <w:wordWrap/>
        <w:overflowPunct/>
        <w:topLinePunct w:val="0"/>
        <w:autoSpaceDE/>
        <w:autoSpaceDN/>
        <w:bidi w:val="0"/>
        <w:adjustRightInd/>
        <w:snapToGrid w:val="0"/>
        <w:spacing w:line="578" w:lineRule="exact"/>
        <w:textAlignment w:val="auto"/>
        <w:outlineLvl w:val="9"/>
        <w:rPr>
          <w:rFonts w:hint="default" w:ascii="Times New Roman" w:hAnsi="Times New Roman" w:eastAsia="黑体" w:cs="Times New Roman"/>
          <w:b w:val="0"/>
          <w:bCs w:val="0"/>
          <w:color w:val="auto"/>
          <w:kern w:val="0"/>
          <w:sz w:val="32"/>
          <w:szCs w:val="32"/>
          <w:highlight w:val="none"/>
          <w:u w:val="none"/>
          <w:shd w:val="clear" w:color="auto" w:fill="FFFFFF"/>
          <w:lang w:val="zh-CN" w:eastAsia="zh-CN"/>
        </w:rPr>
      </w:pPr>
    </w:p>
    <w:p>
      <w:pPr>
        <w:pStyle w:val="9"/>
        <w:rPr>
          <w:rFonts w:hint="eastAsia" w:ascii="Times New Roman" w:hAnsi="Times New Roman" w:eastAsia="仿宋_GB2312" w:cs="Times New Roman"/>
          <w:kern w:val="2"/>
          <w:sz w:val="32"/>
          <w:szCs w:val="24"/>
          <w:highlight w:val="none"/>
          <w:lang w:val="en-US" w:eastAsia="zh-CN" w:bidi="ar-SA"/>
        </w:rPr>
      </w:pPr>
    </w:p>
    <w:p>
      <w:pPr>
        <w:pStyle w:val="14"/>
        <w:keepNext w:val="0"/>
        <w:keepLines w:val="0"/>
        <w:pageBreakBefore w:val="0"/>
        <w:kinsoku/>
        <w:wordWrap/>
        <w:overflowPunct/>
        <w:topLinePunct w:val="0"/>
        <w:autoSpaceDE/>
        <w:autoSpaceDN/>
        <w:bidi w:val="0"/>
        <w:spacing w:after="0" w:line="578" w:lineRule="exact"/>
        <w:ind w:left="0" w:leftChars="0" w:firstLine="0" w:firstLineChars="0"/>
        <w:rPr>
          <w:rFonts w:hint="default" w:ascii="Times New Roman" w:hAnsi="Times New Roman" w:eastAsia="黑体" w:cs="Times New Roman"/>
          <w:kern w:val="2"/>
          <w:sz w:val="32"/>
          <w:szCs w:val="24"/>
          <w:highlight w:val="none"/>
          <w:lang w:val="en-US" w:eastAsia="zh-CN" w:bidi="ar-SA"/>
        </w:rPr>
      </w:pPr>
      <w:r>
        <w:rPr>
          <w:rFonts w:hint="default" w:ascii="Times New Roman" w:hAnsi="Times New Roman" w:eastAsia="黑体" w:cs="Times New Roman"/>
          <w:kern w:val="2"/>
          <w:sz w:val="32"/>
          <w:szCs w:val="24"/>
          <w:highlight w:val="none"/>
          <w:lang w:val="en-US" w:eastAsia="zh-CN" w:bidi="ar-SA"/>
        </w:rPr>
        <w:t>附表</w:t>
      </w:r>
      <w:r>
        <w:rPr>
          <w:rFonts w:hint="eastAsia" w:ascii="Times New Roman" w:eastAsia="黑体" w:cs="Times New Roman"/>
          <w:kern w:val="2"/>
          <w:sz w:val="32"/>
          <w:szCs w:val="24"/>
          <w:highlight w:val="none"/>
          <w:lang w:val="en-US" w:eastAsia="zh-CN" w:bidi="ar-SA"/>
        </w:rPr>
        <w:t>3</w:t>
      </w:r>
    </w:p>
    <w:tbl>
      <w:tblPr>
        <w:tblStyle w:val="15"/>
        <w:tblW w:w="102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652"/>
        <w:gridCol w:w="1081"/>
        <w:gridCol w:w="1250"/>
        <w:gridCol w:w="1312"/>
        <w:gridCol w:w="1127"/>
        <w:gridCol w:w="971"/>
        <w:gridCol w:w="1061"/>
        <w:gridCol w:w="938"/>
        <w:gridCol w:w="18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6" w:hRule="atLeast"/>
          <w:jc w:val="center"/>
        </w:trPr>
        <w:tc>
          <w:tcPr>
            <w:tcW w:w="10233" w:type="dxa"/>
            <w:gridSpan w:val="9"/>
            <w:noWrap w:val="0"/>
            <w:vAlign w:val="center"/>
          </w:tcPr>
          <w:p>
            <w:pPr>
              <w:keepNext w:val="0"/>
              <w:keepLines w:val="0"/>
              <w:pageBreakBefore w:val="0"/>
              <w:widowControl/>
              <w:suppressLineNumbers w:val="0"/>
              <w:kinsoku/>
              <w:wordWrap/>
              <w:overflowPunct/>
              <w:topLinePunct w:val="0"/>
              <w:autoSpaceDE/>
              <w:autoSpaceDN/>
              <w:bidi w:val="0"/>
              <w:adjustRightInd/>
              <w:snapToGrid/>
              <w:spacing w:line="600" w:lineRule="exact"/>
              <w:ind w:left="0" w:leftChars="0"/>
              <w:jc w:val="center"/>
              <w:textAlignment w:val="center"/>
              <w:rPr>
                <w:rFonts w:ascii="黑体" w:hAnsi="宋体" w:eastAsia="黑体" w:cs="黑体"/>
                <w:i w:val="0"/>
                <w:color w:val="000000"/>
                <w:sz w:val="30"/>
                <w:szCs w:val="30"/>
                <w:u w:val="none"/>
              </w:rPr>
            </w:pPr>
            <w:r>
              <w:rPr>
                <w:rFonts w:hint="eastAsia" w:ascii="方正小标宋简体" w:hAnsi="方正小标宋简体" w:eastAsia="方正小标宋简体" w:cs="方正小标宋简体"/>
                <w:i w:val="0"/>
                <w:color w:val="000000"/>
                <w:kern w:val="0"/>
                <w:sz w:val="40"/>
                <w:szCs w:val="40"/>
                <w:u w:val="none"/>
                <w:lang w:val="en-US" w:eastAsia="zh-CN" w:bidi="ar"/>
              </w:rPr>
              <w:t>专项预算项目绩效目标完成情况自评表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项目名称</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黑水县奶子沟景区绿道及附属工程项目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预算单位</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黑水县交通运输局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4295" w:type="dxa"/>
            <w:gridSpan w:val="4"/>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项目类型</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公共基础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5"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 概况</w:t>
            </w: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中长期规划（名称、文号，仅指</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常年项目）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资金管理办法（名称、文号）</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绩效分配方式</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w:t>
            </w:r>
          </w:p>
        </w:tc>
        <w:tc>
          <w:tcPr>
            <w:tcW w:w="203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£项目法</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据实据效</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hint="default" w:ascii="Wingdings 2" w:hAnsi="Wingdings 2" w:eastAsia="Wingdings 2" w:cs="Wingdings 2"/>
                <w:i w:val="0"/>
                <w:color w:val="000000"/>
                <w:sz w:val="24"/>
                <w:szCs w:val="24"/>
                <w:u w:val="none"/>
              </w:rPr>
            </w:pPr>
            <w:r>
              <w:rPr>
                <w:rFonts w:hint="default" w:ascii="Wingdings 2" w:hAnsi="Wingdings 2" w:eastAsia="Wingdings 2" w:cs="Wingdings 2"/>
                <w:i w:val="0"/>
                <w:color w:val="000000"/>
                <w:kern w:val="0"/>
                <w:sz w:val="24"/>
                <w:szCs w:val="24"/>
                <w:u w:val="none"/>
                <w:lang w:val="en-US" w:eastAsia="zh-CN" w:bidi="ar"/>
              </w:rPr>
              <w:t>£</w:t>
            </w:r>
            <w:r>
              <w:rPr>
                <w:rFonts w:ascii="宋体" w:hAnsi="宋体" w:eastAsia="宋体" w:cs="宋体"/>
                <w:i w:val="0"/>
                <w:color w:val="000000"/>
                <w:kern w:val="0"/>
                <w:sz w:val="24"/>
                <w:szCs w:val="24"/>
                <w:u w:val="none"/>
                <w:lang w:val="en-US" w:eastAsia="zh-CN" w:bidi="ar"/>
              </w:rPr>
              <w:t>因素法与项目法相结合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立项依据</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黑发行审〔2019〕41号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适用范围</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default" w:ascii="宋体" w:hAnsi="宋体" w:eastAsia="宋体" w:cs="宋体"/>
                <w:i w:val="0"/>
                <w:color w:val="000000"/>
                <w:sz w:val="24"/>
                <w:szCs w:val="24"/>
                <w:u w:val="none"/>
                <w:lang w:val="en-US" w:eastAsia="zh-CN"/>
              </w:rPr>
            </w:pPr>
            <w:r>
              <w:rPr>
                <w:rFonts w:hint="default" w:ascii="宋体" w:hAnsi="宋体" w:eastAsia="宋体" w:cs="宋体"/>
                <w:i w:val="0"/>
                <w:color w:val="000000"/>
                <w:sz w:val="24"/>
                <w:szCs w:val="24"/>
                <w:u w:val="none"/>
                <w:lang w:val="en-US" w:eastAsia="zh-CN"/>
              </w:rPr>
              <w:t>黑水县奶子沟景区绿道及附属工程项目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7"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申报（补助）条件</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left"/>
              <w:rPr>
                <w:rFonts w:hint="eastAsia" w:ascii="宋体" w:hAnsi="宋体" w:eastAsia="宋体" w:cs="宋体"/>
                <w:i w:val="0"/>
                <w:color w:val="000000"/>
                <w:sz w:val="24"/>
                <w:szCs w:val="24"/>
                <w:u w:val="none"/>
                <w:lang w:eastAsia="zh-CN"/>
              </w:rPr>
            </w:pPr>
            <w:r>
              <w:rPr>
                <w:rFonts w:hint="eastAsia" w:ascii="宋体" w:hAnsi="宋体" w:eastAsia="宋体" w:cs="宋体"/>
                <w:i w:val="0"/>
                <w:color w:val="000000"/>
                <w:sz w:val="24"/>
                <w:szCs w:val="24"/>
                <w:u w:val="none"/>
                <w:lang w:eastAsia="zh-CN"/>
              </w:rPr>
              <w:t>中央补助及地方自筹资金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3643"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项目起止年限</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2020年9月—2021年9月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项目资金</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（万元）</w:t>
            </w: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年度资金总额：</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3147.785661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w:t>
            </w:r>
            <w:r>
              <w:rPr>
                <w:rFonts w:hint="eastAsia" w:ascii="宋体" w:hAnsi="宋体" w:eastAsia="宋体" w:cs="宋体"/>
                <w:i w:val="0"/>
                <w:color w:val="000000"/>
                <w:kern w:val="0"/>
                <w:sz w:val="24"/>
                <w:szCs w:val="24"/>
                <w:u w:val="none"/>
                <w:lang w:val="en-US" w:eastAsia="zh-CN" w:bidi="ar"/>
              </w:rPr>
              <w:t xml:space="preserve"> </w:t>
            </w:r>
            <w:r>
              <w:rPr>
                <w:rFonts w:ascii="宋体" w:hAnsi="宋体" w:eastAsia="宋体" w:cs="宋体"/>
                <w:i w:val="0"/>
                <w:color w:val="000000"/>
                <w:kern w:val="0"/>
                <w:sz w:val="24"/>
                <w:szCs w:val="24"/>
                <w:u w:val="none"/>
                <w:lang w:val="en-US" w:eastAsia="zh-CN" w:bidi="ar"/>
              </w:rPr>
              <w:t>其中：财政拨款</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3147.785661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733"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2562"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left"/>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 xml:space="preserve">            其他资金</w:t>
            </w:r>
          </w:p>
        </w:tc>
        <w:tc>
          <w:tcPr>
            <w:tcW w:w="5938"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right"/>
              <w:rPr>
                <w:rFonts w:hint="default" w:ascii="宋体" w:hAnsi="宋体" w:eastAsia="宋体" w:cs="宋体"/>
                <w:i w:val="0"/>
                <w:color w:val="000000"/>
                <w:sz w:val="24"/>
                <w:szCs w:val="24"/>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总体 目标</w:t>
            </w: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年度目标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41" w:hRule="atLeast"/>
          <w:jc w:val="center"/>
        </w:trPr>
        <w:tc>
          <w:tcPr>
            <w:tcW w:w="652"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p>
        </w:tc>
        <w:tc>
          <w:tcPr>
            <w:tcW w:w="9581" w:type="dxa"/>
            <w:gridSpan w:val="8"/>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完成8.008km</w:t>
            </w:r>
            <w:r>
              <w:rPr>
                <w:rFonts w:hint="eastAsia" w:ascii="宋体" w:hAnsi="宋体" w:eastAsia="宋体" w:cs="宋体"/>
                <w:i w:val="0"/>
                <w:color w:val="000000"/>
                <w:sz w:val="24"/>
                <w:szCs w:val="24"/>
                <w:u w:val="none"/>
                <w:lang w:val="zh-CN" w:eastAsia="zh-CN"/>
              </w:rPr>
              <w:t>道路</w:t>
            </w:r>
            <w:r>
              <w:rPr>
                <w:rFonts w:hint="eastAsia" w:ascii="宋体" w:hAnsi="宋体" w:eastAsia="宋体" w:cs="宋体"/>
                <w:i w:val="0"/>
                <w:color w:val="000000"/>
                <w:sz w:val="24"/>
                <w:szCs w:val="24"/>
                <w:u w:val="none"/>
                <w:lang w:val="en-US" w:eastAsia="zh-CN"/>
              </w:rPr>
              <w:t>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restart"/>
            <w:tcBorders>
              <w:top w:val="single" w:color="000000" w:sz="4" w:space="0"/>
              <w:left w:val="single" w:color="000000" w:sz="4" w:space="0"/>
              <w:bottom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绩效 指标</w:t>
            </w: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二级指标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三级指标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指标性质</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指标值</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度量单位</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权重</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实际完成指标值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产出指标</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数量指标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道路建设长度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27</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km</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覆盖建制村</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3</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个</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质量指标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项目（工程）验收合格率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时效指标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项目（工程）完成及时率</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资金拨付进度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按时</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效益指标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对黑水经济发展具有一定</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定性</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促进</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促进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社会效益</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居民出行平均缩短时间</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0.2</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小时</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14"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250" w:type="dxa"/>
            <w:vMerge w:val="continue"/>
            <w:tcBorders>
              <w:top w:val="single" w:color="000000" w:sz="4" w:space="0"/>
              <w:left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受益人口数</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3000</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人</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满意度</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250" w:type="dxa"/>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服务对象</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满意度指标</w:t>
            </w:r>
          </w:p>
        </w:tc>
        <w:tc>
          <w:tcPr>
            <w:tcW w:w="131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受益人口满意度</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96</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652" w:type="dxa"/>
            <w:vMerge w:val="continue"/>
            <w:tcBorders>
              <w:top w:val="single" w:color="000000" w:sz="4" w:space="0"/>
              <w:left w:val="single" w:color="000000" w:sz="4" w:space="0"/>
              <w:bottom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rPr>
            </w:pP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成本指标</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kern w:val="0"/>
                <w:sz w:val="24"/>
                <w:szCs w:val="24"/>
                <w:u w:val="none"/>
                <w:lang w:val="en-US" w:eastAsia="zh-CN" w:bidi="ar"/>
              </w:rPr>
            </w:pPr>
            <w:r>
              <w:rPr>
                <w:rFonts w:ascii="宋体" w:hAnsi="宋体" w:eastAsia="宋体" w:cs="宋体"/>
                <w:i w:val="0"/>
                <w:color w:val="000000"/>
                <w:kern w:val="0"/>
                <w:sz w:val="24"/>
                <w:szCs w:val="24"/>
                <w:u w:val="none"/>
                <w:lang w:val="en-US" w:eastAsia="zh-CN" w:bidi="ar"/>
              </w:rPr>
              <w:t>经济成本</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jc w:val="center"/>
              <w:textAlignment w:val="center"/>
              <w:rPr>
                <w:rFonts w:ascii="宋体" w:hAnsi="宋体" w:eastAsia="宋体" w:cs="宋体"/>
                <w:i w:val="0"/>
                <w:color w:val="000000"/>
                <w:sz w:val="24"/>
                <w:szCs w:val="24"/>
                <w:u w:val="none"/>
              </w:rPr>
            </w:pPr>
            <w:r>
              <w:rPr>
                <w:rFonts w:ascii="宋体" w:hAnsi="宋体" w:eastAsia="宋体" w:cs="宋体"/>
                <w:i w:val="0"/>
                <w:color w:val="000000"/>
                <w:kern w:val="0"/>
                <w:sz w:val="24"/>
                <w:szCs w:val="24"/>
                <w:u w:val="none"/>
                <w:lang w:val="en-US" w:eastAsia="zh-CN" w:bidi="ar"/>
              </w:rPr>
              <w:t>指标</w:t>
            </w:r>
          </w:p>
        </w:tc>
        <w:tc>
          <w:tcPr>
            <w:tcW w:w="1312" w:type="dxa"/>
            <w:tcBorders>
              <w:top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项目审定价</w:t>
            </w:r>
          </w:p>
        </w:tc>
        <w:tc>
          <w:tcPr>
            <w:tcW w:w="112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w:t>
            </w:r>
          </w:p>
        </w:tc>
        <w:tc>
          <w:tcPr>
            <w:tcW w:w="9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rPr>
            </w:pPr>
            <w:r>
              <w:rPr>
                <w:rFonts w:hint="default" w:ascii="宋体" w:hAnsi="宋体" w:eastAsia="宋体" w:cs="宋体"/>
                <w:i w:val="0"/>
                <w:color w:val="000000"/>
                <w:sz w:val="24"/>
                <w:szCs w:val="24"/>
                <w:u w:val="none"/>
                <w:lang w:val="en-US" w:eastAsia="zh-CN"/>
              </w:rPr>
              <w:t>3147.785661</w:t>
            </w:r>
          </w:p>
        </w:tc>
        <w:tc>
          <w:tcPr>
            <w:tcW w:w="106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万元</w:t>
            </w:r>
          </w:p>
        </w:tc>
        <w:tc>
          <w:tcPr>
            <w:tcW w:w="93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10</w:t>
            </w:r>
          </w:p>
        </w:tc>
        <w:tc>
          <w:tcPr>
            <w:tcW w:w="184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300" w:lineRule="exact"/>
              <w:ind w:left="0" w:leftChars="0"/>
              <w:jc w:val="center"/>
              <w:rPr>
                <w:rFonts w:hint="default" w:ascii="宋体" w:hAnsi="宋体" w:eastAsia="宋体" w:cs="宋体"/>
                <w:i w:val="0"/>
                <w:color w:val="000000"/>
                <w:sz w:val="24"/>
                <w:szCs w:val="24"/>
                <w:u w:val="none"/>
                <w:lang w:val="en-US" w:eastAsia="zh-CN"/>
              </w:rPr>
            </w:pPr>
            <w:r>
              <w:rPr>
                <w:rFonts w:hint="default" w:ascii="宋体" w:hAnsi="宋体" w:eastAsia="宋体" w:cs="宋体"/>
                <w:i w:val="0"/>
                <w:color w:val="000000"/>
                <w:sz w:val="24"/>
                <w:szCs w:val="24"/>
                <w:u w:val="none"/>
                <w:lang w:val="en-US" w:eastAsia="zh-CN"/>
              </w:rPr>
              <w:t>3147.785661</w:t>
            </w:r>
          </w:p>
        </w:tc>
      </w:tr>
    </w:tbl>
    <w:p>
      <w:pPr>
        <w:pStyle w:val="2"/>
        <w:rPr>
          <w:rFonts w:hint="eastAsia"/>
        </w:rPr>
      </w:pPr>
    </w:p>
    <w:p>
      <w:pPr>
        <w:rPr>
          <w:rFonts w:hint="eastAsia"/>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roman"/>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auto"/>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方正黑体_GBK">
    <w:panose1 w:val="02000000000000000000"/>
    <w:charset w:val="86"/>
    <w:family w:val="auto"/>
    <w:pitch w:val="default"/>
    <w:sig w:usb0="A00002BF" w:usb1="38CF7CFA" w:usb2="00082016" w:usb3="00000000" w:csb0="00040001"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AR PL UKai CN"/>
    <w:panose1 w:val="00000000000000000000"/>
    <w:charset w:val="00"/>
    <w:family w:val="roman"/>
    <w:pitch w:val="default"/>
    <w:sig w:usb0="00000000" w:usb1="00000000" w:usb2="00000000" w:usb3="00000000" w:csb0="00040001" w:csb1="00000000"/>
  </w:font>
  <w:font w:name="AR PL UKai CN">
    <w:panose1 w:val="02000503000000000000"/>
    <w:charset w:val="86"/>
    <w:family w:val="auto"/>
    <w:pitch w:val="default"/>
    <w:sig w:usb0="A00002FF" w:usb1="3ACFFDFF" w:usb2="00000036" w:usb3="00000000" w:csb0="2016009F" w:csb1="DFD70000"/>
  </w:font>
  <w:font w:name="方正小标宋_GBK">
    <w:panose1 w:val="02000000000000000000"/>
    <w:charset w:val="86"/>
    <w:family w:val="script"/>
    <w:pitch w:val="default"/>
    <w:sig w:usb0="A00002BF" w:usb1="38CF7CFA" w:usb2="00082016" w:usb3="00000000" w:csb0="00040001" w:csb1="00000000"/>
  </w:font>
  <w:font w:name="方正小标宋简体">
    <w:panose1 w:val="02000000000000000000"/>
    <w:charset w:val="86"/>
    <w:family w:val="auto"/>
    <w:pitch w:val="default"/>
    <w:sig w:usb0="A00002BF" w:usb1="184F6CFA" w:usb2="00000012" w:usb3="00000000" w:csb0="00040001" w:csb1="00000000"/>
  </w:font>
  <w:font w:name="Wingdings 2">
    <w:panose1 w:val="05020102010507070707"/>
    <w:charset w:val="02"/>
    <w:family w:val="auto"/>
    <w:pitch w:val="default"/>
    <w:sig w:usb0="00000000" w:usb1="00000000" w:usb2="00000000" w:usb3="00000000" w:csb0="8000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AoAAAAAAIdO4kAAAAAAAAAAAAAAAAAGAAAAAAAA&#10;AAAAEAAAAJIDAABfcmVscy9QSwECFAAKAAAAAACHTuJAAAAAAAAAAAAAAAAABAAAAAAAAAAAABAA&#10;AAAWAAAAZHJzL1BLAQIUABQAAAAIAIdO4kBrhfn7MQIAAGEEAAAOAAAAAAAAAAEAIAAAADUBAABk&#10;cnMvZTJvRG9jLnhtbFBLAQIUABQAAAAIAIdO4kCzSVju0AAAAAUBAAAPAAAAAAAAAAEAIAAAADgA&#10;AABkcnMvZG93bnJldi54bWxQSwUGAAAAAAYABgBZAQAA2A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B949DA"/>
    <w:multiLevelType w:val="singleLevel"/>
    <w:tmpl w:val="9FB949DA"/>
    <w:lvl w:ilvl="0" w:tentative="0">
      <w:start w:val="1"/>
      <w:numFmt w:val="chineseCounting"/>
      <w:suff w:val="nothing"/>
      <w:lvlText w:val="%1、"/>
      <w:lvlJc w:val="left"/>
      <w:rPr>
        <w:rFonts w:hint="eastAsia"/>
      </w:rPr>
    </w:lvl>
  </w:abstractNum>
  <w:abstractNum w:abstractNumId="1">
    <w:nsid w:val="CAB95901"/>
    <w:multiLevelType w:val="singleLevel"/>
    <w:tmpl w:val="CAB95901"/>
    <w:lvl w:ilvl="0" w:tentative="0">
      <w:start w:val="1"/>
      <w:numFmt w:val="chineseCounting"/>
      <w:suff w:val="nothing"/>
      <w:lvlText w:val="%1、"/>
      <w:lvlJc w:val="left"/>
      <w:rPr>
        <w:rFonts w:hint="eastAsia"/>
      </w:rPr>
    </w:lvl>
  </w:abstractNum>
  <w:abstractNum w:abstractNumId="2">
    <w:nsid w:val="DF7F6A1C"/>
    <w:multiLevelType w:val="singleLevel"/>
    <w:tmpl w:val="DF7F6A1C"/>
    <w:lvl w:ilvl="0" w:tentative="0">
      <w:start w:val="1"/>
      <w:numFmt w:val="chineseCounting"/>
      <w:suff w:val="nothing"/>
      <w:lvlText w:val="（%1）"/>
      <w:lvlJc w:val="left"/>
      <w:rPr>
        <w:rFonts w:hint="eastAsia"/>
      </w:rPr>
    </w:lvl>
  </w:abstractNum>
  <w:abstractNum w:abstractNumId="3">
    <w:nsid w:val="EE7AD28C"/>
    <w:multiLevelType w:val="singleLevel"/>
    <w:tmpl w:val="EE7AD28C"/>
    <w:lvl w:ilvl="0" w:tentative="0">
      <w:start w:val="1"/>
      <w:numFmt w:val="chineseCounting"/>
      <w:suff w:val="nothing"/>
      <w:lvlText w:val="%1、"/>
      <w:lvlJc w:val="left"/>
      <w:rPr>
        <w:rFonts w:hint="eastAsia"/>
      </w:rPr>
    </w:lvl>
  </w:abstractNum>
  <w:abstractNum w:abstractNumId="4">
    <w:nsid w:val="070A811D"/>
    <w:multiLevelType w:val="singleLevel"/>
    <w:tmpl w:val="070A811D"/>
    <w:lvl w:ilvl="0" w:tentative="0">
      <w:start w:val="1"/>
      <w:numFmt w:val="chineseCounting"/>
      <w:suff w:val="nothing"/>
      <w:lvlText w:val="%1、"/>
      <w:lvlJc w:val="left"/>
      <w:rPr>
        <w:rFonts w:hint="eastAsia"/>
      </w:rPr>
    </w:lvl>
  </w:abstractNum>
  <w:abstractNum w:abstractNumId="5">
    <w:nsid w:val="0B9B5892"/>
    <w:multiLevelType w:val="singleLevel"/>
    <w:tmpl w:val="0B9B5892"/>
    <w:lvl w:ilvl="0" w:tentative="0">
      <w:start w:val="1"/>
      <w:numFmt w:val="chineseCounting"/>
      <w:suff w:val="nothing"/>
      <w:lvlText w:val="（%1）"/>
      <w:lvlJc w:val="left"/>
      <w:rPr>
        <w:rFonts w:hint="eastAsia"/>
      </w:rPr>
    </w:lvl>
  </w:abstractNum>
  <w:abstractNum w:abstractNumId="6">
    <w:nsid w:val="37791B17"/>
    <w:multiLevelType w:val="singleLevel"/>
    <w:tmpl w:val="37791B17"/>
    <w:lvl w:ilvl="0" w:tentative="0">
      <w:start w:val="1"/>
      <w:numFmt w:val="chineseCounting"/>
      <w:suff w:val="nothing"/>
      <w:lvlText w:val="%1、"/>
      <w:lvlJc w:val="left"/>
      <w:rPr>
        <w:rFonts w:hint="eastAsia"/>
      </w:rPr>
    </w:lvl>
  </w:abstractNum>
  <w:abstractNum w:abstractNumId="7">
    <w:nsid w:val="77FEB3E7"/>
    <w:multiLevelType w:val="singleLevel"/>
    <w:tmpl w:val="77FEB3E7"/>
    <w:lvl w:ilvl="0" w:tentative="0">
      <w:start w:val="1"/>
      <w:numFmt w:val="decimal"/>
      <w:lvlText w:val="%1."/>
      <w:lvlJc w:val="left"/>
      <w:pPr>
        <w:tabs>
          <w:tab w:val="left" w:pos="312"/>
        </w:tabs>
      </w:pPr>
    </w:lvl>
  </w:abstractNum>
  <w:num w:numId="1">
    <w:abstractNumId w:val="0"/>
  </w:num>
  <w:num w:numId="2">
    <w:abstractNumId w:val="7"/>
  </w:num>
  <w:num w:numId="3">
    <w:abstractNumId w:val="3"/>
  </w:num>
  <w:num w:numId="4">
    <w:abstractNumId w:val="6"/>
  </w:num>
  <w:num w:numId="5">
    <w:abstractNumId w:val="2"/>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zNmEyOTFjMjZjODc0OGIyZjk3N2Q1Zjc3YWU5MjEifQ=="/>
  </w:docVars>
  <w:rsids>
    <w:rsidRoot w:val="004C22EC"/>
    <w:rsid w:val="004C22EC"/>
    <w:rsid w:val="007B38C6"/>
    <w:rsid w:val="01044493"/>
    <w:rsid w:val="01555A4D"/>
    <w:rsid w:val="01D95F0B"/>
    <w:rsid w:val="05B80C59"/>
    <w:rsid w:val="091D2ACA"/>
    <w:rsid w:val="0A4707FD"/>
    <w:rsid w:val="0E1000C1"/>
    <w:rsid w:val="0F7B1AD0"/>
    <w:rsid w:val="100566B3"/>
    <w:rsid w:val="119F0F1F"/>
    <w:rsid w:val="14AD5701"/>
    <w:rsid w:val="15A801E6"/>
    <w:rsid w:val="179947EE"/>
    <w:rsid w:val="19190EA7"/>
    <w:rsid w:val="19434886"/>
    <w:rsid w:val="19632DE7"/>
    <w:rsid w:val="1B4A3EC4"/>
    <w:rsid w:val="20302357"/>
    <w:rsid w:val="208211C5"/>
    <w:rsid w:val="2439349C"/>
    <w:rsid w:val="244E01D1"/>
    <w:rsid w:val="24BB5C18"/>
    <w:rsid w:val="255D3463"/>
    <w:rsid w:val="25FF1B34"/>
    <w:rsid w:val="2B6D70C3"/>
    <w:rsid w:val="320318B4"/>
    <w:rsid w:val="325356E2"/>
    <w:rsid w:val="33DA011B"/>
    <w:rsid w:val="358B1B11"/>
    <w:rsid w:val="36343F8C"/>
    <w:rsid w:val="3D355E3A"/>
    <w:rsid w:val="404F0E1D"/>
    <w:rsid w:val="423607D0"/>
    <w:rsid w:val="42417218"/>
    <w:rsid w:val="42B41C5B"/>
    <w:rsid w:val="434A043B"/>
    <w:rsid w:val="45BC0669"/>
    <w:rsid w:val="49467FBD"/>
    <w:rsid w:val="49BE232E"/>
    <w:rsid w:val="4A0B0DD8"/>
    <w:rsid w:val="4B713CC9"/>
    <w:rsid w:val="4B913C6E"/>
    <w:rsid w:val="4C561BFF"/>
    <w:rsid w:val="4D4B7289"/>
    <w:rsid w:val="4EE00118"/>
    <w:rsid w:val="4EF37D05"/>
    <w:rsid w:val="4F161B19"/>
    <w:rsid w:val="55704B34"/>
    <w:rsid w:val="57B166CC"/>
    <w:rsid w:val="5B801186"/>
    <w:rsid w:val="5C3D6937"/>
    <w:rsid w:val="5D2CEB3E"/>
    <w:rsid w:val="5DBC40E7"/>
    <w:rsid w:val="5F1117B9"/>
    <w:rsid w:val="604209D6"/>
    <w:rsid w:val="610D086E"/>
    <w:rsid w:val="611A41FB"/>
    <w:rsid w:val="619141A5"/>
    <w:rsid w:val="664D46E2"/>
    <w:rsid w:val="66BA2932"/>
    <w:rsid w:val="67347810"/>
    <w:rsid w:val="6B8F75C1"/>
    <w:rsid w:val="6BFD6C96"/>
    <w:rsid w:val="6FBA1067"/>
    <w:rsid w:val="70730722"/>
    <w:rsid w:val="70EE12CC"/>
    <w:rsid w:val="710F302F"/>
    <w:rsid w:val="77991202"/>
    <w:rsid w:val="7A3A6239"/>
    <w:rsid w:val="7A766773"/>
    <w:rsid w:val="7BBF0CBF"/>
    <w:rsid w:val="7D5023B7"/>
    <w:rsid w:val="7E867C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9"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1"/>
    <w:qFormat/>
    <w:uiPriority w:val="9"/>
    <w:pPr>
      <w:keepNext/>
      <w:keepLines/>
      <w:spacing w:before="340" w:after="330" w:line="578" w:lineRule="auto"/>
      <w:outlineLvl w:val="0"/>
    </w:pPr>
    <w:rPr>
      <w:b/>
      <w:bCs/>
      <w:kern w:val="44"/>
      <w:sz w:val="44"/>
      <w:szCs w:val="44"/>
    </w:rPr>
  </w:style>
  <w:style w:type="paragraph" w:styleId="4">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paragraph" w:styleId="5">
    <w:name w:val="heading 4"/>
    <w:basedOn w:val="1"/>
    <w:next w:val="1"/>
    <w:unhideWhenUsed/>
    <w:qFormat/>
    <w:uiPriority w:val="9"/>
    <w:pPr>
      <w:keepNext/>
      <w:keepLines/>
      <w:jc w:val="left"/>
      <w:outlineLvl w:val="3"/>
    </w:pPr>
    <w:rPr>
      <w:rFonts w:ascii="Cambria" w:hAnsi="Cambria" w:cs="Times New Roman"/>
      <w:bCs/>
      <w:szCs w:val="28"/>
    </w:rPr>
  </w:style>
  <w:style w:type="paragraph" w:styleId="6">
    <w:name w:val="heading 5"/>
    <w:basedOn w:val="1"/>
    <w:next w:val="1"/>
    <w:unhideWhenUsed/>
    <w:qFormat/>
    <w:uiPriority w:val="0"/>
    <w:pPr>
      <w:spacing w:before="100" w:beforeAutospacing="1" w:after="100" w:afterAutospacing="1"/>
      <w:jc w:val="left"/>
      <w:outlineLvl w:val="4"/>
    </w:pPr>
    <w:rPr>
      <w:rFonts w:hint="eastAsia" w:ascii="宋体" w:hAnsi="宋体" w:eastAsia="宋体" w:cs="宋体"/>
      <w:b/>
      <w:bCs/>
      <w:kern w:val="0"/>
      <w:sz w:val="20"/>
      <w:szCs w:val="20"/>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7">
    <w:name w:val="Body Text"/>
    <w:basedOn w:val="1"/>
    <w:qFormat/>
    <w:uiPriority w:val="99"/>
    <w:pPr>
      <w:widowControl/>
      <w:tabs>
        <w:tab w:val="left" w:pos="2160"/>
      </w:tabs>
      <w:spacing w:line="480" w:lineRule="auto"/>
      <w:jc w:val="left"/>
    </w:pPr>
    <w:rPr>
      <w:rFonts w:ascii="楷体_GB2312" w:eastAsia="黑体"/>
      <w:kern w:val="0"/>
      <w:position w:val="3"/>
      <w:sz w:val="20"/>
      <w:szCs w:val="20"/>
      <w:lang w:eastAsia="en-US"/>
    </w:rPr>
  </w:style>
  <w:style w:type="paragraph" w:styleId="8">
    <w:name w:val="Body Text Indent"/>
    <w:basedOn w:val="1"/>
    <w:qFormat/>
    <w:uiPriority w:val="0"/>
    <w:pPr>
      <w:spacing w:after="120"/>
      <w:ind w:leftChars="200"/>
    </w:pPr>
    <w:rPr>
      <w:rFonts w:ascii="仿宋_GB2312"/>
      <w:szCs w:val="32"/>
    </w:rPr>
  </w:style>
  <w:style w:type="paragraph" w:styleId="9">
    <w:name w:val="footer"/>
    <w:basedOn w:val="1"/>
    <w:link w:val="20"/>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0">
    <w:name w:val="header"/>
    <w:basedOn w:val="1"/>
    <w:link w:val="19"/>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1">
    <w:name w:val="toc 1"/>
    <w:basedOn w:val="1"/>
    <w:next w:val="1"/>
    <w:qFormat/>
    <w:uiPriority w:val="0"/>
  </w:style>
  <w:style w:type="paragraph" w:styleId="12">
    <w:name w:val="table of figures"/>
    <w:basedOn w:val="1"/>
    <w:next w:val="1"/>
    <w:unhideWhenUsed/>
    <w:qFormat/>
    <w:uiPriority w:val="99"/>
    <w:pPr>
      <w:ind w:left="200" w:leftChars="200" w:hanging="200" w:hangingChars="200"/>
    </w:pPr>
  </w:style>
  <w:style w:type="paragraph" w:styleId="13">
    <w:name w:val="Normal (Web)"/>
    <w:basedOn w:val="1"/>
    <w:qFormat/>
    <w:uiPriority w:val="0"/>
    <w:rPr>
      <w:sz w:val="24"/>
    </w:rPr>
  </w:style>
  <w:style w:type="paragraph" w:styleId="14">
    <w:name w:val="Body Text First Indent 2"/>
    <w:basedOn w:val="8"/>
    <w:unhideWhenUsed/>
    <w:qFormat/>
    <w:uiPriority w:val="99"/>
    <w:pPr>
      <w:ind w:firstLine="420" w:firstLine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customStyle="1" w:styleId="19">
    <w:name w:val="页眉 Char"/>
    <w:basedOn w:val="17"/>
    <w:link w:val="10"/>
    <w:semiHidden/>
    <w:qFormat/>
    <w:uiPriority w:val="99"/>
    <w:rPr>
      <w:sz w:val="18"/>
      <w:szCs w:val="18"/>
    </w:rPr>
  </w:style>
  <w:style w:type="character" w:customStyle="1" w:styleId="20">
    <w:name w:val="页脚 Char"/>
    <w:basedOn w:val="17"/>
    <w:link w:val="9"/>
    <w:semiHidden/>
    <w:qFormat/>
    <w:uiPriority w:val="99"/>
    <w:rPr>
      <w:sz w:val="18"/>
      <w:szCs w:val="18"/>
    </w:rPr>
  </w:style>
  <w:style w:type="character" w:customStyle="1" w:styleId="21">
    <w:name w:val="标题 1 Char"/>
    <w:basedOn w:val="17"/>
    <w:link w:val="3"/>
    <w:qFormat/>
    <w:uiPriority w:val="9"/>
    <w:rPr>
      <w:rFonts w:ascii="Times New Roman" w:hAnsi="Times New Roman" w:eastAsia="宋体" w:cs="Times New Roman"/>
      <w:b/>
      <w:bCs/>
      <w:kern w:val="44"/>
      <w:sz w:val="44"/>
      <w:szCs w:val="44"/>
    </w:rPr>
  </w:style>
  <w:style w:type="paragraph" w:customStyle="1" w:styleId="22">
    <w:name w:val="List Paragraph1"/>
    <w:basedOn w:val="1"/>
    <w:qFormat/>
    <w:uiPriority w:val="99"/>
    <w:pPr>
      <w:ind w:firstLine="420" w:firstLineChars="200"/>
    </w:pPr>
    <w:rPr>
      <w:rFonts w:ascii="Calibri" w:hAnsi="Calibri" w:eastAsia="宋体" w:cs="黑体"/>
      <w:sz w:val="21"/>
      <w:szCs w:val="22"/>
    </w:rPr>
  </w:style>
  <w:style w:type="paragraph" w:customStyle="1" w:styleId="23">
    <w:name w:val="正文 A"/>
    <w:qFormat/>
    <w:uiPriority w:val="0"/>
    <w:pPr>
      <w:widowControl w:val="0"/>
      <w:jc w:val="both"/>
    </w:pPr>
    <w:rPr>
      <w:rFonts w:ascii="Calibri" w:hAnsi="Calibri" w:eastAsia="Calibri" w:cs="Times New Roman"/>
      <w:color w:val="000000"/>
      <w:kern w:val="2"/>
      <w:sz w:val="21"/>
      <w:szCs w:val="21"/>
      <w:lang w:val="en-US" w:eastAsia="zh-CN" w:bidi="ar-SA"/>
    </w:rPr>
  </w:style>
  <w:style w:type="paragraph" w:customStyle="1" w:styleId="24">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114</Pages>
  <Words>10984</Words>
  <Characters>11443</Characters>
  <Lines>2</Lines>
  <Paragraphs>1</Paragraphs>
  <TotalTime>10</TotalTime>
  <ScaleCrop>false</ScaleCrop>
  <LinksUpToDate>false</LinksUpToDate>
  <CharactersWithSpaces>11501</CharactersWithSpaces>
  <Application>WPS Office_11.8.2.1120_F1E327BC-269C-435d-A152-05C5408002CA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2019-08-19T09:06:00Z</dcterms:created>
  <dc:creator>Sky123.Org</dc:creator>
  <cp:lastModifiedBy>user</cp:lastModifiedBy>
  <dcterms:modified xsi:type="dcterms:W3CDTF">2026-10-20T17:21:34Z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2052-11.8.2.1120</vt:lpwstr>
  </property>
  <property fmtid="{D5CDD505-2E9C-101B-9397-08002B2CF9AE}" pid="3" name="ICV">
    <vt:lpwstr>CD14128851FF4C64A5534974F19A36DC</vt:lpwstr>
  </property>
  <property fmtid="{D5CDD505-2E9C-101B-9397-08002B2CF9AE}" pid="4" name="KSOTemplateDocerSaveRecord">
    <vt:lpwstr>eyJoZGlkIjoiYmMxZWViYzY2OTBkMWNmMDZlNjI2NmUwYzQyZTk2ZTMiLCJ1c2VySWQiOiIxMTM5OTQ5NTAyIn0=</vt:lpwstr>
  </property>
</Properties>
</file>