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p>
      <w:pPr>
        <w:tabs>
          <w:tab w:val="left" w:pos="3396"/>
        </w:tabs>
        <w:rPr>
          <w:rFonts w:hint="eastAsia" w:eastAsia="宋体"/>
          <w:lang w:eastAsia="zh-CN"/>
        </w:rPr>
      </w:pPr>
      <w:r>
        <w:rPr>
          <w:rFonts w:hint="eastAsia"/>
          <w:lang w:eastAsia="zh-CN"/>
        </w:rPr>
        <w:tab/>
      </w:r>
    </w:p>
    <w:p>
      <w:pPr>
        <w:keepNext w:val="0"/>
        <w:keepLines w:val="0"/>
        <w:pageBreakBefore w:val="0"/>
        <w:kinsoku/>
        <w:wordWrap/>
        <w:overflowPunct/>
        <w:topLinePunct w:val="0"/>
        <w:autoSpaceDE/>
        <w:autoSpaceDN/>
        <w:bidi w:val="0"/>
        <w:adjustRightInd/>
        <w:snapToGrid/>
        <w:spacing w:line="540" w:lineRule="exact"/>
        <w:ind w:leftChars="0"/>
        <w:jc w:val="center"/>
        <w:textAlignment w:val="auto"/>
        <w:rPr>
          <w:rFonts w:hint="eastAsia" w:ascii="方正小标宋_GBK" w:hAnsi="方正小标宋_GBK" w:eastAsia="方正小标宋_GBK" w:cs="方正小标宋_GBK"/>
          <w:b w:val="0"/>
          <w:bCs w:val="0"/>
          <w:i w:val="0"/>
          <w:iCs w:val="0"/>
          <w:caps w:val="0"/>
          <w:color w:val="auto"/>
          <w:spacing w:val="0"/>
          <w:sz w:val="44"/>
          <w:szCs w:val="44"/>
          <w:lang w:val="en-US" w:eastAsia="zh-CN"/>
        </w:rPr>
      </w:pPr>
    </w:p>
    <w:p>
      <w:pPr>
        <w:keepNext w:val="0"/>
        <w:keepLines w:val="0"/>
        <w:pageBreakBefore w:val="0"/>
        <w:kinsoku/>
        <w:wordWrap/>
        <w:overflowPunct/>
        <w:topLinePunct w:val="0"/>
        <w:autoSpaceDE/>
        <w:autoSpaceDN/>
        <w:bidi w:val="0"/>
        <w:adjustRightInd/>
        <w:snapToGrid/>
        <w:spacing w:line="540" w:lineRule="exact"/>
        <w:ind w:leftChars="0"/>
        <w:jc w:val="center"/>
        <w:textAlignment w:val="auto"/>
        <w:rPr>
          <w:rFonts w:hint="eastAsia" w:ascii="方正小标宋_GBK" w:hAnsi="方正小标宋_GBK" w:eastAsia="方正小标宋_GBK" w:cs="方正小标宋_GBK"/>
          <w:b w:val="0"/>
          <w:bCs w:val="0"/>
          <w:i w:val="0"/>
          <w:iCs w:val="0"/>
          <w:caps w:val="0"/>
          <w:color w:val="auto"/>
          <w:spacing w:val="0"/>
          <w:sz w:val="44"/>
          <w:szCs w:val="44"/>
          <w:lang w:val="en-US" w:eastAsia="zh-CN"/>
        </w:rPr>
      </w:pPr>
    </w:p>
    <w:p>
      <w:pPr>
        <w:keepNext w:val="0"/>
        <w:keepLines w:val="0"/>
        <w:pageBreakBefore w:val="0"/>
        <w:kinsoku/>
        <w:wordWrap/>
        <w:overflowPunct/>
        <w:topLinePunct w:val="0"/>
        <w:autoSpaceDE/>
        <w:autoSpaceDN/>
        <w:bidi w:val="0"/>
        <w:adjustRightInd/>
        <w:snapToGrid/>
        <w:spacing w:line="540" w:lineRule="exact"/>
        <w:ind w:leftChars="0"/>
        <w:jc w:val="center"/>
        <w:textAlignment w:val="auto"/>
        <w:rPr>
          <w:rFonts w:hint="eastAsia" w:ascii="方正小标宋_GBK" w:hAnsi="方正小标宋_GBK" w:eastAsia="方正小标宋_GBK" w:cs="方正小标宋_GBK"/>
          <w:b w:val="0"/>
          <w:bCs w:val="0"/>
          <w:i w:val="0"/>
          <w:iCs w:val="0"/>
          <w:caps w:val="0"/>
          <w:color w:val="auto"/>
          <w:spacing w:val="0"/>
          <w:sz w:val="44"/>
          <w:szCs w:val="44"/>
          <w:lang w:val="en-US" w:eastAsia="zh-CN"/>
        </w:rPr>
      </w:pPr>
    </w:p>
    <w:p>
      <w:pPr>
        <w:keepNext w:val="0"/>
        <w:keepLines w:val="0"/>
        <w:pageBreakBefore w:val="0"/>
        <w:kinsoku/>
        <w:wordWrap/>
        <w:overflowPunct/>
        <w:topLinePunct w:val="0"/>
        <w:autoSpaceDE/>
        <w:autoSpaceDN/>
        <w:bidi w:val="0"/>
        <w:adjustRightInd/>
        <w:snapToGrid/>
        <w:spacing w:line="540" w:lineRule="exact"/>
        <w:ind w:leftChars="0"/>
        <w:jc w:val="center"/>
        <w:textAlignment w:val="auto"/>
        <w:rPr>
          <w:rFonts w:hint="default" w:ascii="方正小标宋_GBK" w:hAnsi="方正小标宋_GBK" w:eastAsia="方正小标宋_GBK" w:cs="方正小标宋_GBK"/>
          <w:b w:val="0"/>
          <w:bCs w:val="0"/>
          <w:i w:val="0"/>
          <w:iCs w:val="0"/>
          <w:caps w:val="0"/>
          <w:color w:val="auto"/>
          <w:spacing w:val="0"/>
          <w:sz w:val="44"/>
          <w:szCs w:val="44"/>
          <w:lang w:val="en-US" w:eastAsia="zh-CN"/>
        </w:rPr>
      </w:pPr>
    </w:p>
    <w:p>
      <w:pPr>
        <w:keepNext w:val="0"/>
        <w:keepLines w:val="0"/>
        <w:pageBreakBefore w:val="0"/>
        <w:kinsoku/>
        <w:wordWrap/>
        <w:overflowPunct/>
        <w:topLinePunct w:val="0"/>
        <w:autoSpaceDE/>
        <w:autoSpaceDN/>
        <w:bidi w:val="0"/>
        <w:adjustRightInd/>
        <w:snapToGrid/>
        <w:spacing w:line="540" w:lineRule="exact"/>
        <w:ind w:leftChars="0"/>
        <w:jc w:val="center"/>
        <w:textAlignment w:val="auto"/>
        <w:rPr>
          <w:rFonts w:hint="eastAsia" w:ascii="方正小标宋_GBK" w:hAnsi="方正小标宋_GBK" w:eastAsia="方正小标宋_GBK" w:cs="方正小标宋_GBK"/>
          <w:b w:val="0"/>
          <w:bCs w:val="0"/>
          <w:i w:val="0"/>
          <w:iCs w:val="0"/>
          <w:caps w:val="0"/>
          <w:color w:val="auto"/>
          <w:spacing w:val="0"/>
          <w:sz w:val="44"/>
          <w:szCs w:val="44"/>
          <w:lang w:val="en-US" w:eastAsia="zh-CN"/>
        </w:rPr>
      </w:pPr>
      <w:r>
        <w:rPr>
          <w:rFonts w:hint="eastAsia" w:ascii="方正小标宋_GBK" w:hAnsi="方正小标宋_GBK" w:eastAsia="方正小标宋_GBK" w:cs="方正小标宋_GBK"/>
          <w:b w:val="0"/>
          <w:bCs w:val="0"/>
          <w:i w:val="0"/>
          <w:iCs w:val="0"/>
          <w:caps w:val="0"/>
          <w:color w:val="auto"/>
          <w:spacing w:val="0"/>
          <w:sz w:val="44"/>
          <w:szCs w:val="44"/>
          <w:lang w:val="en-US" w:eastAsia="zh-CN"/>
        </w:rPr>
        <w:t>黑水县卫生健康局</w:t>
      </w:r>
    </w:p>
    <w:p>
      <w:pPr>
        <w:keepNext w:val="0"/>
        <w:keepLines w:val="0"/>
        <w:pageBreakBefore w:val="0"/>
        <w:kinsoku/>
        <w:wordWrap/>
        <w:overflowPunct/>
        <w:topLinePunct w:val="0"/>
        <w:autoSpaceDE/>
        <w:autoSpaceDN/>
        <w:bidi w:val="0"/>
        <w:adjustRightInd/>
        <w:snapToGrid/>
        <w:spacing w:line="540" w:lineRule="exact"/>
        <w:ind w:leftChars="0"/>
        <w:jc w:val="center"/>
        <w:textAlignment w:val="auto"/>
        <w:rPr>
          <w:rFonts w:hint="default" w:ascii="方正小标宋_GBK" w:hAnsi="方正小标宋_GBK" w:eastAsia="方正小标宋_GBK" w:cs="方正小标宋_GBK"/>
          <w:b w:val="0"/>
          <w:bCs w:val="0"/>
          <w:i w:val="0"/>
          <w:iCs w:val="0"/>
          <w:caps w:val="0"/>
          <w:color w:val="auto"/>
          <w:spacing w:val="0"/>
          <w:sz w:val="44"/>
          <w:szCs w:val="44"/>
          <w:lang w:val="en-US" w:eastAsia="zh-CN"/>
        </w:rPr>
      </w:pPr>
      <w:r>
        <w:rPr>
          <w:rFonts w:hint="eastAsia" w:ascii="方正小标宋_GBK" w:hAnsi="方正小标宋_GBK" w:eastAsia="方正小标宋_GBK" w:cs="方正小标宋_GBK"/>
          <w:b w:val="0"/>
          <w:bCs w:val="0"/>
          <w:i w:val="0"/>
          <w:iCs w:val="0"/>
          <w:caps w:val="0"/>
          <w:color w:val="auto"/>
          <w:spacing w:val="0"/>
          <w:sz w:val="44"/>
          <w:szCs w:val="44"/>
          <w:lang w:val="en-US" w:eastAsia="zh-CN"/>
        </w:rPr>
        <w:t>关于2025年基本公共卫生服务项目</w:t>
      </w:r>
      <w:r>
        <w:rPr>
          <w:rFonts w:hint="default" w:ascii="方正小标宋_GBK" w:hAnsi="方正小标宋_GBK" w:eastAsia="方正小标宋_GBK" w:cs="方正小标宋_GBK"/>
          <w:b w:val="0"/>
          <w:bCs w:val="0"/>
          <w:i w:val="0"/>
          <w:iCs w:val="0"/>
          <w:caps w:val="0"/>
          <w:color w:val="auto"/>
          <w:spacing w:val="0"/>
          <w:sz w:val="44"/>
          <w:szCs w:val="44"/>
          <w:lang w:val="en-US" w:eastAsia="zh-CN"/>
        </w:rPr>
        <w:t>专项预算绩效自评报告</w:t>
      </w:r>
    </w:p>
    <w:p>
      <w:pPr>
        <w:pStyle w:val="18"/>
        <w:keepNext w:val="0"/>
        <w:keepLines w:val="0"/>
        <w:pageBreakBefore w:val="0"/>
        <w:widowControl w:val="0"/>
        <w:kinsoku/>
        <w:wordWrap/>
        <w:overflowPunct/>
        <w:topLinePunct w:val="0"/>
        <w:autoSpaceDE/>
        <w:autoSpaceDN/>
        <w:bidi w:val="0"/>
        <w:spacing w:line="578" w:lineRule="exact"/>
        <w:ind w:left="0" w:leftChars="0" w:firstLine="640"/>
        <w:jc w:val="center"/>
        <w:textAlignment w:val="auto"/>
        <w:rPr>
          <w:rFonts w:hint="default" w:ascii="Times New Roman" w:hAnsi="Times New Roman" w:cs="Times New Roman"/>
          <w:color w:val="auto"/>
          <w:kern w:val="2"/>
          <w:sz w:val="32"/>
          <w:szCs w:val="32"/>
          <w:highlight w:val="none"/>
        </w:rPr>
      </w:pPr>
    </w:p>
    <w:p>
      <w:pPr>
        <w:keepNext w:val="0"/>
        <w:keepLines w:val="0"/>
        <w:pageBreakBefore w:val="0"/>
        <w:widowControl w:val="0"/>
        <w:kinsoku/>
        <w:wordWrap/>
        <w:overflowPunct/>
        <w:topLinePunct w:val="0"/>
        <w:autoSpaceDE/>
        <w:autoSpaceDN/>
        <w:bidi w:val="0"/>
        <w:adjustRightInd w:val="0"/>
        <w:snapToGrid w:val="0"/>
        <w:spacing w:line="578" w:lineRule="exact"/>
        <w:ind w:firstLine="420" w:firstLineChars="200"/>
        <w:textAlignment w:val="auto"/>
        <w:rPr>
          <w:rFonts w:hint="default" w:ascii="Times New Roman" w:hAnsi="Times New Roman" w:eastAsia="黑体" w:cs="Times New Roman"/>
          <w:highlight w:val="none"/>
          <w:lang w:val="zh-CN"/>
        </w:rPr>
      </w:pPr>
      <w:r>
        <w:rPr>
          <w:rFonts w:hint="default" w:ascii="Times New Roman" w:hAnsi="Times New Roman" w:eastAsia="黑体" w:cs="Times New Roman"/>
          <w:highlight w:val="none"/>
        </w:rPr>
        <w:t>一、</w:t>
      </w:r>
      <w:r>
        <w:rPr>
          <w:rFonts w:hint="default" w:ascii="Times New Roman" w:hAnsi="Times New Roman" w:eastAsia="黑体" w:cs="Times New Roman"/>
          <w:highlight w:val="none"/>
          <w:lang w:val="zh-CN"/>
        </w:rPr>
        <w:t>项目概况</w:t>
      </w:r>
    </w:p>
    <w:p>
      <w:pPr>
        <w:keepNext w:val="0"/>
        <w:keepLines w:val="0"/>
        <w:pageBreakBefore w:val="0"/>
        <w:kinsoku/>
        <w:wordWrap/>
        <w:overflowPunct/>
        <w:topLinePunct w:val="0"/>
        <w:autoSpaceDE/>
        <w:autoSpaceDN/>
        <w:bidi w:val="0"/>
        <w:adjustRightInd/>
        <w:snapToGrid/>
        <w:spacing w:line="540" w:lineRule="exact"/>
        <w:ind w:leftChars="0" w:firstLine="643" w:firstLineChars="200"/>
        <w:textAlignment w:val="auto"/>
        <w:rPr>
          <w:rFonts w:hint="eastAsia" w:ascii="仿宋_GB2312" w:hAnsi="仿宋_GB2312" w:eastAsia="仿宋_GB2312" w:cs="仿宋_GB2312"/>
          <w:sz w:val="32"/>
          <w:szCs w:val="32"/>
        </w:rPr>
      </w:pPr>
      <w:r>
        <w:rPr>
          <w:rFonts w:hint="default" w:ascii="Times New Roman" w:hAnsi="Times New Roman" w:eastAsia="楷体_GB2312" w:cs="Times New Roman"/>
          <w:b/>
          <w:color w:val="auto"/>
          <w:sz w:val="32"/>
          <w:szCs w:val="32"/>
          <w:highlight w:val="none"/>
          <w:u w:val="none"/>
          <w:lang w:val="zh-CN"/>
        </w:rPr>
        <w:t>（一）设立背景及基本情况。</w:t>
      </w:r>
      <w:r>
        <w:rPr>
          <w:rFonts w:hint="eastAsia" w:ascii="仿宋_GB2312" w:hAnsi="仿宋_GB2312" w:eastAsia="仿宋_GB2312" w:cs="仿宋_GB2312"/>
          <w:sz w:val="32"/>
          <w:szCs w:val="32"/>
        </w:rPr>
        <w:t>实施国家基本公共卫生服务是促进基本公共卫生服务逐步均等化的重要内容。基本公共卫生服务资金主要用于补助基层医疗卫生机构免费向城乡居民提供的国家基本公共卫生服务。卫</w:t>
      </w:r>
      <w:bookmarkStart w:id="2" w:name="_GoBack"/>
      <w:bookmarkEnd w:id="2"/>
      <w:r>
        <w:rPr>
          <w:rFonts w:hint="eastAsia" w:ascii="仿宋_GB2312" w:hAnsi="仿宋_GB2312" w:eastAsia="仿宋_GB2312" w:cs="仿宋_GB2312"/>
          <w:sz w:val="32"/>
          <w:szCs w:val="32"/>
        </w:rPr>
        <w:t>生主管部门认真组织所辖的基层医疗卫生机构开展国家基本公共卫生服务，明确目标，细化任务，落实责任，及时协调解决实施过程中存在的问题。项目立项以国家、省、</w:t>
      </w:r>
      <w:r>
        <w:rPr>
          <w:rFonts w:hint="eastAsia" w:ascii="仿宋_GB2312" w:hAnsi="仿宋_GB2312" w:eastAsia="仿宋_GB2312" w:cs="仿宋_GB2312"/>
          <w:sz w:val="32"/>
          <w:szCs w:val="32"/>
          <w:lang w:val="en-US" w:eastAsia="zh-CN"/>
        </w:rPr>
        <w:t>州、县</w:t>
      </w:r>
      <w:r>
        <w:rPr>
          <w:rFonts w:hint="eastAsia" w:ascii="仿宋_GB2312" w:hAnsi="仿宋_GB2312" w:eastAsia="仿宋_GB2312" w:cs="仿宋_GB2312"/>
          <w:sz w:val="32"/>
          <w:szCs w:val="32"/>
        </w:rPr>
        <w:t>总体要求及相关规划等为依据，资金申报以项目必要性、可行性等科学论证为依据。项目资金严格按照《四川省基本公共卫生服务项目管理手册和四川省基本公共卫生服务项目成本核算指导意见》</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《关于印发基本公共卫生服务等</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项补助资金管理办法的通知》进行使用，确保专款专用。</w:t>
      </w:r>
    </w:p>
    <w:p>
      <w:pPr>
        <w:keepNext w:val="0"/>
        <w:keepLines w:val="0"/>
        <w:pageBreakBefore w:val="0"/>
        <w:kinsoku/>
        <w:wordWrap/>
        <w:overflowPunct/>
        <w:topLinePunct w:val="0"/>
        <w:autoSpaceDE/>
        <w:autoSpaceDN/>
        <w:bidi w:val="0"/>
        <w:adjustRightInd/>
        <w:snapToGrid/>
        <w:spacing w:line="540" w:lineRule="exact"/>
        <w:ind w:leftChars="0" w:firstLine="640" w:firstLineChars="200"/>
        <w:textAlignment w:val="auto"/>
        <w:rPr>
          <w:rFonts w:hint="default" w:ascii="Times New Roman" w:hAnsi="Times New Roman" w:eastAsia="仿宋_GB2312" w:cs="Times New Roman"/>
          <w:color w:val="auto"/>
          <w:kern w:val="0"/>
          <w:sz w:val="32"/>
          <w:szCs w:val="32"/>
          <w:highlight w:val="none"/>
          <w:u w:val="none"/>
          <w:shd w:val="clear" w:color="auto" w:fill="FFFFFF"/>
          <w:lang w:val="zh-CN"/>
        </w:rPr>
      </w:pPr>
      <w:r>
        <w:rPr>
          <w:rFonts w:hint="eastAsia" w:ascii="仿宋_GB2312" w:hAnsi="仿宋_GB2312" w:eastAsia="仿宋_GB2312" w:cs="仿宋_GB2312"/>
          <w:sz w:val="32"/>
          <w:szCs w:val="32"/>
        </w:rPr>
        <w:t>资金分配按照合理规划，科学论证</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统筹分配，保障重点</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强化管理，注重实效</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绩效评价，量效挂钩的原则进行分配，根据服务机构服务人口结算下拨，并根据全年考核综合得分及排名情况进行奖惩，适当向艰苦边远地区进行倾斜。</w:t>
      </w:r>
    </w:p>
    <w:p>
      <w:pPr>
        <w:keepNext w:val="0"/>
        <w:keepLines w:val="0"/>
        <w:pageBreakBefore w:val="0"/>
        <w:numPr>
          <w:ilvl w:val="0"/>
          <w:numId w:val="1"/>
        </w:numPr>
        <w:kinsoku/>
        <w:wordWrap/>
        <w:overflowPunct/>
        <w:topLinePunct w:val="0"/>
        <w:autoSpaceDE/>
        <w:autoSpaceDN/>
        <w:bidi w:val="0"/>
        <w:adjustRightInd w:val="0"/>
        <w:snapToGrid w:val="0"/>
        <w:spacing w:line="578" w:lineRule="exact"/>
        <w:ind w:left="0" w:leftChars="0" w:firstLine="643" w:firstLineChars="200"/>
        <w:textAlignment w:val="auto"/>
        <w:rPr>
          <w:rFonts w:hint="default" w:ascii="Times New Roman" w:hAnsi="Times New Roman" w:eastAsia="楷体_GB2312" w:cs="Times New Roman"/>
          <w:b/>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en-US" w:eastAsia="zh-CN"/>
        </w:rPr>
        <w:t>实施目的及支持方向。</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促进健康公平：让全体居民，不论贫富、地域差异，都能平等获取卫生服务，缩小健康差距。</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预防控制疾病：借助接种疫苗、疾病筛查等手段，减少传染病与慢性病发生，降低疾病危害。</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提升健康素养：传播健康知识，引导居民养成良好生活习惯，增强自我保健能力。</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早发现早干预：针对重点人群定期检查，及时察觉健康隐患，早期介入治疗，减轻疾病负担。</w:t>
      </w:r>
    </w:p>
    <w:p>
      <w:pPr>
        <w:keepNext w:val="0"/>
        <w:keepLines w:val="0"/>
        <w:pageBreakBefore w:val="0"/>
        <w:kinsoku/>
        <w:wordWrap/>
        <w:overflowPunct/>
        <w:topLinePunct w:val="0"/>
        <w:autoSpaceDE/>
        <w:autoSpaceDN/>
        <w:bidi w:val="0"/>
        <w:adjustRightInd w:val="0"/>
        <w:snapToGrid w:val="0"/>
        <w:spacing w:line="578" w:lineRule="exact"/>
        <w:ind w:left="0" w:leftChars="0" w:firstLine="643" w:firstLineChars="200"/>
        <w:textAlignment w:val="auto"/>
        <w:rPr>
          <w:rFonts w:hint="default" w:ascii="仿宋_GB2312" w:hAnsi="仿宋_GB2312" w:eastAsia="仿宋_GB2312" w:cs="仿宋_GB2312"/>
          <w:sz w:val="32"/>
          <w:szCs w:val="32"/>
          <w:lang w:val="en-US" w:eastAsia="zh-CN"/>
        </w:rPr>
      </w:pPr>
      <w:r>
        <w:rPr>
          <w:rFonts w:hint="default" w:ascii="Times New Roman" w:hAnsi="Times New Roman" w:eastAsia="楷体_GB2312" w:cs="Times New Roman"/>
          <w:b/>
          <w:color w:val="auto"/>
          <w:sz w:val="32"/>
          <w:szCs w:val="32"/>
          <w:highlight w:val="none"/>
          <w:u w:val="none"/>
          <w:lang w:val="en-US" w:eastAsia="zh-CN"/>
        </w:rPr>
        <w:t>支持方向</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政策保障：政府出台政策法规，明确服务内容、标准与经费保障，规范服务开展，鼓励社会力量参与。</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经费投入：加大财政支持，保障服务开展、人员培训、设备购置等费用，合理分配资金，向基层和薄弱地区倾斜。</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人才建设：培养专业人才，提高人员业务水平。提供优惠待遇，吸引并留住人才，促进人才合理流动。</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仿宋_GB2312" w:hAnsi="仿宋_GB2312" w:eastAsia="仿宋_GB2312" w:cs="仿宋_GB2312"/>
          <w:sz w:val="32"/>
          <w:szCs w:val="32"/>
          <w:lang w:val="zh-CN"/>
        </w:rPr>
      </w:pPr>
      <w:r>
        <w:rPr>
          <w:rFonts w:hint="default" w:ascii="仿宋_GB2312" w:hAnsi="仿宋_GB2312" w:eastAsia="仿宋_GB2312" w:cs="仿宋_GB2312"/>
          <w:sz w:val="32"/>
          <w:szCs w:val="32"/>
          <w:lang w:val="en-US" w:eastAsia="zh-CN"/>
        </w:rPr>
        <w:t>信息化推进：搭建信息系统，实现健康档案、疾病监测等信息共享，利用信息技术提高服务与管理效率，方便居民参与。</w:t>
      </w:r>
    </w:p>
    <w:p>
      <w:pPr>
        <w:keepNext w:val="0"/>
        <w:keepLines w:val="0"/>
        <w:pageBreakBefore w:val="0"/>
        <w:kinsoku/>
        <w:wordWrap/>
        <w:overflowPunct/>
        <w:topLinePunct w:val="0"/>
        <w:autoSpaceDE/>
        <w:autoSpaceDN/>
        <w:bidi w:val="0"/>
        <w:adjustRightInd/>
        <w:snapToGrid/>
        <w:spacing w:line="540" w:lineRule="exact"/>
        <w:ind w:leftChars="0" w:firstLine="643" w:firstLineChars="200"/>
        <w:textAlignment w:val="auto"/>
        <w:rPr>
          <w:rFonts w:hint="default" w:ascii="Times New Roman" w:hAnsi="Times New Roman" w:eastAsia="楷体_GB2312" w:cs="Times New Roman"/>
          <w:b/>
          <w:color w:val="auto"/>
          <w:sz w:val="32"/>
          <w:szCs w:val="32"/>
          <w:highlight w:val="none"/>
          <w:u w:val="none"/>
          <w:lang w:val="zh-CN" w:eastAsia="zh-CN"/>
        </w:rPr>
      </w:pPr>
      <w:r>
        <w:rPr>
          <w:rFonts w:hint="default" w:ascii="Times New Roman" w:hAnsi="Times New Roman" w:eastAsia="楷体_GB2312" w:cs="Times New Roman"/>
          <w:b/>
          <w:color w:val="auto"/>
          <w:sz w:val="32"/>
          <w:szCs w:val="32"/>
          <w:highlight w:val="none"/>
          <w:u w:val="none"/>
          <w:lang w:val="zh-CN" w:eastAsia="zh-CN"/>
        </w:rPr>
        <w:t>（三）</w:t>
      </w:r>
      <w:r>
        <w:rPr>
          <w:rFonts w:hint="default" w:ascii="Times New Roman" w:hAnsi="Times New Roman" w:eastAsia="楷体_GB2312" w:cs="Times New Roman"/>
          <w:b/>
          <w:color w:val="auto"/>
          <w:sz w:val="32"/>
          <w:szCs w:val="32"/>
          <w:highlight w:val="none"/>
          <w:u w:val="none"/>
          <w:lang w:val="en-US" w:eastAsia="zh-CN"/>
        </w:rPr>
        <w:t>预算安排及分配管理</w:t>
      </w:r>
      <w:r>
        <w:rPr>
          <w:rFonts w:hint="default" w:ascii="Times New Roman" w:hAnsi="Times New Roman" w:eastAsia="楷体_GB2312" w:cs="Times New Roman"/>
          <w:b/>
          <w:color w:val="auto"/>
          <w:sz w:val="32"/>
          <w:szCs w:val="32"/>
          <w:highlight w:val="none"/>
          <w:u w:val="none"/>
          <w:lang w:val="zh-CN" w:eastAsia="zh-CN"/>
        </w:rPr>
        <w:t>。</w:t>
      </w:r>
    </w:p>
    <w:p>
      <w:pPr>
        <w:keepNext w:val="0"/>
        <w:keepLines w:val="0"/>
        <w:pageBreakBefore w:val="0"/>
        <w:kinsoku/>
        <w:wordWrap/>
        <w:overflowPunct/>
        <w:topLinePunct w:val="0"/>
        <w:autoSpaceDE/>
        <w:autoSpaceDN/>
        <w:bidi w:val="0"/>
        <w:adjustRightInd/>
        <w:snapToGrid/>
        <w:spacing w:line="540" w:lineRule="exact"/>
        <w:ind w:leftChars="0" w:firstLine="643" w:firstLineChars="200"/>
        <w:textAlignment w:val="auto"/>
        <w:rPr>
          <w:rFonts w:hint="eastAsia" w:ascii="仿宋_GB2312" w:hAnsi="仿宋_GB2312" w:eastAsia="仿宋_GB2312" w:cs="仿宋_GB2312"/>
          <w:color w:val="000000"/>
          <w:sz w:val="32"/>
          <w:szCs w:val="32"/>
          <w:highlight w:val="yellow"/>
          <w:lang w:eastAsia="zh-CN"/>
        </w:rPr>
      </w:pPr>
      <w:r>
        <w:rPr>
          <w:rFonts w:hint="eastAsia" w:ascii="仿宋" w:hAnsi="仿宋" w:eastAsia="仿宋" w:cs="仿宋"/>
          <w:b/>
          <w:bCs/>
          <w:color w:val="000000"/>
          <w:sz w:val="32"/>
          <w:szCs w:val="32"/>
          <w:lang w:val="en-US" w:eastAsia="zh-CN"/>
        </w:rPr>
        <w:t>1.</w:t>
      </w:r>
      <w:r>
        <w:rPr>
          <w:rFonts w:hint="eastAsia" w:ascii="仿宋" w:hAnsi="仿宋" w:eastAsia="仿宋" w:cs="仿宋"/>
          <w:b/>
          <w:bCs/>
          <w:color w:val="000000"/>
          <w:sz w:val="32"/>
          <w:szCs w:val="32"/>
        </w:rPr>
        <w:t>资金计划。</w:t>
      </w:r>
      <w:r>
        <w:rPr>
          <w:rFonts w:hint="eastAsia" w:ascii="仿宋_GB2312" w:hAnsi="仿宋_GB2312" w:eastAsia="仿宋_GB2312" w:cs="仿宋_GB2312"/>
          <w:color w:val="000000"/>
          <w:sz w:val="32"/>
          <w:szCs w:val="32"/>
        </w:rPr>
        <w:t>中央补助80%、省级补助10%、州</w:t>
      </w:r>
      <w:r>
        <w:rPr>
          <w:rFonts w:hint="eastAsia" w:ascii="仿宋_GB2312" w:hAnsi="仿宋_GB2312" w:eastAsia="仿宋_GB2312" w:cs="仿宋_GB2312"/>
          <w:color w:val="000000"/>
          <w:sz w:val="32"/>
          <w:szCs w:val="32"/>
          <w:lang w:val="en-US" w:eastAsia="zh-CN"/>
        </w:rPr>
        <w:t>县</w:t>
      </w:r>
      <w:r>
        <w:rPr>
          <w:rFonts w:hint="eastAsia" w:ascii="仿宋_GB2312" w:hAnsi="仿宋_GB2312" w:eastAsia="仿宋_GB2312" w:cs="仿宋_GB2312"/>
          <w:color w:val="000000"/>
          <w:sz w:val="32"/>
          <w:szCs w:val="32"/>
        </w:rPr>
        <w:t>级补助10%</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州级补助30%、县级补助70%）</w:t>
      </w:r>
      <w:r>
        <w:rPr>
          <w:rFonts w:hint="eastAsia" w:ascii="仿宋_GB2312" w:hAnsi="仿宋_GB2312" w:eastAsia="仿宋_GB2312" w:cs="仿宋_GB2312"/>
          <w:color w:val="000000"/>
          <w:sz w:val="32"/>
          <w:szCs w:val="32"/>
          <w:lang w:eastAsia="zh-CN"/>
        </w:rPr>
        <w:t>。</w:t>
      </w:r>
    </w:p>
    <w:p>
      <w:pPr>
        <w:keepNext w:val="0"/>
        <w:keepLines w:val="0"/>
        <w:pageBreakBefore w:val="0"/>
        <w:numPr>
          <w:ilvl w:val="0"/>
          <w:numId w:val="0"/>
        </w:numPr>
        <w:kinsoku/>
        <w:wordWrap/>
        <w:overflowPunct/>
        <w:topLinePunct w:val="0"/>
        <w:autoSpaceDE/>
        <w:autoSpaceDN/>
        <w:bidi w:val="0"/>
        <w:adjustRightInd/>
        <w:snapToGrid/>
        <w:spacing w:line="540" w:lineRule="exact"/>
        <w:ind w:leftChars="0" w:firstLine="643" w:firstLineChars="200"/>
        <w:textAlignment w:val="auto"/>
        <w:rPr>
          <w:rFonts w:hint="default" w:ascii="仿宋" w:hAnsi="仿宋" w:eastAsia="仿宋" w:cs="仿宋"/>
          <w:color w:val="000000"/>
          <w:sz w:val="32"/>
          <w:szCs w:val="32"/>
          <w:lang w:val="en-US"/>
        </w:rPr>
      </w:pPr>
      <w:r>
        <w:rPr>
          <w:rFonts w:hint="eastAsia" w:ascii="仿宋" w:hAnsi="仿宋" w:eastAsia="仿宋" w:cs="仿宋"/>
          <w:b/>
          <w:bCs/>
          <w:color w:val="000000"/>
          <w:sz w:val="32"/>
          <w:szCs w:val="32"/>
          <w:lang w:val="en-US" w:eastAsia="zh-CN"/>
        </w:rPr>
        <w:t>2.</w:t>
      </w:r>
      <w:r>
        <w:rPr>
          <w:rFonts w:hint="eastAsia" w:ascii="仿宋" w:hAnsi="仿宋" w:eastAsia="仿宋" w:cs="仿宋"/>
          <w:b/>
          <w:bCs/>
          <w:color w:val="000000"/>
          <w:sz w:val="32"/>
          <w:szCs w:val="32"/>
        </w:rPr>
        <w:t>资金到位。</w:t>
      </w:r>
      <w:r>
        <w:rPr>
          <w:rFonts w:hint="eastAsia" w:ascii="仿宋_GB2312" w:hAnsi="仿宋_GB2312" w:eastAsia="仿宋_GB2312" w:cs="仿宋_GB2312"/>
          <w:i w:val="0"/>
          <w:iCs w:val="0"/>
          <w:caps w:val="0"/>
          <w:color w:val="000000"/>
          <w:spacing w:val="0"/>
          <w:sz w:val="32"/>
          <w:szCs w:val="32"/>
        </w:rPr>
        <w:t>20</w:t>
      </w:r>
      <w:r>
        <w:rPr>
          <w:rFonts w:hint="eastAsia" w:ascii="仿宋_GB2312" w:hAnsi="仿宋_GB2312" w:eastAsia="仿宋_GB2312" w:cs="仿宋_GB2312"/>
          <w:i w:val="0"/>
          <w:iCs w:val="0"/>
          <w:caps w:val="0"/>
          <w:color w:val="000000"/>
          <w:spacing w:val="0"/>
          <w:sz w:val="32"/>
          <w:szCs w:val="32"/>
          <w:lang w:val="en-US" w:eastAsia="zh-CN"/>
        </w:rPr>
        <w:t>2</w:t>
      </w:r>
      <w:r>
        <w:rPr>
          <w:rFonts w:hint="eastAsia" w:ascii="仿宋_GB2312" w:hAnsi="仿宋_GB2312" w:cs="仿宋_GB2312"/>
          <w:i w:val="0"/>
          <w:iCs w:val="0"/>
          <w:caps w:val="0"/>
          <w:color w:val="000000"/>
          <w:spacing w:val="0"/>
          <w:sz w:val="32"/>
          <w:szCs w:val="32"/>
          <w:lang w:val="en-US" w:eastAsia="zh-CN"/>
        </w:rPr>
        <w:t>5</w:t>
      </w:r>
      <w:r>
        <w:rPr>
          <w:rFonts w:hint="eastAsia" w:ascii="仿宋_GB2312" w:hAnsi="仿宋_GB2312" w:eastAsia="仿宋_GB2312" w:cs="仿宋_GB2312"/>
          <w:i w:val="0"/>
          <w:iCs w:val="0"/>
          <w:caps w:val="0"/>
          <w:color w:val="000000"/>
          <w:spacing w:val="0"/>
          <w:sz w:val="32"/>
          <w:szCs w:val="32"/>
        </w:rPr>
        <w:t>年度基本公共卫生项目</w:t>
      </w:r>
      <w:r>
        <w:rPr>
          <w:rFonts w:hint="eastAsia" w:ascii="仿宋_GB2312" w:hAnsi="仿宋_GB2312" w:eastAsia="仿宋_GB2312" w:cs="仿宋_GB2312"/>
          <w:i w:val="0"/>
          <w:iCs w:val="0"/>
          <w:caps w:val="0"/>
          <w:color w:val="000000"/>
          <w:spacing w:val="0"/>
          <w:sz w:val="32"/>
          <w:szCs w:val="32"/>
          <w:lang w:val="en-US" w:eastAsia="zh-CN"/>
        </w:rPr>
        <w:t>到位</w:t>
      </w:r>
      <w:r>
        <w:rPr>
          <w:rFonts w:hint="eastAsia" w:ascii="仿宋_GB2312" w:hAnsi="仿宋_GB2312" w:eastAsia="仿宋_GB2312" w:cs="仿宋_GB2312"/>
          <w:i w:val="0"/>
          <w:iCs w:val="0"/>
          <w:caps w:val="0"/>
          <w:color w:val="000000"/>
          <w:spacing w:val="0"/>
          <w:sz w:val="32"/>
          <w:szCs w:val="32"/>
        </w:rPr>
        <w:t>资金</w:t>
      </w:r>
      <w:r>
        <w:rPr>
          <w:rFonts w:hint="eastAsia" w:ascii="仿宋_GB2312" w:hAnsi="仿宋_GB2312" w:cs="仿宋_GB2312"/>
          <w:i w:val="0"/>
          <w:iCs w:val="0"/>
          <w:caps w:val="0"/>
          <w:color w:val="000000"/>
          <w:spacing w:val="0"/>
          <w:sz w:val="32"/>
          <w:szCs w:val="32"/>
          <w:lang w:val="en-US" w:eastAsia="zh-CN"/>
        </w:rPr>
        <w:t>412.559</w:t>
      </w:r>
      <w:r>
        <w:rPr>
          <w:rFonts w:hint="eastAsia" w:ascii="仿宋_GB2312" w:hAnsi="仿宋_GB2312" w:eastAsia="仿宋_GB2312" w:cs="仿宋_GB2312"/>
          <w:i w:val="0"/>
          <w:iCs w:val="0"/>
          <w:caps w:val="0"/>
          <w:color w:val="000000"/>
          <w:spacing w:val="0"/>
          <w:sz w:val="32"/>
          <w:szCs w:val="32"/>
        </w:rPr>
        <w:t>万元</w:t>
      </w:r>
      <w:r>
        <w:rPr>
          <w:rFonts w:hint="eastAsia" w:ascii="仿宋_GB2312" w:hAnsi="仿宋_GB2312" w:eastAsia="仿宋_GB2312" w:cs="仿宋_GB2312"/>
          <w:i w:val="0"/>
          <w:iCs w:val="0"/>
          <w:caps w:val="0"/>
          <w:color w:val="000000"/>
          <w:spacing w:val="0"/>
          <w:sz w:val="32"/>
          <w:szCs w:val="32"/>
          <w:lang w:val="en-US" w:eastAsia="zh-CN"/>
        </w:rPr>
        <w:t>.其中：中央资金</w:t>
      </w:r>
      <w:r>
        <w:rPr>
          <w:rFonts w:hint="eastAsia" w:ascii="仿宋_GB2312" w:hAnsi="仿宋_GB2312" w:cs="仿宋_GB2312"/>
          <w:i w:val="0"/>
          <w:iCs w:val="0"/>
          <w:caps w:val="0"/>
          <w:color w:val="000000"/>
          <w:spacing w:val="0"/>
          <w:sz w:val="32"/>
          <w:szCs w:val="32"/>
          <w:lang w:val="en-US" w:eastAsia="zh-CN"/>
        </w:rPr>
        <w:t>309.55</w:t>
      </w:r>
      <w:r>
        <w:rPr>
          <w:rFonts w:hint="eastAsia" w:ascii="仿宋_GB2312" w:hAnsi="仿宋_GB2312" w:eastAsia="仿宋_GB2312" w:cs="仿宋_GB2312"/>
          <w:i w:val="0"/>
          <w:iCs w:val="0"/>
          <w:caps w:val="0"/>
          <w:color w:val="000000"/>
          <w:spacing w:val="0"/>
          <w:sz w:val="32"/>
          <w:szCs w:val="32"/>
          <w:lang w:val="en-US" w:eastAsia="zh-CN"/>
        </w:rPr>
        <w:t>万元、省级资金</w:t>
      </w:r>
      <w:r>
        <w:rPr>
          <w:rFonts w:hint="eastAsia" w:ascii="仿宋_GB2312" w:hAnsi="仿宋_GB2312" w:cs="仿宋_GB2312"/>
          <w:i w:val="0"/>
          <w:iCs w:val="0"/>
          <w:caps w:val="0"/>
          <w:color w:val="000000"/>
          <w:spacing w:val="0"/>
          <w:sz w:val="32"/>
          <w:szCs w:val="32"/>
          <w:lang w:val="en-US" w:eastAsia="zh-CN"/>
        </w:rPr>
        <w:t>41.95</w:t>
      </w:r>
      <w:r>
        <w:rPr>
          <w:rFonts w:hint="eastAsia" w:ascii="仿宋_GB2312" w:hAnsi="仿宋_GB2312" w:eastAsia="仿宋_GB2312" w:cs="仿宋_GB2312"/>
          <w:i w:val="0"/>
          <w:iCs w:val="0"/>
          <w:caps w:val="0"/>
          <w:color w:val="000000"/>
          <w:spacing w:val="0"/>
          <w:sz w:val="32"/>
          <w:szCs w:val="32"/>
          <w:lang w:val="en-US" w:eastAsia="zh-CN"/>
        </w:rPr>
        <w:t>万元、州级资金</w:t>
      </w:r>
      <w:r>
        <w:rPr>
          <w:rFonts w:hint="eastAsia" w:ascii="仿宋_GB2312" w:hAnsi="仿宋_GB2312" w:cs="仿宋_GB2312"/>
          <w:i w:val="0"/>
          <w:iCs w:val="0"/>
          <w:caps w:val="0"/>
          <w:color w:val="000000"/>
          <w:spacing w:val="0"/>
          <w:sz w:val="32"/>
          <w:szCs w:val="32"/>
          <w:lang w:val="en-US" w:eastAsia="zh-CN"/>
        </w:rPr>
        <w:t>34.27</w:t>
      </w:r>
      <w:r>
        <w:rPr>
          <w:rFonts w:hint="eastAsia" w:ascii="仿宋_GB2312" w:hAnsi="仿宋_GB2312" w:eastAsia="仿宋_GB2312" w:cs="仿宋_GB2312"/>
          <w:i w:val="0"/>
          <w:iCs w:val="0"/>
          <w:caps w:val="0"/>
          <w:color w:val="000000"/>
          <w:spacing w:val="0"/>
          <w:sz w:val="32"/>
          <w:szCs w:val="32"/>
          <w:lang w:val="en-US" w:eastAsia="zh-CN"/>
        </w:rPr>
        <w:t>万元、县级配套资金26.7</w:t>
      </w:r>
      <w:r>
        <w:rPr>
          <w:rFonts w:hint="eastAsia" w:ascii="仿宋_GB2312" w:hAnsi="仿宋_GB2312" w:cs="仿宋_GB2312"/>
          <w:i w:val="0"/>
          <w:iCs w:val="0"/>
          <w:caps w:val="0"/>
          <w:color w:val="000000"/>
          <w:spacing w:val="0"/>
          <w:sz w:val="32"/>
          <w:szCs w:val="32"/>
          <w:lang w:val="en-US" w:eastAsia="zh-CN"/>
        </w:rPr>
        <w:t>89</w:t>
      </w:r>
      <w:r>
        <w:rPr>
          <w:rFonts w:hint="eastAsia" w:ascii="仿宋_GB2312" w:hAnsi="仿宋_GB2312" w:eastAsia="仿宋_GB2312" w:cs="仿宋_GB2312"/>
          <w:i w:val="0"/>
          <w:iCs w:val="0"/>
          <w:caps w:val="0"/>
          <w:color w:val="000000"/>
          <w:spacing w:val="0"/>
          <w:sz w:val="32"/>
          <w:szCs w:val="32"/>
          <w:lang w:val="en-US" w:eastAsia="zh-CN"/>
        </w:rPr>
        <w:t>万元。</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firstLine="643" w:firstLineChars="200"/>
        <w:textAlignment w:val="auto"/>
        <w:rPr>
          <w:rFonts w:hint="default" w:ascii="Times New Roman" w:hAnsi="Times New Roman" w:cs="Times New Roman"/>
          <w:color w:val="auto"/>
          <w:kern w:val="0"/>
          <w:sz w:val="32"/>
          <w:szCs w:val="32"/>
          <w:highlight w:val="none"/>
          <w:u w:val="none"/>
          <w:shd w:val="clear" w:color="auto" w:fill="FFFFFF"/>
          <w:lang w:val="zh-CN"/>
        </w:rPr>
      </w:pPr>
      <w:r>
        <w:rPr>
          <w:rFonts w:hint="eastAsia" w:ascii="仿宋" w:hAnsi="仿宋" w:eastAsia="仿宋" w:cs="仿宋"/>
          <w:b/>
          <w:bCs/>
          <w:color w:val="000000"/>
          <w:sz w:val="32"/>
          <w:szCs w:val="32"/>
        </w:rPr>
        <w:t>3.资金使用</w:t>
      </w:r>
      <w:r>
        <w:rPr>
          <w:rFonts w:hint="eastAsia" w:ascii="仿宋" w:hAnsi="仿宋" w:eastAsia="仿宋" w:cs="仿宋"/>
          <w:color w:val="000000"/>
          <w:sz w:val="32"/>
          <w:szCs w:val="32"/>
        </w:rPr>
        <w:t>。</w:t>
      </w:r>
      <w:r>
        <w:rPr>
          <w:rFonts w:hint="eastAsia" w:ascii="仿宋_GB2312" w:hAnsi="仿宋_GB2312" w:eastAsia="仿宋_GB2312" w:cs="仿宋_GB2312"/>
          <w:color w:val="000000"/>
          <w:sz w:val="32"/>
          <w:szCs w:val="32"/>
        </w:rPr>
        <w:t>项目资金严格按照项目财务管理制度执行，按照项目要求设置，财务处理及时，会计核算规范。主管部门严格目标、任务、指标，经考核，我县乡镇卫生院资金使用合法合规，</w:t>
      </w:r>
      <w:r>
        <w:rPr>
          <w:rFonts w:hint="eastAsia" w:ascii="仿宋_GB2312" w:hAnsi="仿宋_GB2312" w:eastAsia="仿宋_GB2312" w:cs="仿宋_GB2312"/>
          <w:color w:val="000000"/>
          <w:sz w:val="32"/>
          <w:szCs w:val="32"/>
          <w:lang w:eastAsia="zh-CN"/>
        </w:rPr>
        <w:t>已使用资金</w:t>
      </w:r>
      <w:r>
        <w:rPr>
          <w:rFonts w:hint="eastAsia" w:ascii="仿宋_GB2312" w:hAnsi="仿宋_GB2312" w:cs="仿宋_GB2312"/>
          <w:color w:val="000000"/>
          <w:sz w:val="32"/>
          <w:szCs w:val="32"/>
          <w:lang w:val="en-US" w:eastAsia="zh-CN"/>
        </w:rPr>
        <w:t>412.559</w:t>
      </w:r>
      <w:r>
        <w:rPr>
          <w:rFonts w:hint="eastAsia" w:ascii="仿宋_GB2312" w:hAnsi="仿宋_GB2312" w:eastAsia="仿宋_GB2312" w:cs="仿宋_GB2312"/>
          <w:color w:val="000000"/>
          <w:sz w:val="32"/>
          <w:szCs w:val="32"/>
          <w:lang w:val="en-US" w:eastAsia="zh-CN"/>
        </w:rPr>
        <w:t>万元，资金支付率</w:t>
      </w:r>
      <w:r>
        <w:rPr>
          <w:rFonts w:hint="eastAsia" w:ascii="仿宋_GB2312" w:hAnsi="仿宋_GB2312" w:cs="仿宋_GB2312"/>
          <w:color w:val="000000"/>
          <w:sz w:val="32"/>
          <w:szCs w:val="32"/>
          <w:lang w:val="en-US" w:eastAsia="zh-CN"/>
        </w:rPr>
        <w:t>100</w:t>
      </w:r>
      <w:r>
        <w:rPr>
          <w:rFonts w:hint="eastAsia" w:ascii="仿宋_GB2312" w:hAnsi="仿宋_GB2312" w:eastAsia="仿宋_GB2312" w:cs="仿宋_GB2312"/>
          <w:color w:val="000000"/>
          <w:sz w:val="32"/>
          <w:szCs w:val="32"/>
          <w:lang w:val="en-US" w:eastAsia="zh-CN"/>
        </w:rPr>
        <w:t>%。</w:t>
      </w:r>
      <w:r>
        <w:rPr>
          <w:rFonts w:hint="eastAsia" w:ascii="仿宋_GB2312" w:hAnsi="仿宋_GB2312" w:eastAsia="仿宋_GB2312" w:cs="仿宋_GB2312"/>
          <w:color w:val="000000"/>
          <w:sz w:val="32"/>
          <w:szCs w:val="32"/>
          <w:highlight w:val="none"/>
          <w:lang w:val="en-US" w:eastAsia="zh-CN"/>
        </w:rPr>
        <w:t>资金主要用于一是</w:t>
      </w:r>
      <w:r>
        <w:rPr>
          <w:rFonts w:hint="eastAsia" w:ascii="仿宋_GB2312" w:hAnsi="仿宋_GB2312" w:eastAsia="仿宋_GB2312" w:cs="仿宋_GB2312"/>
          <w:i w:val="0"/>
          <w:iCs w:val="0"/>
          <w:caps w:val="0"/>
          <w:color w:val="000000"/>
          <w:spacing w:val="0"/>
          <w:sz w:val="32"/>
          <w:szCs w:val="32"/>
          <w:highlight w:val="none"/>
          <w:lang w:val="en-US" w:eastAsia="zh-CN"/>
        </w:rPr>
        <w:t>按照</w:t>
      </w:r>
      <w:r>
        <w:rPr>
          <w:rFonts w:hint="eastAsia" w:ascii="仿宋_GB2312" w:hAnsi="仿宋_GB2312" w:eastAsia="仿宋_GB2312" w:cs="仿宋_GB2312"/>
          <w:color w:val="000000"/>
          <w:sz w:val="32"/>
          <w:szCs w:val="32"/>
          <w:lang w:val="en-US" w:eastAsia="zh-CN"/>
        </w:rPr>
        <w:t>乡镇（中心）卫生院、社区卫生服务中心服务人口数下发给各基层医疗卫生机构</w:t>
      </w:r>
      <w:r>
        <w:rPr>
          <w:rFonts w:hint="eastAsia" w:ascii="仿宋_GB2312" w:hAnsi="仿宋_GB2312" w:cs="仿宋_GB2312"/>
          <w:color w:val="000000"/>
          <w:sz w:val="32"/>
          <w:szCs w:val="32"/>
          <w:lang w:val="en-US" w:eastAsia="zh-CN"/>
        </w:rPr>
        <w:t>278.1067</w:t>
      </w:r>
      <w:r>
        <w:rPr>
          <w:rFonts w:hint="eastAsia" w:ascii="仿宋_GB2312" w:hAnsi="仿宋_GB2312" w:eastAsia="仿宋_GB2312" w:cs="仿宋_GB2312"/>
          <w:color w:val="000000"/>
          <w:sz w:val="32"/>
          <w:szCs w:val="32"/>
          <w:lang w:val="en-US" w:eastAsia="zh-CN"/>
        </w:rPr>
        <w:t>万元；二是根据县促进基本公共卫生服务均等化指导中心需求拨付基本公共卫生资金15万元至县疾病预防控制中心，主要用于县指导中心办公室运行经费及执行五大职能；三是</w:t>
      </w:r>
      <w:r>
        <w:rPr>
          <w:rFonts w:hint="eastAsia" w:ascii="仿宋_GB2312" w:hAnsi="仿宋_GB2312" w:cs="仿宋_GB2312"/>
          <w:color w:val="000000"/>
          <w:sz w:val="32"/>
          <w:szCs w:val="32"/>
          <w:lang w:val="en-US" w:eastAsia="zh-CN"/>
        </w:rPr>
        <w:t>统筹111.4523万元用于全民健康体检工作；四是</w:t>
      </w:r>
      <w:r>
        <w:rPr>
          <w:rFonts w:hint="eastAsia" w:ascii="仿宋_GB2312" w:hAnsi="仿宋_GB2312" w:eastAsia="仿宋_GB2312" w:cs="仿宋_GB2312"/>
          <w:color w:val="000000"/>
          <w:sz w:val="32"/>
          <w:szCs w:val="32"/>
          <w:lang w:val="en-US" w:eastAsia="zh-CN"/>
        </w:rPr>
        <w:t>8万元用于奖励202</w:t>
      </w:r>
      <w:r>
        <w:rPr>
          <w:rFonts w:hint="eastAsia" w:ascii="仿宋_GB2312" w:hAnsi="仿宋_GB2312" w:cs="仿宋_GB2312"/>
          <w:color w:val="000000"/>
          <w:sz w:val="32"/>
          <w:szCs w:val="32"/>
          <w:lang w:val="en-US" w:eastAsia="zh-CN"/>
        </w:rPr>
        <w:t>5</w:t>
      </w:r>
      <w:r>
        <w:rPr>
          <w:rFonts w:hint="eastAsia" w:ascii="仿宋_GB2312" w:hAnsi="仿宋_GB2312" w:eastAsia="仿宋_GB2312" w:cs="仿宋_GB2312"/>
          <w:color w:val="000000"/>
          <w:sz w:val="32"/>
          <w:szCs w:val="32"/>
          <w:lang w:val="en-US" w:eastAsia="zh-CN"/>
        </w:rPr>
        <w:t>年基本公共卫生服务项目</w:t>
      </w:r>
      <w:r>
        <w:rPr>
          <w:rFonts w:hint="eastAsia" w:ascii="仿宋_GB2312" w:hAnsi="仿宋_GB2312" w:cs="仿宋_GB2312"/>
          <w:color w:val="000000"/>
          <w:sz w:val="32"/>
          <w:szCs w:val="32"/>
          <w:lang w:val="en-US" w:eastAsia="zh-CN"/>
        </w:rPr>
        <w:t>绩效评价优秀</w:t>
      </w:r>
      <w:r>
        <w:rPr>
          <w:rFonts w:hint="eastAsia" w:ascii="仿宋_GB2312" w:hAnsi="仿宋_GB2312" w:eastAsia="仿宋_GB2312" w:cs="仿宋_GB2312"/>
          <w:color w:val="000000"/>
          <w:sz w:val="32"/>
          <w:szCs w:val="32"/>
          <w:lang w:val="en-US" w:eastAsia="zh-CN"/>
        </w:rPr>
        <w:t>乡镇卫生院。</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val="0"/>
        <w:topLinePunct w:val="0"/>
        <w:autoSpaceDE w:val="0"/>
        <w:autoSpaceDN w:val="0"/>
        <w:bidi w:val="0"/>
        <w:adjustRightInd w:val="0"/>
        <w:snapToGrid w:val="0"/>
        <w:spacing w:line="540" w:lineRule="exact"/>
        <w:ind w:left="0" w:firstLine="643" w:firstLineChars="200"/>
        <w:jc w:val="both"/>
        <w:textAlignment w:val="auto"/>
        <w:rPr>
          <w:rFonts w:hint="default" w:ascii="Times New Roman" w:hAnsi="Times New Roman" w:eastAsia="楷体_GB2312" w:cs="Times New Roman"/>
          <w:b/>
          <w:color w:val="auto"/>
          <w:sz w:val="32"/>
          <w:szCs w:val="32"/>
          <w:highlight w:val="none"/>
          <w:u w:val="none"/>
          <w:lang w:val="zh-CN" w:eastAsia="zh-CN"/>
        </w:rPr>
      </w:pPr>
      <w:r>
        <w:rPr>
          <w:rFonts w:hint="default" w:ascii="Times New Roman" w:hAnsi="Times New Roman" w:eastAsia="楷体_GB2312" w:cs="Times New Roman"/>
          <w:b/>
          <w:color w:val="auto"/>
          <w:sz w:val="32"/>
          <w:szCs w:val="32"/>
          <w:highlight w:val="none"/>
          <w:u w:val="none"/>
          <w:lang w:val="zh-CN" w:eastAsia="zh-CN"/>
        </w:rPr>
        <w:t>（四）项目绩效目标设置。</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val="0"/>
        <w:topLinePunct w:val="0"/>
        <w:autoSpaceDE w:val="0"/>
        <w:autoSpaceDN w:val="0"/>
        <w:bidi w:val="0"/>
        <w:adjustRightInd w:val="0"/>
        <w:snapToGrid w:val="0"/>
        <w:spacing w:line="540" w:lineRule="exact"/>
        <w:ind w:left="0" w:firstLine="643" w:firstLineChars="200"/>
        <w:jc w:val="both"/>
        <w:textAlignment w:val="auto"/>
        <w:rPr>
          <w:rFonts w:hint="eastAsia" w:ascii="楷体_GB2312" w:hAnsi="楷体_GB2312" w:eastAsia="楷体_GB2312" w:cs="楷体_GB2312"/>
          <w:b/>
          <w:bCs/>
          <w:kern w:val="2"/>
          <w:sz w:val="32"/>
          <w:szCs w:val="32"/>
          <w:lang w:val="en-US" w:eastAsia="zh-CN"/>
        </w:rPr>
      </w:pPr>
      <w:r>
        <w:rPr>
          <w:rFonts w:hint="eastAsia" w:ascii="楷体_GB2312" w:hAnsi="楷体_GB2312" w:eastAsia="楷体_GB2312" w:cs="楷体_GB2312"/>
          <w:b/>
          <w:bCs/>
          <w:kern w:val="2"/>
          <w:sz w:val="32"/>
          <w:szCs w:val="32"/>
          <w:lang w:val="en-US" w:eastAsia="zh-CN"/>
        </w:rPr>
        <w:t>1.居民健康档案</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val="0"/>
        <w:topLinePunct w:val="0"/>
        <w:autoSpaceDE w:val="0"/>
        <w:autoSpaceDN w:val="0"/>
        <w:bidi w:val="0"/>
        <w:adjustRightInd w:val="0"/>
        <w:snapToGrid w:val="0"/>
        <w:spacing w:line="540" w:lineRule="exact"/>
        <w:ind w:left="0" w:firstLine="640" w:firstLineChars="200"/>
        <w:jc w:val="both"/>
        <w:textAlignment w:val="auto"/>
        <w:rPr>
          <w:rFonts w:hint="eastAsia" w:ascii="仿宋_GB2312" w:hAnsi="仿宋_GB2312" w:eastAsia="仿宋_GB2312" w:cs="仿宋_GB2312"/>
          <w:b w:val="0"/>
          <w:bCs w:val="0"/>
          <w:color w:val="000000"/>
          <w:kern w:val="2"/>
          <w:sz w:val="32"/>
          <w:szCs w:val="32"/>
          <w:lang w:val="en-US" w:eastAsia="zh-CN"/>
        </w:rPr>
      </w:pPr>
      <w:r>
        <w:rPr>
          <w:rFonts w:hint="eastAsia" w:ascii="仿宋_GB2312" w:hAnsi="仿宋_GB2312" w:eastAsia="仿宋_GB2312" w:cs="仿宋_GB2312"/>
          <w:kern w:val="2"/>
          <w:sz w:val="32"/>
          <w:szCs w:val="32"/>
          <w:lang w:val="en-US" w:eastAsia="zh-CN"/>
        </w:rPr>
        <w:t>加强人员培训，落实工作责任，对各乡镇常住居民、0-6岁儿童、孕产妇、老年人、慢性病患者等重点人群进行信息完善和管理工作</w:t>
      </w:r>
      <w:r>
        <w:rPr>
          <w:rFonts w:hint="eastAsia" w:ascii="仿宋_GB2312" w:hAnsi="仿宋_GB2312" w:eastAsia="仿宋_GB2312" w:cs="仿宋_GB2312"/>
          <w:color w:val="000000"/>
          <w:kern w:val="2"/>
          <w:sz w:val="32"/>
          <w:szCs w:val="32"/>
          <w:lang w:val="en-US" w:eastAsia="zh-CN"/>
        </w:rPr>
        <w:t>。</w:t>
      </w:r>
      <w:r>
        <w:rPr>
          <w:rFonts w:hint="eastAsia" w:ascii="仿宋_GB2312" w:hAnsi="仿宋_GB2312" w:eastAsia="仿宋_GB2312" w:cs="仿宋_GB2312"/>
          <w:b w:val="0"/>
          <w:bCs w:val="0"/>
          <w:color w:val="000000"/>
          <w:kern w:val="2"/>
          <w:sz w:val="32"/>
          <w:szCs w:val="32"/>
          <w:lang w:val="en-US" w:eastAsia="zh-CN"/>
        </w:rPr>
        <w:t>上级下达202</w:t>
      </w:r>
      <w:r>
        <w:rPr>
          <w:rFonts w:hint="eastAsia" w:ascii="仿宋_GB2312" w:hAnsi="仿宋_GB2312" w:cs="仿宋_GB2312"/>
          <w:b w:val="0"/>
          <w:bCs w:val="0"/>
          <w:color w:val="000000"/>
          <w:kern w:val="2"/>
          <w:sz w:val="32"/>
          <w:szCs w:val="32"/>
          <w:lang w:val="en-US" w:eastAsia="zh-CN"/>
        </w:rPr>
        <w:t>5</w:t>
      </w:r>
      <w:r>
        <w:rPr>
          <w:rFonts w:hint="eastAsia" w:ascii="仿宋_GB2312" w:hAnsi="仿宋_GB2312" w:eastAsia="仿宋_GB2312" w:cs="仿宋_GB2312"/>
          <w:b w:val="0"/>
          <w:bCs w:val="0"/>
          <w:color w:val="000000"/>
          <w:kern w:val="2"/>
          <w:sz w:val="32"/>
          <w:szCs w:val="32"/>
          <w:lang w:val="en-US" w:eastAsia="zh-CN"/>
        </w:rPr>
        <w:t>年常住人口数为443</w:t>
      </w:r>
      <w:r>
        <w:rPr>
          <w:rFonts w:hint="eastAsia" w:ascii="仿宋_GB2312" w:hAnsi="仿宋_GB2312" w:cs="仿宋_GB2312"/>
          <w:b w:val="0"/>
          <w:bCs w:val="0"/>
          <w:color w:val="000000"/>
          <w:kern w:val="2"/>
          <w:sz w:val="32"/>
          <w:szCs w:val="32"/>
          <w:lang w:val="en-US" w:eastAsia="zh-CN"/>
        </w:rPr>
        <w:t>60</w:t>
      </w:r>
      <w:r>
        <w:rPr>
          <w:rFonts w:hint="eastAsia" w:ascii="仿宋_GB2312" w:hAnsi="仿宋_GB2312" w:eastAsia="仿宋_GB2312" w:cs="仿宋_GB2312"/>
          <w:b w:val="0"/>
          <w:bCs w:val="0"/>
          <w:color w:val="000000"/>
          <w:kern w:val="2"/>
          <w:sz w:val="32"/>
          <w:szCs w:val="32"/>
          <w:lang w:val="en-US" w:eastAsia="zh-CN"/>
        </w:rPr>
        <w:t>人，目前建档42</w:t>
      </w:r>
      <w:r>
        <w:rPr>
          <w:rFonts w:hint="eastAsia" w:ascii="仿宋_GB2312" w:hAnsi="仿宋_GB2312" w:cs="仿宋_GB2312"/>
          <w:b w:val="0"/>
          <w:bCs w:val="0"/>
          <w:color w:val="000000"/>
          <w:kern w:val="2"/>
          <w:sz w:val="32"/>
          <w:szCs w:val="32"/>
          <w:lang w:val="en-US" w:eastAsia="zh-CN"/>
        </w:rPr>
        <w:t>609</w:t>
      </w:r>
      <w:r>
        <w:rPr>
          <w:rFonts w:hint="eastAsia" w:ascii="仿宋_GB2312" w:hAnsi="仿宋_GB2312" w:eastAsia="仿宋_GB2312" w:cs="仿宋_GB2312"/>
          <w:b w:val="0"/>
          <w:bCs w:val="0"/>
          <w:color w:val="000000"/>
          <w:kern w:val="2"/>
          <w:sz w:val="32"/>
          <w:szCs w:val="32"/>
          <w:lang w:val="en-US" w:eastAsia="zh-CN"/>
        </w:rPr>
        <w:t>份，建档率为9</w:t>
      </w:r>
      <w:r>
        <w:rPr>
          <w:rFonts w:hint="eastAsia" w:ascii="仿宋_GB2312" w:hAnsi="仿宋_GB2312" w:cs="仿宋_GB2312"/>
          <w:b w:val="0"/>
          <w:bCs w:val="0"/>
          <w:color w:val="000000"/>
          <w:kern w:val="2"/>
          <w:sz w:val="32"/>
          <w:szCs w:val="32"/>
          <w:lang w:val="en-US" w:eastAsia="zh-CN"/>
        </w:rPr>
        <w:t>6</w:t>
      </w:r>
      <w:r>
        <w:rPr>
          <w:rFonts w:hint="eastAsia" w:ascii="仿宋_GB2312" w:hAnsi="仿宋_GB2312" w:eastAsia="仿宋_GB2312" w:cs="仿宋_GB2312"/>
          <w:b w:val="0"/>
          <w:bCs w:val="0"/>
          <w:color w:val="000000"/>
          <w:kern w:val="2"/>
          <w:sz w:val="32"/>
          <w:szCs w:val="32"/>
          <w:lang w:val="en-US" w:eastAsia="zh-CN"/>
        </w:rPr>
        <w:t>%，档案中有动态记录档案</w:t>
      </w:r>
      <w:r>
        <w:rPr>
          <w:rFonts w:hint="eastAsia" w:ascii="仿宋_GB2312" w:hAnsi="仿宋_GB2312" w:cs="仿宋_GB2312"/>
          <w:b w:val="0"/>
          <w:bCs w:val="0"/>
          <w:color w:val="000000"/>
          <w:kern w:val="2"/>
          <w:sz w:val="32"/>
          <w:szCs w:val="32"/>
          <w:lang w:val="en-US" w:eastAsia="zh-CN"/>
        </w:rPr>
        <w:t>30090</w:t>
      </w:r>
      <w:r>
        <w:rPr>
          <w:rFonts w:hint="eastAsia" w:ascii="仿宋_GB2312" w:hAnsi="仿宋_GB2312" w:eastAsia="仿宋_GB2312" w:cs="仿宋_GB2312"/>
          <w:b w:val="0"/>
          <w:bCs w:val="0"/>
          <w:color w:val="000000"/>
          <w:kern w:val="2"/>
          <w:sz w:val="32"/>
          <w:szCs w:val="32"/>
          <w:lang w:val="en-US" w:eastAsia="zh-CN"/>
        </w:rPr>
        <w:t>份。</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val="0"/>
        <w:topLinePunct w:val="0"/>
        <w:autoSpaceDE w:val="0"/>
        <w:autoSpaceDN w:val="0"/>
        <w:bidi w:val="0"/>
        <w:adjustRightInd w:val="0"/>
        <w:snapToGrid w:val="0"/>
        <w:spacing w:line="540" w:lineRule="exact"/>
        <w:ind w:left="0" w:firstLine="643" w:firstLineChars="200"/>
        <w:jc w:val="both"/>
        <w:textAlignment w:val="auto"/>
        <w:rPr>
          <w:rFonts w:hint="eastAsia" w:ascii="楷体_GB2312" w:hAnsi="楷体_GB2312" w:eastAsia="楷体_GB2312" w:cs="楷体_GB2312"/>
          <w:b/>
          <w:bCs/>
          <w:kern w:val="2"/>
          <w:sz w:val="32"/>
          <w:szCs w:val="32"/>
          <w:lang w:val="en-US" w:eastAsia="zh-CN"/>
        </w:rPr>
      </w:pPr>
      <w:r>
        <w:rPr>
          <w:rFonts w:hint="eastAsia" w:ascii="楷体_GB2312" w:hAnsi="楷体_GB2312" w:eastAsia="楷体_GB2312" w:cs="楷体_GB2312"/>
          <w:b/>
          <w:bCs/>
          <w:kern w:val="2"/>
          <w:sz w:val="32"/>
          <w:szCs w:val="32"/>
          <w:lang w:val="en-US" w:eastAsia="zh-CN"/>
        </w:rPr>
        <w:t>2.健康教育工作</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val="0"/>
        <w:topLinePunct w:val="0"/>
        <w:autoSpaceDE w:val="0"/>
        <w:autoSpaceDN w:val="0"/>
        <w:bidi w:val="0"/>
        <w:adjustRightInd w:val="0"/>
        <w:snapToGrid w:val="0"/>
        <w:spacing w:line="540" w:lineRule="exact"/>
        <w:ind w:left="0" w:firstLine="640" w:firstLineChars="200"/>
        <w:jc w:val="both"/>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按照健康教育服务规范要求，认真贯彻落实省、州卫计委及州指导中心的各项健康教育项目工作。采取了发放宣传材料、开展健康宣教、设置宣传栏的各种方式，针对重点人群、重点疾病和主要卫生问题和危险因素开展健康教育和健康促进活动，各乡镇（中心）卫生院、社区卫生服务中心共发放健康教育资料种类</w:t>
      </w:r>
      <w:r>
        <w:rPr>
          <w:rFonts w:hint="eastAsia" w:ascii="仿宋_GB2312" w:hAnsi="仿宋_GB2312" w:cs="仿宋_GB2312"/>
          <w:kern w:val="2"/>
          <w:sz w:val="32"/>
          <w:szCs w:val="32"/>
          <w:lang w:val="en-US" w:eastAsia="zh-CN"/>
        </w:rPr>
        <w:t>95</w:t>
      </w:r>
      <w:r>
        <w:rPr>
          <w:rFonts w:hint="eastAsia" w:ascii="仿宋_GB2312" w:hAnsi="仿宋_GB2312" w:eastAsia="仿宋_GB2312" w:cs="仿宋_GB2312"/>
          <w:kern w:val="2"/>
          <w:sz w:val="32"/>
          <w:szCs w:val="32"/>
          <w:lang w:val="en-US" w:eastAsia="zh-CN"/>
        </w:rPr>
        <w:t>份，举办健康知识讲座次数</w:t>
      </w:r>
      <w:r>
        <w:rPr>
          <w:rFonts w:hint="eastAsia" w:ascii="仿宋_GB2312" w:hAnsi="仿宋_GB2312" w:cs="仿宋_GB2312"/>
          <w:kern w:val="2"/>
          <w:sz w:val="32"/>
          <w:szCs w:val="32"/>
          <w:lang w:val="en-US" w:eastAsia="zh-CN"/>
        </w:rPr>
        <w:t>150</w:t>
      </w:r>
      <w:r>
        <w:rPr>
          <w:rFonts w:hint="eastAsia" w:ascii="仿宋_GB2312" w:hAnsi="仿宋_GB2312" w:eastAsia="仿宋_GB2312" w:cs="仿宋_GB2312"/>
          <w:kern w:val="2"/>
          <w:sz w:val="32"/>
          <w:szCs w:val="32"/>
          <w:lang w:val="en-US" w:eastAsia="zh-CN"/>
        </w:rPr>
        <w:t>次，参加健康知识讲座</w:t>
      </w:r>
      <w:r>
        <w:rPr>
          <w:rFonts w:hint="eastAsia" w:ascii="仿宋_GB2312" w:hAnsi="仿宋_GB2312" w:cs="仿宋_GB2312"/>
          <w:kern w:val="2"/>
          <w:sz w:val="32"/>
          <w:szCs w:val="32"/>
          <w:lang w:val="en-US" w:eastAsia="zh-CN"/>
        </w:rPr>
        <w:t>4235</w:t>
      </w:r>
      <w:r>
        <w:rPr>
          <w:rFonts w:hint="eastAsia" w:ascii="仿宋_GB2312" w:hAnsi="仿宋_GB2312" w:eastAsia="仿宋_GB2312" w:cs="仿宋_GB2312"/>
          <w:kern w:val="2"/>
          <w:sz w:val="32"/>
          <w:szCs w:val="32"/>
          <w:lang w:val="en-US" w:eastAsia="zh-CN"/>
        </w:rPr>
        <w:t>人次，开展公众咨询活动</w:t>
      </w:r>
      <w:r>
        <w:rPr>
          <w:rFonts w:hint="eastAsia" w:ascii="仿宋_GB2312" w:hAnsi="仿宋_GB2312" w:cs="仿宋_GB2312"/>
          <w:kern w:val="2"/>
          <w:sz w:val="32"/>
          <w:szCs w:val="32"/>
          <w:lang w:val="en-US" w:eastAsia="zh-CN"/>
        </w:rPr>
        <w:t>187</w:t>
      </w:r>
      <w:r>
        <w:rPr>
          <w:rFonts w:hint="eastAsia" w:ascii="仿宋_GB2312" w:hAnsi="仿宋_GB2312" w:eastAsia="仿宋_GB2312" w:cs="仿宋_GB2312"/>
          <w:kern w:val="2"/>
          <w:sz w:val="32"/>
          <w:szCs w:val="32"/>
          <w:lang w:val="en-US" w:eastAsia="zh-CN"/>
        </w:rPr>
        <w:t>次，参加健康知识讲座咨询活动</w:t>
      </w:r>
      <w:r>
        <w:rPr>
          <w:rFonts w:hint="eastAsia" w:ascii="仿宋_GB2312" w:hAnsi="仿宋_GB2312" w:cs="仿宋_GB2312"/>
          <w:kern w:val="2"/>
          <w:sz w:val="32"/>
          <w:szCs w:val="32"/>
          <w:lang w:val="en-US" w:eastAsia="zh-CN"/>
        </w:rPr>
        <w:t>3967</w:t>
      </w:r>
      <w:r>
        <w:rPr>
          <w:rFonts w:hint="eastAsia" w:ascii="仿宋_GB2312" w:hAnsi="仿宋_GB2312" w:eastAsia="仿宋_GB2312" w:cs="仿宋_GB2312"/>
          <w:kern w:val="2"/>
          <w:sz w:val="32"/>
          <w:szCs w:val="32"/>
          <w:lang w:val="en-US" w:eastAsia="zh-CN"/>
        </w:rPr>
        <w:t>人次。</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val="0"/>
        <w:topLinePunct w:val="0"/>
        <w:autoSpaceDE w:val="0"/>
        <w:autoSpaceDN w:val="0"/>
        <w:bidi w:val="0"/>
        <w:adjustRightInd w:val="0"/>
        <w:snapToGrid w:val="0"/>
        <w:spacing w:line="540" w:lineRule="exact"/>
        <w:ind w:left="0" w:firstLine="643" w:firstLineChars="200"/>
        <w:jc w:val="both"/>
        <w:textAlignment w:val="auto"/>
        <w:rPr>
          <w:rFonts w:hint="default" w:ascii="仿宋_GB2312" w:hAnsi="仿宋_GB2312" w:eastAsia="仿宋_GB2312" w:cs="仿宋_GB2312"/>
          <w:kern w:val="2"/>
          <w:sz w:val="32"/>
          <w:szCs w:val="32"/>
          <w:lang w:val="en-US" w:eastAsia="zh-CN"/>
        </w:rPr>
      </w:pPr>
      <w:r>
        <w:rPr>
          <w:rFonts w:hint="eastAsia" w:ascii="楷体_GB2312" w:hAnsi="楷体_GB2312" w:eastAsia="楷体_GB2312" w:cs="楷体_GB2312"/>
          <w:b/>
          <w:bCs/>
          <w:kern w:val="2"/>
          <w:sz w:val="32"/>
          <w:szCs w:val="32"/>
          <w:lang w:val="en-US" w:eastAsia="zh-CN"/>
        </w:rPr>
        <w:t>3.预防接种工作</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val="0"/>
        <w:topLinePunct w:val="0"/>
        <w:autoSpaceDE w:val="0"/>
        <w:autoSpaceDN w:val="0"/>
        <w:bidi w:val="0"/>
        <w:adjustRightInd w:val="0"/>
        <w:snapToGrid w:val="0"/>
        <w:spacing w:line="540" w:lineRule="exact"/>
        <w:ind w:left="0" w:firstLine="640" w:firstLineChars="200"/>
        <w:jc w:val="both"/>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规范使用计划免疫的流程，加强对辖区内0-6岁儿童预防接种的管理，定期对流动儿童和适龄儿童经行查漏和补种做好预防接种服务的工作。全年应建立预防接种卡</w:t>
      </w:r>
      <w:r>
        <w:rPr>
          <w:rFonts w:hint="eastAsia" w:ascii="仿宋_GB2312" w:hAnsi="仿宋_GB2312" w:cs="仿宋_GB2312"/>
          <w:kern w:val="2"/>
          <w:sz w:val="32"/>
          <w:szCs w:val="32"/>
          <w:lang w:val="en-US" w:eastAsia="zh-CN"/>
        </w:rPr>
        <w:t>1171</w:t>
      </w:r>
      <w:r>
        <w:rPr>
          <w:rFonts w:hint="eastAsia" w:ascii="仿宋_GB2312" w:hAnsi="仿宋_GB2312" w:eastAsia="仿宋_GB2312" w:cs="仿宋_GB2312"/>
          <w:kern w:val="2"/>
          <w:sz w:val="32"/>
          <w:szCs w:val="32"/>
          <w:lang w:val="en-US" w:eastAsia="zh-CN"/>
        </w:rPr>
        <w:t>，实际建立预防接种卡</w:t>
      </w:r>
      <w:r>
        <w:rPr>
          <w:rFonts w:hint="eastAsia" w:ascii="仿宋_GB2312" w:hAnsi="仿宋_GB2312" w:cs="仿宋_GB2312"/>
          <w:kern w:val="2"/>
          <w:sz w:val="32"/>
          <w:szCs w:val="32"/>
          <w:lang w:val="en-US" w:eastAsia="zh-CN"/>
        </w:rPr>
        <w:t>1171</w:t>
      </w:r>
      <w:r>
        <w:rPr>
          <w:rFonts w:hint="eastAsia" w:ascii="仿宋_GB2312" w:hAnsi="仿宋_GB2312" w:eastAsia="仿宋_GB2312" w:cs="仿宋_GB2312"/>
          <w:kern w:val="2"/>
          <w:sz w:val="32"/>
          <w:szCs w:val="32"/>
          <w:lang w:val="en-US" w:eastAsia="zh-CN"/>
        </w:rPr>
        <w:t>，接种率达90%以上。</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val="0"/>
        <w:topLinePunct w:val="0"/>
        <w:autoSpaceDE w:val="0"/>
        <w:autoSpaceDN w:val="0"/>
        <w:bidi w:val="0"/>
        <w:adjustRightInd w:val="0"/>
        <w:snapToGrid w:val="0"/>
        <w:spacing w:line="540" w:lineRule="exact"/>
        <w:ind w:left="0" w:firstLine="643" w:firstLineChars="200"/>
        <w:jc w:val="both"/>
        <w:textAlignment w:val="auto"/>
        <w:rPr>
          <w:rFonts w:hint="default" w:ascii="楷体_GB2312" w:hAnsi="楷体_GB2312" w:eastAsia="楷体_GB2312" w:cs="楷体_GB2312"/>
          <w:b/>
          <w:bCs/>
          <w:kern w:val="2"/>
          <w:sz w:val="32"/>
          <w:szCs w:val="32"/>
          <w:lang w:val="en-US" w:eastAsia="zh-CN"/>
        </w:rPr>
      </w:pPr>
      <w:r>
        <w:rPr>
          <w:rFonts w:hint="eastAsia" w:ascii="楷体_GB2312" w:hAnsi="楷体_GB2312" w:eastAsia="楷体_GB2312" w:cs="楷体_GB2312"/>
          <w:b/>
          <w:bCs/>
          <w:kern w:val="2"/>
          <w:sz w:val="32"/>
          <w:szCs w:val="32"/>
          <w:lang w:val="en-US" w:eastAsia="zh-CN"/>
        </w:rPr>
        <w:t>4.0-6岁儿童健康管理工作</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val="0"/>
        <w:topLinePunct w:val="0"/>
        <w:autoSpaceDE w:val="0"/>
        <w:autoSpaceDN w:val="0"/>
        <w:bidi w:val="0"/>
        <w:adjustRightInd w:val="0"/>
        <w:snapToGrid w:val="0"/>
        <w:spacing w:line="540" w:lineRule="exact"/>
        <w:ind w:left="0" w:firstLine="640" w:firstLineChars="200"/>
        <w:jc w:val="both"/>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对居住在辖区内的0-6岁儿童进行新生儿访视婴幼儿健康管理、学龄前儿童健康管理等进行规范管理。辖区内新生儿活产数共</w:t>
      </w:r>
      <w:r>
        <w:rPr>
          <w:rFonts w:hint="eastAsia" w:ascii="仿宋_GB2312" w:hAnsi="仿宋_GB2312" w:cs="仿宋_GB2312"/>
          <w:kern w:val="2"/>
          <w:sz w:val="32"/>
          <w:szCs w:val="32"/>
          <w:lang w:val="en-US" w:eastAsia="zh-CN"/>
        </w:rPr>
        <w:t>69</w:t>
      </w:r>
      <w:r>
        <w:rPr>
          <w:rFonts w:hint="eastAsia" w:ascii="仿宋_GB2312" w:hAnsi="仿宋_GB2312" w:eastAsia="仿宋_GB2312" w:cs="仿宋_GB2312"/>
          <w:kern w:val="2"/>
          <w:sz w:val="32"/>
          <w:szCs w:val="32"/>
          <w:lang w:val="en-US" w:eastAsia="zh-CN"/>
        </w:rPr>
        <w:t>人，新生儿访视率为</w:t>
      </w:r>
      <w:r>
        <w:rPr>
          <w:rFonts w:hint="eastAsia" w:ascii="仿宋_GB2312" w:hAnsi="仿宋_GB2312" w:cs="仿宋_GB2312"/>
          <w:kern w:val="2"/>
          <w:sz w:val="32"/>
          <w:szCs w:val="32"/>
          <w:lang w:val="en-US" w:eastAsia="zh-CN"/>
        </w:rPr>
        <w:t>100</w:t>
      </w:r>
      <w:r>
        <w:rPr>
          <w:rFonts w:hint="eastAsia" w:ascii="仿宋_GB2312" w:hAnsi="仿宋_GB2312" w:eastAsia="仿宋_GB2312" w:cs="仿宋_GB2312"/>
          <w:kern w:val="2"/>
          <w:sz w:val="32"/>
          <w:szCs w:val="32"/>
          <w:lang w:val="en-US" w:eastAsia="zh-CN"/>
        </w:rPr>
        <w:t>%，管理0-6儿童数为</w:t>
      </w:r>
      <w:r>
        <w:rPr>
          <w:rFonts w:hint="eastAsia" w:ascii="仿宋_GB2312" w:hAnsi="仿宋_GB2312" w:cs="仿宋_GB2312"/>
          <w:kern w:val="2"/>
          <w:sz w:val="32"/>
          <w:szCs w:val="32"/>
          <w:lang w:val="en-US" w:eastAsia="zh-CN"/>
        </w:rPr>
        <w:t>1115</w:t>
      </w:r>
      <w:r>
        <w:rPr>
          <w:rFonts w:hint="eastAsia" w:ascii="仿宋_GB2312" w:hAnsi="仿宋_GB2312" w:eastAsia="仿宋_GB2312" w:cs="仿宋_GB2312"/>
          <w:kern w:val="2"/>
          <w:sz w:val="32"/>
          <w:szCs w:val="32"/>
          <w:lang w:val="en-US" w:eastAsia="zh-CN"/>
        </w:rPr>
        <w:t>人，管理率为9</w:t>
      </w:r>
      <w:r>
        <w:rPr>
          <w:rFonts w:hint="eastAsia" w:ascii="仿宋_GB2312" w:hAnsi="仿宋_GB2312" w:cs="仿宋_GB2312"/>
          <w:kern w:val="2"/>
          <w:sz w:val="32"/>
          <w:szCs w:val="32"/>
          <w:lang w:val="en-US" w:eastAsia="zh-CN"/>
        </w:rPr>
        <w:t>4.4</w:t>
      </w:r>
      <w:r>
        <w:rPr>
          <w:rFonts w:hint="eastAsia" w:ascii="仿宋_GB2312" w:hAnsi="仿宋_GB2312" w:eastAsia="仿宋_GB2312" w:cs="仿宋_GB2312"/>
          <w:kern w:val="2"/>
          <w:sz w:val="32"/>
          <w:szCs w:val="32"/>
          <w:lang w:val="en-US" w:eastAsia="zh-CN"/>
        </w:rPr>
        <w:t>%。</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val="0"/>
        <w:topLinePunct w:val="0"/>
        <w:autoSpaceDE w:val="0"/>
        <w:autoSpaceDN w:val="0"/>
        <w:bidi w:val="0"/>
        <w:adjustRightInd w:val="0"/>
        <w:snapToGrid w:val="0"/>
        <w:spacing w:line="540" w:lineRule="exact"/>
        <w:ind w:left="0" w:firstLine="643" w:firstLineChars="200"/>
        <w:jc w:val="both"/>
        <w:textAlignment w:val="auto"/>
        <w:rPr>
          <w:rFonts w:hint="default" w:ascii="仿宋_GB2312" w:hAnsi="仿宋_GB2312" w:eastAsia="仿宋_GB2312" w:cs="仿宋_GB2312"/>
          <w:kern w:val="2"/>
          <w:sz w:val="32"/>
          <w:szCs w:val="32"/>
          <w:lang w:val="en-US" w:eastAsia="zh-CN"/>
        </w:rPr>
      </w:pPr>
      <w:r>
        <w:rPr>
          <w:rFonts w:hint="eastAsia" w:ascii="楷体_GB2312" w:hAnsi="楷体_GB2312" w:eastAsia="楷体_GB2312" w:cs="楷体_GB2312"/>
          <w:b/>
          <w:bCs/>
          <w:kern w:val="2"/>
          <w:sz w:val="32"/>
          <w:szCs w:val="32"/>
          <w:lang w:val="en-US" w:eastAsia="zh-CN"/>
        </w:rPr>
        <w:t>5.孕产妇健康管理工作</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val="0"/>
        <w:topLinePunct w:val="0"/>
        <w:autoSpaceDE w:val="0"/>
        <w:autoSpaceDN w:val="0"/>
        <w:bidi w:val="0"/>
        <w:adjustRightInd w:val="0"/>
        <w:snapToGrid w:val="0"/>
        <w:spacing w:line="540" w:lineRule="exact"/>
        <w:ind w:left="0" w:firstLine="640" w:firstLineChars="200"/>
        <w:jc w:val="both"/>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对辖区内孕早期、中期、晚期健康管理，对辖区内孕13周之前建册并进行第一次产前检查，产后访视、产后28天检查进行全面追踪与管理，并加强宣传农孕分娩提高对孕产妇的管理。早孕建册率为9</w:t>
      </w:r>
      <w:r>
        <w:rPr>
          <w:rFonts w:hint="eastAsia" w:ascii="仿宋_GB2312" w:hAnsi="仿宋_GB2312" w:cs="仿宋_GB2312"/>
          <w:kern w:val="2"/>
          <w:sz w:val="32"/>
          <w:szCs w:val="32"/>
          <w:lang w:val="en-US" w:eastAsia="zh-CN"/>
        </w:rPr>
        <w:t>7</w:t>
      </w:r>
      <w:r>
        <w:rPr>
          <w:rFonts w:hint="eastAsia" w:ascii="仿宋_GB2312" w:hAnsi="仿宋_GB2312" w:eastAsia="仿宋_GB2312" w:cs="仿宋_GB2312"/>
          <w:kern w:val="2"/>
          <w:sz w:val="32"/>
          <w:szCs w:val="32"/>
          <w:lang w:val="en-US" w:eastAsia="zh-CN"/>
        </w:rPr>
        <w:t>%,产后访视率为</w:t>
      </w:r>
      <w:r>
        <w:rPr>
          <w:rFonts w:hint="eastAsia" w:ascii="仿宋_GB2312" w:hAnsi="仿宋_GB2312" w:cs="仿宋_GB2312"/>
          <w:kern w:val="2"/>
          <w:sz w:val="32"/>
          <w:szCs w:val="32"/>
          <w:lang w:val="en-US" w:eastAsia="zh-CN"/>
        </w:rPr>
        <w:t>95.6</w:t>
      </w:r>
      <w:r>
        <w:rPr>
          <w:rFonts w:hint="eastAsia" w:ascii="仿宋_GB2312" w:hAnsi="仿宋_GB2312" w:eastAsia="仿宋_GB2312" w:cs="仿宋_GB2312"/>
          <w:kern w:val="2"/>
          <w:sz w:val="32"/>
          <w:szCs w:val="32"/>
          <w:lang w:val="en-US" w:eastAsia="zh-CN"/>
        </w:rPr>
        <w:t>%。</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val="0"/>
        <w:topLinePunct w:val="0"/>
        <w:autoSpaceDE w:val="0"/>
        <w:autoSpaceDN w:val="0"/>
        <w:bidi w:val="0"/>
        <w:adjustRightInd w:val="0"/>
        <w:snapToGrid w:val="0"/>
        <w:spacing w:line="540" w:lineRule="exact"/>
        <w:ind w:left="0" w:firstLine="643" w:firstLineChars="200"/>
        <w:jc w:val="both"/>
        <w:textAlignment w:val="auto"/>
        <w:rPr>
          <w:rFonts w:hint="default" w:ascii="楷体_GB2312" w:hAnsi="楷体_GB2312" w:eastAsia="楷体_GB2312" w:cs="楷体_GB2312"/>
          <w:b/>
          <w:bCs/>
          <w:kern w:val="2"/>
          <w:sz w:val="32"/>
          <w:szCs w:val="32"/>
          <w:lang w:val="en-US" w:eastAsia="zh-CN"/>
        </w:rPr>
      </w:pPr>
      <w:r>
        <w:rPr>
          <w:rFonts w:hint="eastAsia" w:ascii="楷体_GB2312" w:hAnsi="楷体_GB2312" w:eastAsia="楷体_GB2312" w:cs="楷体_GB2312"/>
          <w:b/>
          <w:bCs/>
          <w:kern w:val="2"/>
          <w:sz w:val="32"/>
          <w:szCs w:val="32"/>
          <w:lang w:val="en-US" w:eastAsia="zh-CN"/>
        </w:rPr>
        <w:t>6.老年人健康管理工作</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val="0"/>
        <w:topLinePunct w:val="0"/>
        <w:autoSpaceDE w:val="0"/>
        <w:autoSpaceDN w:val="0"/>
        <w:bidi w:val="0"/>
        <w:adjustRightInd w:val="0"/>
        <w:snapToGrid w:val="0"/>
        <w:spacing w:line="540" w:lineRule="exact"/>
        <w:ind w:left="0" w:firstLine="640" w:firstLineChars="200"/>
        <w:jc w:val="both"/>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对辖区常住65岁以上老年人进行了体检、评估、检查、指导开展健康管理服务及中医药健康管理服务，按照资金拨付下发人口数辖区常住65岁以上老年人5075人，建立65岁及以上老年人健康档案</w:t>
      </w:r>
      <w:r>
        <w:rPr>
          <w:rFonts w:hint="eastAsia" w:ascii="仿宋_GB2312" w:hAnsi="仿宋_GB2312" w:cs="仿宋_GB2312"/>
          <w:kern w:val="2"/>
          <w:sz w:val="32"/>
          <w:szCs w:val="32"/>
          <w:lang w:val="en-US" w:eastAsia="zh-CN"/>
        </w:rPr>
        <w:t>4812</w:t>
      </w:r>
      <w:r>
        <w:rPr>
          <w:rFonts w:hint="eastAsia" w:ascii="仿宋_GB2312" w:hAnsi="仿宋_GB2312" w:eastAsia="仿宋_GB2312" w:cs="仿宋_GB2312"/>
          <w:kern w:val="2"/>
          <w:sz w:val="32"/>
          <w:szCs w:val="32"/>
          <w:lang w:val="en-US" w:eastAsia="zh-CN"/>
        </w:rPr>
        <w:t>人，接受健康管理</w:t>
      </w:r>
      <w:r>
        <w:rPr>
          <w:rFonts w:hint="eastAsia" w:ascii="仿宋_GB2312" w:hAnsi="仿宋_GB2312" w:cs="仿宋_GB2312"/>
          <w:kern w:val="2"/>
          <w:sz w:val="32"/>
          <w:szCs w:val="32"/>
          <w:lang w:val="en-US" w:eastAsia="zh-CN"/>
        </w:rPr>
        <w:t>3455</w:t>
      </w:r>
      <w:r>
        <w:rPr>
          <w:rFonts w:hint="eastAsia" w:ascii="仿宋_GB2312" w:hAnsi="仿宋_GB2312" w:eastAsia="仿宋_GB2312" w:cs="仿宋_GB2312"/>
          <w:kern w:val="2"/>
          <w:sz w:val="32"/>
          <w:szCs w:val="32"/>
          <w:lang w:val="en-US" w:eastAsia="zh-CN"/>
        </w:rPr>
        <w:t>人，开展健康体检</w:t>
      </w:r>
      <w:r>
        <w:rPr>
          <w:rFonts w:hint="eastAsia" w:ascii="仿宋_GB2312" w:hAnsi="仿宋_GB2312" w:cs="仿宋_GB2312"/>
          <w:kern w:val="2"/>
          <w:sz w:val="32"/>
          <w:szCs w:val="32"/>
          <w:lang w:val="en-US" w:eastAsia="zh-CN"/>
        </w:rPr>
        <w:t>3523</w:t>
      </w:r>
      <w:r>
        <w:rPr>
          <w:rFonts w:hint="eastAsia" w:ascii="仿宋_GB2312" w:hAnsi="仿宋_GB2312" w:eastAsia="仿宋_GB2312" w:cs="仿宋_GB2312"/>
          <w:kern w:val="2"/>
          <w:sz w:val="32"/>
          <w:szCs w:val="32"/>
          <w:lang w:val="en-US" w:eastAsia="zh-CN"/>
        </w:rPr>
        <w:t>人，规范健康管理服务率</w:t>
      </w:r>
      <w:r>
        <w:rPr>
          <w:rFonts w:hint="eastAsia" w:ascii="仿宋_GB2312" w:hAnsi="仿宋_GB2312" w:cs="仿宋_GB2312"/>
          <w:kern w:val="2"/>
          <w:sz w:val="32"/>
          <w:szCs w:val="32"/>
          <w:lang w:val="en-US" w:eastAsia="zh-CN"/>
        </w:rPr>
        <w:t>68</w:t>
      </w:r>
      <w:r>
        <w:rPr>
          <w:rFonts w:hint="eastAsia" w:ascii="仿宋_GB2312" w:hAnsi="仿宋_GB2312" w:eastAsia="仿宋_GB2312" w:cs="仿宋_GB2312"/>
          <w:kern w:val="2"/>
          <w:sz w:val="32"/>
          <w:szCs w:val="32"/>
          <w:lang w:val="en-US" w:eastAsia="zh-CN"/>
        </w:rPr>
        <w:t>%。</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val="0"/>
        <w:topLinePunct w:val="0"/>
        <w:autoSpaceDE w:val="0"/>
        <w:autoSpaceDN w:val="0"/>
        <w:bidi w:val="0"/>
        <w:adjustRightInd w:val="0"/>
        <w:snapToGrid w:val="0"/>
        <w:spacing w:line="540" w:lineRule="exact"/>
        <w:ind w:left="0" w:firstLine="643" w:firstLineChars="200"/>
        <w:jc w:val="both"/>
        <w:textAlignment w:val="auto"/>
        <w:rPr>
          <w:rFonts w:hint="default" w:ascii="楷体_GB2312" w:hAnsi="楷体_GB2312" w:eastAsia="楷体_GB2312" w:cs="楷体_GB2312"/>
          <w:b/>
          <w:bCs/>
          <w:kern w:val="2"/>
          <w:sz w:val="32"/>
          <w:szCs w:val="32"/>
          <w:lang w:val="en-US" w:eastAsia="zh-CN"/>
        </w:rPr>
      </w:pPr>
      <w:r>
        <w:rPr>
          <w:rFonts w:hint="eastAsia" w:ascii="楷体_GB2312" w:hAnsi="楷体_GB2312" w:eastAsia="楷体_GB2312" w:cs="楷体_GB2312"/>
          <w:b/>
          <w:bCs/>
          <w:kern w:val="2"/>
          <w:sz w:val="32"/>
          <w:szCs w:val="32"/>
          <w:lang w:val="en-US" w:eastAsia="zh-CN"/>
        </w:rPr>
        <w:t>7.慢病管理工作</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val="0"/>
        <w:topLinePunct w:val="0"/>
        <w:autoSpaceDE w:val="0"/>
        <w:autoSpaceDN w:val="0"/>
        <w:bidi w:val="0"/>
        <w:adjustRightInd w:val="0"/>
        <w:snapToGrid w:val="0"/>
        <w:spacing w:line="540" w:lineRule="exact"/>
        <w:ind w:left="0" w:firstLine="640" w:firstLineChars="200"/>
        <w:jc w:val="both"/>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对辖区内常住原发性高血压患者和2型糖尿病患者进行健康体检、随访、检查，加强筛查和发现及时纳入健康管理并作出健康指导和健康教育。</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val="0"/>
        <w:topLinePunct w:val="0"/>
        <w:autoSpaceDE w:val="0"/>
        <w:autoSpaceDN w:val="0"/>
        <w:bidi w:val="0"/>
        <w:adjustRightInd w:val="0"/>
        <w:snapToGrid w:val="0"/>
        <w:spacing w:line="540" w:lineRule="exact"/>
        <w:ind w:left="0" w:firstLine="643" w:firstLineChars="200"/>
        <w:jc w:val="both"/>
        <w:textAlignment w:val="auto"/>
        <w:rPr>
          <w:rFonts w:hint="eastAsia" w:ascii="仿宋_GB2312" w:hAnsi="仿宋_GB2312" w:eastAsia="仿宋_GB2312" w:cs="仿宋_GB2312"/>
          <w:kern w:val="2"/>
          <w:sz w:val="32"/>
          <w:szCs w:val="32"/>
          <w:lang w:val="en-US" w:eastAsia="zh-CN"/>
        </w:rPr>
      </w:pPr>
      <w:r>
        <w:rPr>
          <w:rFonts w:hint="eastAsia" w:ascii="仿宋_GB2312" w:hAnsi="仿宋_GB2312" w:cs="仿宋_GB2312"/>
          <w:b/>
          <w:bCs/>
          <w:kern w:val="2"/>
          <w:sz w:val="32"/>
          <w:szCs w:val="32"/>
          <w:lang w:val="en-US" w:eastAsia="zh-CN"/>
        </w:rPr>
        <w:t>(</w:t>
      </w:r>
      <w:r>
        <w:rPr>
          <w:rFonts w:hint="eastAsia" w:ascii="仿宋_GB2312" w:hAnsi="仿宋_GB2312" w:eastAsia="仿宋_GB2312" w:cs="仿宋_GB2312"/>
          <w:b/>
          <w:bCs/>
          <w:kern w:val="2"/>
          <w:sz w:val="32"/>
          <w:szCs w:val="32"/>
          <w:lang w:val="en-US" w:eastAsia="zh-CN"/>
        </w:rPr>
        <w:t>1</w:t>
      </w:r>
      <w:r>
        <w:rPr>
          <w:rFonts w:hint="eastAsia" w:ascii="仿宋_GB2312" w:hAnsi="仿宋_GB2312" w:cs="仿宋_GB2312"/>
          <w:b/>
          <w:bCs/>
          <w:kern w:val="2"/>
          <w:sz w:val="32"/>
          <w:szCs w:val="32"/>
          <w:lang w:val="en-US" w:eastAsia="zh-CN"/>
        </w:rPr>
        <w:t>)</w:t>
      </w:r>
      <w:r>
        <w:rPr>
          <w:rFonts w:hint="eastAsia" w:ascii="仿宋_GB2312" w:hAnsi="仿宋_GB2312" w:eastAsia="仿宋_GB2312" w:cs="仿宋_GB2312"/>
          <w:b/>
          <w:bCs/>
          <w:kern w:val="2"/>
          <w:sz w:val="32"/>
          <w:szCs w:val="32"/>
          <w:lang w:val="en-US" w:eastAsia="zh-CN"/>
        </w:rPr>
        <w:t>高血压患者管理：</w:t>
      </w:r>
      <w:r>
        <w:rPr>
          <w:rFonts w:hint="eastAsia" w:ascii="仿宋_GB2312" w:hAnsi="仿宋_GB2312" w:eastAsia="仿宋_GB2312" w:cs="仿宋_GB2312"/>
          <w:kern w:val="2"/>
          <w:sz w:val="32"/>
          <w:szCs w:val="32"/>
          <w:lang w:val="en-US" w:eastAsia="zh-CN"/>
        </w:rPr>
        <w:t>应管理高血压患者10</w:t>
      </w:r>
      <w:r>
        <w:rPr>
          <w:rFonts w:hint="eastAsia" w:ascii="仿宋_GB2312" w:hAnsi="仿宋_GB2312" w:cs="仿宋_GB2312"/>
          <w:kern w:val="2"/>
          <w:sz w:val="32"/>
          <w:szCs w:val="32"/>
          <w:lang w:val="en-US" w:eastAsia="zh-CN"/>
        </w:rPr>
        <w:t>50</w:t>
      </w:r>
      <w:r>
        <w:rPr>
          <w:rFonts w:hint="eastAsia" w:ascii="仿宋_GB2312" w:hAnsi="仿宋_GB2312" w:eastAsia="仿宋_GB2312" w:cs="仿宋_GB2312"/>
          <w:kern w:val="2"/>
          <w:sz w:val="32"/>
          <w:szCs w:val="32"/>
          <w:lang w:val="en-US" w:eastAsia="zh-CN"/>
        </w:rPr>
        <w:t>人，已管理</w:t>
      </w:r>
      <w:r>
        <w:rPr>
          <w:rFonts w:hint="eastAsia" w:ascii="仿宋_GB2312" w:hAnsi="仿宋_GB2312" w:cs="仿宋_GB2312"/>
          <w:kern w:val="2"/>
          <w:sz w:val="32"/>
          <w:szCs w:val="32"/>
          <w:lang w:val="en-US" w:eastAsia="zh-CN"/>
        </w:rPr>
        <w:t>975</w:t>
      </w:r>
      <w:r>
        <w:rPr>
          <w:rFonts w:hint="eastAsia" w:ascii="仿宋_GB2312" w:hAnsi="仿宋_GB2312" w:eastAsia="仿宋_GB2312" w:cs="仿宋_GB2312"/>
          <w:kern w:val="2"/>
          <w:sz w:val="32"/>
          <w:szCs w:val="32"/>
          <w:lang w:val="en-US" w:eastAsia="zh-CN"/>
        </w:rPr>
        <w:t>人，规范管理患者</w:t>
      </w:r>
      <w:r>
        <w:rPr>
          <w:rFonts w:hint="eastAsia" w:ascii="仿宋_GB2312" w:hAnsi="仿宋_GB2312" w:cs="仿宋_GB2312"/>
          <w:kern w:val="2"/>
          <w:sz w:val="32"/>
          <w:szCs w:val="32"/>
          <w:lang w:val="en-US" w:eastAsia="zh-CN"/>
        </w:rPr>
        <w:t>710</w:t>
      </w:r>
      <w:r>
        <w:rPr>
          <w:rFonts w:hint="eastAsia" w:ascii="仿宋_GB2312" w:hAnsi="仿宋_GB2312" w:eastAsia="仿宋_GB2312" w:cs="仿宋_GB2312"/>
          <w:kern w:val="2"/>
          <w:sz w:val="32"/>
          <w:szCs w:val="32"/>
          <w:lang w:val="en-US" w:eastAsia="zh-CN"/>
        </w:rPr>
        <w:t>人，管理率为</w:t>
      </w:r>
      <w:r>
        <w:rPr>
          <w:rFonts w:hint="eastAsia" w:ascii="仿宋_GB2312" w:hAnsi="仿宋_GB2312" w:cs="仿宋_GB2312"/>
          <w:kern w:val="2"/>
          <w:sz w:val="32"/>
          <w:szCs w:val="32"/>
          <w:lang w:val="en-US" w:eastAsia="zh-CN"/>
        </w:rPr>
        <w:t>72.8</w:t>
      </w:r>
      <w:r>
        <w:rPr>
          <w:rFonts w:hint="eastAsia" w:ascii="仿宋_GB2312" w:hAnsi="仿宋_GB2312" w:eastAsia="仿宋_GB2312" w:cs="仿宋_GB2312"/>
          <w:kern w:val="2"/>
          <w:sz w:val="32"/>
          <w:szCs w:val="32"/>
          <w:lang w:val="en-US" w:eastAsia="zh-CN"/>
        </w:rPr>
        <w:t>%。</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val="0"/>
        <w:topLinePunct w:val="0"/>
        <w:autoSpaceDE w:val="0"/>
        <w:autoSpaceDN w:val="0"/>
        <w:bidi w:val="0"/>
        <w:adjustRightInd w:val="0"/>
        <w:snapToGrid w:val="0"/>
        <w:spacing w:line="540" w:lineRule="exact"/>
        <w:ind w:left="0" w:firstLine="643" w:firstLineChars="200"/>
        <w:jc w:val="both"/>
        <w:textAlignment w:val="auto"/>
        <w:rPr>
          <w:rFonts w:hint="eastAsia" w:ascii="仿宋_GB2312" w:hAnsi="仿宋_GB2312" w:eastAsia="仿宋_GB2312" w:cs="仿宋_GB2312"/>
          <w:kern w:val="2"/>
          <w:sz w:val="32"/>
          <w:szCs w:val="32"/>
          <w:lang w:val="en-US" w:eastAsia="zh-CN"/>
        </w:rPr>
      </w:pPr>
      <w:r>
        <w:rPr>
          <w:rFonts w:hint="eastAsia" w:ascii="仿宋_GB2312" w:hAnsi="仿宋_GB2312" w:cs="仿宋_GB2312"/>
          <w:b/>
          <w:bCs/>
          <w:kern w:val="2"/>
          <w:sz w:val="32"/>
          <w:szCs w:val="32"/>
          <w:lang w:val="en-US" w:eastAsia="zh-CN"/>
        </w:rPr>
        <w:t>(</w:t>
      </w:r>
      <w:r>
        <w:rPr>
          <w:rFonts w:hint="eastAsia" w:ascii="仿宋_GB2312" w:hAnsi="仿宋_GB2312" w:eastAsia="仿宋_GB2312" w:cs="仿宋_GB2312"/>
          <w:b/>
          <w:bCs/>
          <w:kern w:val="2"/>
          <w:sz w:val="32"/>
          <w:szCs w:val="32"/>
          <w:lang w:val="en-US" w:eastAsia="zh-CN"/>
        </w:rPr>
        <w:t>2</w:t>
      </w:r>
      <w:r>
        <w:rPr>
          <w:rFonts w:hint="eastAsia" w:ascii="仿宋_GB2312" w:hAnsi="仿宋_GB2312" w:cs="仿宋_GB2312"/>
          <w:b/>
          <w:bCs/>
          <w:kern w:val="2"/>
          <w:sz w:val="32"/>
          <w:szCs w:val="32"/>
          <w:lang w:val="en-US" w:eastAsia="zh-CN"/>
        </w:rPr>
        <w:t>)</w:t>
      </w:r>
      <w:r>
        <w:rPr>
          <w:rFonts w:hint="eastAsia" w:ascii="仿宋_GB2312" w:hAnsi="仿宋_GB2312" w:eastAsia="仿宋_GB2312" w:cs="仿宋_GB2312"/>
          <w:b/>
          <w:bCs/>
          <w:kern w:val="2"/>
          <w:sz w:val="32"/>
          <w:szCs w:val="32"/>
          <w:lang w:val="en-US" w:eastAsia="zh-CN"/>
        </w:rPr>
        <w:t>2型糖尿病患者管理：</w:t>
      </w:r>
      <w:r>
        <w:rPr>
          <w:rFonts w:hint="eastAsia" w:ascii="仿宋_GB2312" w:hAnsi="仿宋_GB2312" w:eastAsia="仿宋_GB2312" w:cs="仿宋_GB2312"/>
          <w:kern w:val="2"/>
          <w:sz w:val="32"/>
          <w:szCs w:val="32"/>
          <w:lang w:val="en-US" w:eastAsia="zh-CN"/>
        </w:rPr>
        <w:t>应管理糖尿病患者</w:t>
      </w:r>
      <w:r>
        <w:rPr>
          <w:rFonts w:hint="eastAsia" w:ascii="仿宋_GB2312" w:hAnsi="仿宋_GB2312" w:cs="仿宋_GB2312"/>
          <w:kern w:val="2"/>
          <w:sz w:val="32"/>
          <w:szCs w:val="32"/>
          <w:lang w:val="en-US" w:eastAsia="zh-CN"/>
        </w:rPr>
        <w:t>800</w:t>
      </w:r>
      <w:r>
        <w:rPr>
          <w:rFonts w:hint="eastAsia" w:ascii="仿宋_GB2312" w:hAnsi="仿宋_GB2312" w:eastAsia="仿宋_GB2312" w:cs="仿宋_GB2312"/>
          <w:kern w:val="2"/>
          <w:sz w:val="32"/>
          <w:szCs w:val="32"/>
          <w:lang w:val="en-US" w:eastAsia="zh-CN"/>
        </w:rPr>
        <w:t>人，已管理28</w:t>
      </w:r>
      <w:r>
        <w:rPr>
          <w:rFonts w:hint="eastAsia" w:ascii="仿宋_GB2312" w:hAnsi="仿宋_GB2312" w:cs="仿宋_GB2312"/>
          <w:kern w:val="2"/>
          <w:sz w:val="32"/>
          <w:szCs w:val="32"/>
          <w:lang w:val="en-US" w:eastAsia="zh-CN"/>
        </w:rPr>
        <w:t>9</w:t>
      </w:r>
      <w:r>
        <w:rPr>
          <w:rFonts w:hint="eastAsia" w:ascii="仿宋_GB2312" w:hAnsi="仿宋_GB2312" w:eastAsia="仿宋_GB2312" w:cs="仿宋_GB2312"/>
          <w:kern w:val="2"/>
          <w:sz w:val="32"/>
          <w:szCs w:val="32"/>
          <w:lang w:val="en-US" w:eastAsia="zh-CN"/>
        </w:rPr>
        <w:t>人，规范管理患者</w:t>
      </w:r>
      <w:r>
        <w:rPr>
          <w:rFonts w:hint="eastAsia" w:ascii="仿宋_GB2312" w:hAnsi="仿宋_GB2312" w:cs="仿宋_GB2312"/>
          <w:kern w:val="2"/>
          <w:sz w:val="32"/>
          <w:szCs w:val="32"/>
          <w:lang w:val="en-US" w:eastAsia="zh-CN"/>
        </w:rPr>
        <w:t>213</w:t>
      </w:r>
      <w:r>
        <w:rPr>
          <w:rFonts w:hint="eastAsia" w:ascii="仿宋_GB2312" w:hAnsi="仿宋_GB2312" w:eastAsia="仿宋_GB2312" w:cs="仿宋_GB2312"/>
          <w:kern w:val="2"/>
          <w:sz w:val="32"/>
          <w:szCs w:val="32"/>
          <w:lang w:val="en-US" w:eastAsia="zh-CN"/>
        </w:rPr>
        <w:t>人，管理率为7</w:t>
      </w:r>
      <w:r>
        <w:rPr>
          <w:rFonts w:hint="eastAsia" w:ascii="仿宋_GB2312" w:hAnsi="仿宋_GB2312" w:cs="仿宋_GB2312"/>
          <w:kern w:val="2"/>
          <w:sz w:val="32"/>
          <w:szCs w:val="32"/>
          <w:lang w:val="en-US" w:eastAsia="zh-CN"/>
        </w:rPr>
        <w:t>3.7</w:t>
      </w:r>
      <w:r>
        <w:rPr>
          <w:rFonts w:hint="eastAsia" w:ascii="仿宋_GB2312" w:hAnsi="仿宋_GB2312" w:eastAsia="仿宋_GB2312" w:cs="仿宋_GB2312"/>
          <w:kern w:val="2"/>
          <w:sz w:val="32"/>
          <w:szCs w:val="32"/>
          <w:lang w:val="en-US" w:eastAsia="zh-CN"/>
        </w:rPr>
        <w:t>%。</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val="0"/>
        <w:topLinePunct w:val="0"/>
        <w:autoSpaceDE w:val="0"/>
        <w:autoSpaceDN w:val="0"/>
        <w:bidi w:val="0"/>
        <w:adjustRightInd w:val="0"/>
        <w:snapToGrid w:val="0"/>
        <w:spacing w:line="540" w:lineRule="exact"/>
        <w:ind w:left="0" w:firstLine="643" w:firstLineChars="200"/>
        <w:jc w:val="both"/>
        <w:textAlignment w:val="auto"/>
        <w:rPr>
          <w:rFonts w:hint="default" w:ascii="楷体_GB2312" w:hAnsi="楷体_GB2312" w:eastAsia="楷体_GB2312" w:cs="楷体_GB2312"/>
          <w:b/>
          <w:bCs/>
          <w:kern w:val="2"/>
          <w:sz w:val="32"/>
          <w:szCs w:val="32"/>
          <w:lang w:val="en-US" w:eastAsia="zh-CN"/>
        </w:rPr>
      </w:pPr>
      <w:r>
        <w:rPr>
          <w:rFonts w:hint="eastAsia" w:ascii="楷体_GB2312" w:hAnsi="楷体_GB2312" w:eastAsia="楷体_GB2312" w:cs="楷体_GB2312"/>
          <w:b/>
          <w:bCs/>
          <w:kern w:val="2"/>
          <w:sz w:val="32"/>
          <w:szCs w:val="32"/>
          <w:lang w:val="en-US" w:eastAsia="zh-CN"/>
        </w:rPr>
        <w:t>8.严重精神障碍患者管理工作</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val="0"/>
        <w:topLinePunct w:val="0"/>
        <w:autoSpaceDE w:val="0"/>
        <w:autoSpaceDN w:val="0"/>
        <w:bidi w:val="0"/>
        <w:adjustRightInd w:val="0"/>
        <w:snapToGrid w:val="0"/>
        <w:spacing w:line="540" w:lineRule="exact"/>
        <w:ind w:left="0" w:firstLine="640" w:firstLineChars="200"/>
        <w:jc w:val="both"/>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通过对在辖区内诊断明确常住在家的严重性精神障碍患者进行信息登记建册管理，定期随访和健康体检并对监护人做好沟通和指导。登记在册管理严重精神障碍患者</w:t>
      </w:r>
      <w:r>
        <w:rPr>
          <w:rFonts w:hint="eastAsia" w:ascii="仿宋_GB2312" w:hAnsi="仿宋_GB2312" w:cs="仿宋_GB2312"/>
          <w:kern w:val="2"/>
          <w:sz w:val="32"/>
          <w:szCs w:val="32"/>
          <w:lang w:val="en-US" w:eastAsia="zh-CN"/>
        </w:rPr>
        <w:t>73</w:t>
      </w:r>
      <w:r>
        <w:rPr>
          <w:rFonts w:hint="eastAsia" w:ascii="仿宋_GB2312" w:hAnsi="仿宋_GB2312" w:eastAsia="仿宋_GB2312" w:cs="仿宋_GB2312"/>
          <w:kern w:val="2"/>
          <w:sz w:val="32"/>
          <w:szCs w:val="32"/>
          <w:lang w:val="en-US" w:eastAsia="zh-CN"/>
        </w:rPr>
        <w:t>人，规范管理</w:t>
      </w:r>
      <w:r>
        <w:rPr>
          <w:rFonts w:hint="eastAsia" w:ascii="仿宋_GB2312" w:hAnsi="仿宋_GB2312" w:cs="仿宋_GB2312"/>
          <w:kern w:val="2"/>
          <w:sz w:val="32"/>
          <w:szCs w:val="32"/>
          <w:lang w:val="en-US" w:eastAsia="zh-CN"/>
        </w:rPr>
        <w:t>73</w:t>
      </w:r>
      <w:r>
        <w:rPr>
          <w:rFonts w:hint="eastAsia" w:ascii="仿宋_GB2312" w:hAnsi="仿宋_GB2312" w:eastAsia="仿宋_GB2312" w:cs="仿宋_GB2312"/>
          <w:kern w:val="2"/>
          <w:sz w:val="32"/>
          <w:szCs w:val="32"/>
          <w:lang w:val="en-US" w:eastAsia="zh-CN"/>
        </w:rPr>
        <w:t>人，规范管理率</w:t>
      </w:r>
      <w:r>
        <w:rPr>
          <w:rFonts w:hint="eastAsia" w:ascii="仿宋_GB2312" w:hAnsi="仿宋_GB2312" w:cs="仿宋_GB2312"/>
          <w:kern w:val="2"/>
          <w:sz w:val="32"/>
          <w:szCs w:val="32"/>
          <w:lang w:val="en-US" w:eastAsia="zh-CN"/>
        </w:rPr>
        <w:t>100</w:t>
      </w:r>
      <w:r>
        <w:rPr>
          <w:rFonts w:hint="eastAsia" w:ascii="仿宋_GB2312" w:hAnsi="仿宋_GB2312" w:eastAsia="仿宋_GB2312" w:cs="仿宋_GB2312"/>
          <w:kern w:val="2"/>
          <w:sz w:val="32"/>
          <w:szCs w:val="32"/>
          <w:lang w:val="en-US" w:eastAsia="zh-CN"/>
        </w:rPr>
        <w:t>%。</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val="0"/>
        <w:topLinePunct w:val="0"/>
        <w:autoSpaceDE w:val="0"/>
        <w:autoSpaceDN w:val="0"/>
        <w:bidi w:val="0"/>
        <w:adjustRightInd w:val="0"/>
        <w:snapToGrid w:val="0"/>
        <w:spacing w:line="540" w:lineRule="exact"/>
        <w:ind w:left="0" w:firstLine="643" w:firstLineChars="200"/>
        <w:jc w:val="both"/>
        <w:textAlignment w:val="auto"/>
        <w:rPr>
          <w:rFonts w:hint="default" w:ascii="楷体_GB2312" w:hAnsi="楷体_GB2312" w:eastAsia="楷体_GB2312" w:cs="楷体_GB2312"/>
          <w:b/>
          <w:bCs/>
          <w:kern w:val="2"/>
          <w:sz w:val="32"/>
          <w:szCs w:val="32"/>
          <w:lang w:val="en-US" w:eastAsia="zh-CN"/>
        </w:rPr>
      </w:pPr>
      <w:r>
        <w:rPr>
          <w:rFonts w:hint="eastAsia" w:ascii="楷体_GB2312" w:hAnsi="楷体_GB2312" w:eastAsia="楷体_GB2312" w:cs="楷体_GB2312"/>
          <w:b/>
          <w:bCs/>
          <w:kern w:val="2"/>
          <w:sz w:val="32"/>
          <w:szCs w:val="32"/>
          <w:lang w:val="en-US" w:eastAsia="zh-CN"/>
        </w:rPr>
        <w:t>9.传染病和突发公共卫生事件管理工作</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val="0"/>
        <w:topLinePunct w:val="0"/>
        <w:autoSpaceDE w:val="0"/>
        <w:autoSpaceDN w:val="0"/>
        <w:bidi w:val="0"/>
        <w:adjustRightInd w:val="0"/>
        <w:snapToGrid w:val="0"/>
        <w:spacing w:line="540" w:lineRule="exact"/>
        <w:ind w:left="0" w:firstLine="640" w:firstLineChars="200"/>
        <w:jc w:val="both"/>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服务于所有辖区内的居民，对传人病疫情和突发公卫事件风险管理，做好人员培训，定期进行传染病防治知识的宣传和咨询服务。全年共报告传染病</w:t>
      </w:r>
      <w:r>
        <w:rPr>
          <w:rFonts w:hint="eastAsia" w:ascii="仿宋_GB2312" w:hAnsi="仿宋_GB2312" w:cs="仿宋_GB2312"/>
          <w:kern w:val="2"/>
          <w:sz w:val="32"/>
          <w:szCs w:val="32"/>
          <w:lang w:val="en-US" w:eastAsia="zh-CN"/>
        </w:rPr>
        <w:t>177</w:t>
      </w:r>
      <w:r>
        <w:rPr>
          <w:rFonts w:hint="eastAsia" w:ascii="仿宋_GB2312" w:hAnsi="仿宋_GB2312" w:eastAsia="仿宋_GB2312" w:cs="仿宋_GB2312"/>
          <w:kern w:val="2"/>
          <w:sz w:val="32"/>
          <w:szCs w:val="32"/>
          <w:lang w:val="en-US" w:eastAsia="zh-CN"/>
        </w:rPr>
        <w:t>例。</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val="0"/>
        <w:topLinePunct w:val="0"/>
        <w:autoSpaceDE w:val="0"/>
        <w:autoSpaceDN w:val="0"/>
        <w:bidi w:val="0"/>
        <w:adjustRightInd w:val="0"/>
        <w:snapToGrid w:val="0"/>
        <w:spacing w:line="540" w:lineRule="exact"/>
        <w:ind w:left="0" w:firstLine="643" w:firstLineChars="200"/>
        <w:jc w:val="both"/>
        <w:textAlignment w:val="auto"/>
        <w:rPr>
          <w:rFonts w:hint="default" w:ascii="楷体_GB2312" w:hAnsi="楷体_GB2312" w:eastAsia="楷体_GB2312" w:cs="楷体_GB2312"/>
          <w:b/>
          <w:bCs/>
          <w:kern w:val="2"/>
          <w:sz w:val="32"/>
          <w:szCs w:val="32"/>
          <w:lang w:val="en-US" w:eastAsia="zh-CN"/>
        </w:rPr>
      </w:pPr>
      <w:r>
        <w:rPr>
          <w:rFonts w:hint="eastAsia" w:ascii="楷体_GB2312" w:hAnsi="楷体_GB2312" w:eastAsia="楷体_GB2312" w:cs="楷体_GB2312"/>
          <w:b/>
          <w:bCs/>
          <w:kern w:val="2"/>
          <w:sz w:val="32"/>
          <w:szCs w:val="32"/>
          <w:lang w:val="en-US" w:eastAsia="zh-CN"/>
        </w:rPr>
        <w:t>10.卫生计生监督协管工作</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val="0"/>
        <w:topLinePunct w:val="0"/>
        <w:autoSpaceDE w:val="0"/>
        <w:autoSpaceDN w:val="0"/>
        <w:bidi w:val="0"/>
        <w:adjustRightInd w:val="0"/>
        <w:snapToGrid w:val="0"/>
        <w:spacing w:line="540" w:lineRule="exact"/>
        <w:ind w:left="0" w:firstLine="640" w:firstLineChars="200"/>
        <w:jc w:val="both"/>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各乡镇按照食品安全信息报告、饮用水卫生安全巡查、学校卫生服务、非法行医和非法采供血信息报告等服务认真履行了各项职责，按时收集和上报相关信息，做好了各记录和摸底调查并建立档案。</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val="0"/>
        <w:topLinePunct w:val="0"/>
        <w:autoSpaceDE w:val="0"/>
        <w:autoSpaceDN w:val="0"/>
        <w:bidi w:val="0"/>
        <w:adjustRightInd w:val="0"/>
        <w:snapToGrid w:val="0"/>
        <w:spacing w:line="540" w:lineRule="exact"/>
        <w:ind w:left="0" w:firstLine="643" w:firstLineChars="200"/>
        <w:jc w:val="both"/>
        <w:textAlignment w:val="auto"/>
        <w:rPr>
          <w:rFonts w:hint="default" w:ascii="楷体_GB2312" w:hAnsi="楷体_GB2312" w:eastAsia="楷体_GB2312" w:cs="楷体_GB2312"/>
          <w:b/>
          <w:bCs/>
          <w:kern w:val="2"/>
          <w:sz w:val="32"/>
          <w:szCs w:val="32"/>
          <w:lang w:val="en-US" w:eastAsia="zh-CN"/>
        </w:rPr>
      </w:pPr>
      <w:r>
        <w:rPr>
          <w:rFonts w:hint="eastAsia" w:ascii="楷体_GB2312" w:hAnsi="楷体_GB2312" w:eastAsia="楷体_GB2312" w:cs="楷体_GB2312"/>
          <w:b/>
          <w:bCs/>
          <w:kern w:val="2"/>
          <w:sz w:val="32"/>
          <w:szCs w:val="32"/>
          <w:lang w:val="en-US" w:eastAsia="zh-CN"/>
        </w:rPr>
        <w:t>11.肺结核管理工作</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val="0"/>
        <w:topLinePunct w:val="0"/>
        <w:autoSpaceDE w:val="0"/>
        <w:autoSpaceDN w:val="0"/>
        <w:bidi w:val="0"/>
        <w:adjustRightInd w:val="0"/>
        <w:snapToGrid w:val="0"/>
        <w:spacing w:line="540" w:lineRule="exact"/>
        <w:ind w:left="0" w:firstLine="640" w:firstLineChars="200"/>
        <w:jc w:val="both"/>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以肺结核病新型防治服务体系工作文件精神为指导，以明确职责、完善机制为重点，积极构建“领导重视、疾控机构规划协调、医疗机构初筛转诊、定点医院确诊收治、基层公卫办对患者全程管理”的结核病防治服务体系。经上级确诊结合患者数</w:t>
      </w:r>
      <w:r>
        <w:rPr>
          <w:rFonts w:hint="eastAsia" w:ascii="仿宋_GB2312" w:hAnsi="仿宋_GB2312" w:cs="仿宋_GB2312"/>
          <w:kern w:val="2"/>
          <w:sz w:val="32"/>
          <w:szCs w:val="32"/>
          <w:lang w:val="en-US" w:eastAsia="zh-CN"/>
        </w:rPr>
        <w:t>43</w:t>
      </w:r>
      <w:r>
        <w:rPr>
          <w:rFonts w:hint="eastAsia" w:ascii="仿宋_GB2312" w:hAnsi="仿宋_GB2312" w:eastAsia="仿宋_GB2312" w:cs="仿宋_GB2312"/>
          <w:kern w:val="2"/>
          <w:sz w:val="32"/>
          <w:szCs w:val="32"/>
          <w:lang w:val="en-US" w:eastAsia="zh-CN"/>
        </w:rPr>
        <w:t>人，在管4</w:t>
      </w:r>
      <w:r>
        <w:rPr>
          <w:rFonts w:hint="eastAsia" w:ascii="仿宋_GB2312" w:hAnsi="仿宋_GB2312" w:cs="仿宋_GB2312"/>
          <w:kern w:val="2"/>
          <w:sz w:val="32"/>
          <w:szCs w:val="32"/>
          <w:lang w:val="en-US" w:eastAsia="zh-CN"/>
        </w:rPr>
        <w:t>3</w:t>
      </w:r>
      <w:r>
        <w:rPr>
          <w:rFonts w:hint="eastAsia" w:ascii="仿宋_GB2312" w:hAnsi="仿宋_GB2312" w:eastAsia="仿宋_GB2312" w:cs="仿宋_GB2312"/>
          <w:kern w:val="2"/>
          <w:sz w:val="32"/>
          <w:szCs w:val="32"/>
          <w:lang w:val="en-US" w:eastAsia="zh-CN"/>
        </w:rPr>
        <w:t>人，管理率为</w:t>
      </w:r>
      <w:r>
        <w:rPr>
          <w:rFonts w:hint="eastAsia" w:ascii="仿宋_GB2312" w:hAnsi="仿宋_GB2312" w:cs="仿宋_GB2312"/>
          <w:kern w:val="2"/>
          <w:sz w:val="32"/>
          <w:szCs w:val="32"/>
          <w:lang w:val="en-US" w:eastAsia="zh-CN"/>
        </w:rPr>
        <w:t>100</w:t>
      </w:r>
      <w:r>
        <w:rPr>
          <w:rFonts w:hint="eastAsia" w:ascii="仿宋_GB2312" w:hAnsi="仿宋_GB2312" w:eastAsia="仿宋_GB2312" w:cs="仿宋_GB2312"/>
          <w:kern w:val="2"/>
          <w:sz w:val="32"/>
          <w:szCs w:val="32"/>
          <w:lang w:val="en-US" w:eastAsia="zh-CN"/>
        </w:rPr>
        <w:t>%。</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val="0"/>
        <w:topLinePunct w:val="0"/>
        <w:autoSpaceDE w:val="0"/>
        <w:autoSpaceDN w:val="0"/>
        <w:bidi w:val="0"/>
        <w:adjustRightInd w:val="0"/>
        <w:snapToGrid w:val="0"/>
        <w:spacing w:line="540" w:lineRule="exact"/>
        <w:ind w:left="0" w:firstLine="643" w:firstLineChars="200"/>
        <w:jc w:val="both"/>
        <w:textAlignment w:val="auto"/>
        <w:rPr>
          <w:rFonts w:hint="eastAsia" w:ascii="仿宋_GB2312" w:hAnsi="仿宋_GB2312" w:eastAsia="仿宋_GB2312" w:cs="仿宋_GB2312"/>
          <w:kern w:val="2"/>
          <w:sz w:val="32"/>
          <w:szCs w:val="32"/>
          <w:lang w:val="en-US" w:eastAsia="zh-CN"/>
        </w:rPr>
      </w:pPr>
      <w:r>
        <w:rPr>
          <w:rFonts w:hint="eastAsia" w:ascii="楷体_GB2312" w:hAnsi="楷体_GB2312" w:eastAsia="楷体_GB2312" w:cs="楷体_GB2312"/>
          <w:b/>
          <w:bCs/>
          <w:kern w:val="2"/>
          <w:sz w:val="32"/>
          <w:szCs w:val="32"/>
          <w:lang w:val="en-US" w:eastAsia="zh-CN"/>
        </w:rPr>
        <w:t>12.中医药健康管理</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val="0"/>
        <w:topLinePunct w:val="0"/>
        <w:autoSpaceDE w:val="0"/>
        <w:autoSpaceDN w:val="0"/>
        <w:bidi w:val="0"/>
        <w:adjustRightInd w:val="0"/>
        <w:snapToGrid w:val="0"/>
        <w:spacing w:line="540" w:lineRule="exact"/>
        <w:ind w:left="0" w:firstLine="640" w:firstLineChars="200"/>
        <w:jc w:val="both"/>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对辖区65岁及以上老年人和0-6岁儿童开展中医体质辨识和中医调养并对中医健康管理服务进行技能培训有效提高中医服务水平和能力；接受中医药健康管理服务</w:t>
      </w:r>
      <w:r>
        <w:rPr>
          <w:rFonts w:hint="eastAsia" w:ascii="仿宋_GB2312" w:hAnsi="仿宋_GB2312" w:cs="仿宋_GB2312"/>
          <w:kern w:val="2"/>
          <w:sz w:val="32"/>
          <w:szCs w:val="32"/>
          <w:lang w:val="en-US" w:eastAsia="zh-CN"/>
        </w:rPr>
        <w:t>4258</w:t>
      </w:r>
      <w:r>
        <w:rPr>
          <w:rFonts w:hint="eastAsia" w:ascii="仿宋_GB2312" w:hAnsi="仿宋_GB2312" w:eastAsia="仿宋_GB2312" w:cs="仿宋_GB2312"/>
          <w:kern w:val="2"/>
          <w:sz w:val="32"/>
          <w:szCs w:val="32"/>
          <w:lang w:val="en-US" w:eastAsia="zh-CN"/>
        </w:rPr>
        <w:t>人，老年人中医药健康管理服务率为</w:t>
      </w:r>
      <w:r>
        <w:rPr>
          <w:rFonts w:hint="eastAsia" w:ascii="仿宋_GB2312" w:hAnsi="仿宋_GB2312" w:cs="仿宋_GB2312"/>
          <w:kern w:val="2"/>
          <w:sz w:val="32"/>
          <w:szCs w:val="32"/>
          <w:lang w:val="en-US" w:eastAsia="zh-CN"/>
        </w:rPr>
        <w:t>83</w:t>
      </w:r>
      <w:r>
        <w:rPr>
          <w:rFonts w:hint="eastAsia" w:ascii="仿宋_GB2312" w:hAnsi="仿宋_GB2312" w:eastAsia="仿宋_GB2312" w:cs="仿宋_GB2312"/>
          <w:kern w:val="2"/>
          <w:sz w:val="32"/>
          <w:szCs w:val="32"/>
          <w:lang w:val="en-US" w:eastAsia="zh-CN"/>
        </w:rPr>
        <w:t>%，辖区内0-36个月儿童</w:t>
      </w:r>
      <w:r>
        <w:rPr>
          <w:rFonts w:hint="eastAsia" w:ascii="仿宋_GB2312" w:hAnsi="仿宋_GB2312" w:cs="仿宋_GB2312"/>
          <w:kern w:val="2"/>
          <w:sz w:val="32"/>
          <w:szCs w:val="32"/>
          <w:lang w:val="en-US" w:eastAsia="zh-CN"/>
        </w:rPr>
        <w:t>449</w:t>
      </w:r>
      <w:r>
        <w:rPr>
          <w:rFonts w:hint="eastAsia" w:ascii="仿宋_GB2312" w:hAnsi="仿宋_GB2312" w:eastAsia="仿宋_GB2312" w:cs="仿宋_GB2312"/>
          <w:kern w:val="2"/>
          <w:sz w:val="32"/>
          <w:szCs w:val="32"/>
          <w:lang w:val="en-US" w:eastAsia="zh-CN"/>
        </w:rPr>
        <w:t>人，接受中医药健康管理服务</w:t>
      </w:r>
      <w:r>
        <w:rPr>
          <w:rFonts w:hint="eastAsia" w:ascii="仿宋_GB2312" w:hAnsi="仿宋_GB2312" w:cs="仿宋_GB2312"/>
          <w:kern w:val="2"/>
          <w:sz w:val="32"/>
          <w:szCs w:val="32"/>
          <w:lang w:val="en-US" w:eastAsia="zh-CN"/>
        </w:rPr>
        <w:t>425</w:t>
      </w:r>
      <w:r>
        <w:rPr>
          <w:rFonts w:hint="eastAsia" w:ascii="仿宋_GB2312" w:hAnsi="仿宋_GB2312" w:eastAsia="仿宋_GB2312" w:cs="仿宋_GB2312"/>
          <w:kern w:val="2"/>
          <w:sz w:val="32"/>
          <w:szCs w:val="32"/>
          <w:lang w:val="en-US" w:eastAsia="zh-CN"/>
        </w:rPr>
        <w:t>人，中医药健康管理率为</w:t>
      </w:r>
      <w:r>
        <w:rPr>
          <w:rFonts w:hint="eastAsia" w:ascii="仿宋_GB2312" w:hAnsi="仿宋_GB2312" w:cs="仿宋_GB2312"/>
          <w:kern w:val="2"/>
          <w:sz w:val="32"/>
          <w:szCs w:val="32"/>
          <w:lang w:val="en-US" w:eastAsia="zh-CN"/>
        </w:rPr>
        <w:t>87.8</w:t>
      </w:r>
      <w:r>
        <w:rPr>
          <w:rFonts w:hint="eastAsia" w:ascii="仿宋_GB2312" w:hAnsi="仿宋_GB2312" w:eastAsia="仿宋_GB2312" w:cs="仿宋_GB2312"/>
          <w:kern w:val="2"/>
          <w:sz w:val="32"/>
          <w:szCs w:val="32"/>
          <w:lang w:val="en-US" w:eastAsia="zh-CN"/>
        </w:rPr>
        <w:t>%。</w:t>
      </w:r>
    </w:p>
    <w:p>
      <w:pPr>
        <w:keepNext w:val="0"/>
        <w:keepLines w:val="0"/>
        <w:pageBreakBefore w:val="0"/>
        <w:widowControl w:val="0"/>
        <w:kinsoku/>
        <w:wordWrap/>
        <w:overflowPunct/>
        <w:topLinePunct w:val="0"/>
        <w:autoSpaceDE/>
        <w:autoSpaceDN/>
        <w:bidi w:val="0"/>
        <w:adjustRightInd w:val="0"/>
        <w:snapToGrid w:val="0"/>
        <w:spacing w:line="578" w:lineRule="exact"/>
        <w:ind w:firstLine="420" w:firstLineChars="200"/>
        <w:textAlignment w:val="auto"/>
        <w:outlineLvl w:val="9"/>
        <w:rPr>
          <w:rFonts w:hint="default" w:ascii="Times New Roman" w:hAnsi="Times New Roman" w:eastAsia="黑体" w:cs="Times New Roman"/>
          <w:highlight w:val="none"/>
          <w:lang w:eastAsia="zh-CN"/>
        </w:rPr>
      </w:pPr>
      <w:r>
        <w:rPr>
          <w:rFonts w:hint="default" w:ascii="Times New Roman" w:hAnsi="Times New Roman" w:eastAsia="黑体" w:cs="Times New Roman"/>
          <w:highlight w:val="none"/>
        </w:rPr>
        <w:t>二、</w:t>
      </w:r>
      <w:r>
        <w:rPr>
          <w:rFonts w:hint="default" w:ascii="Times New Roman" w:hAnsi="Times New Roman" w:eastAsia="黑体" w:cs="Times New Roman"/>
          <w:highlight w:val="none"/>
          <w:lang w:eastAsia="zh-CN"/>
        </w:rPr>
        <w:t>评价实施</w:t>
      </w:r>
    </w:p>
    <w:p>
      <w:pPr>
        <w:keepNext w:val="0"/>
        <w:keepLines w:val="0"/>
        <w:pageBreakBefore w:val="0"/>
        <w:widowControl w:val="0"/>
        <w:kinsoku/>
        <w:wordWrap/>
        <w:overflowPunct/>
        <w:topLinePunct w:val="0"/>
        <w:autoSpaceDE/>
        <w:autoSpaceDN/>
        <w:bidi w:val="0"/>
        <w:spacing w:line="560" w:lineRule="exact"/>
        <w:ind w:firstLine="643" w:firstLineChars="200"/>
        <w:textAlignment w:val="auto"/>
        <w:outlineLvl w:val="9"/>
        <w:rPr>
          <w:rFonts w:hint="default" w:ascii="Times New Roman" w:hAnsi="Times New Roman" w:eastAsia="仿宋_GB2312" w:cs="Times New Roman"/>
          <w:szCs w:val="32"/>
        </w:rPr>
      </w:pPr>
      <w:r>
        <w:rPr>
          <w:rFonts w:hint="default" w:ascii="Times New Roman" w:hAnsi="Times New Roman" w:eastAsia="楷体_GB2312" w:cs="Times New Roman"/>
          <w:b/>
          <w:color w:val="auto"/>
          <w:sz w:val="32"/>
          <w:szCs w:val="32"/>
          <w:highlight w:val="none"/>
          <w:u w:val="none"/>
          <w:lang w:val="zh-CN"/>
        </w:rPr>
        <w:t>（一）评价目的。</w:t>
      </w:r>
      <w:r>
        <w:rPr>
          <w:rFonts w:hint="eastAsia" w:ascii="Times New Roman" w:hAnsi="Times New Roman" w:cs="Times New Roman"/>
          <w:szCs w:val="32"/>
          <w:lang w:val="zh-CN" w:eastAsia="zh-CN"/>
        </w:rPr>
        <w:t>通过项目绩效自评，确定项目开展效果，项目开展内容是否达到上级部门下达的指标要求。</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3" w:firstLineChars="200"/>
        <w:textAlignment w:val="auto"/>
        <w:outlineLvl w:val="9"/>
        <w:rPr>
          <w:rFonts w:hint="default" w:ascii="Times New Roman" w:hAnsi="Times New Roman" w:cs="Times New Roman"/>
          <w:szCs w:val="32"/>
          <w:lang w:eastAsia="zh-CN"/>
        </w:rPr>
      </w:pPr>
      <w:r>
        <w:rPr>
          <w:rFonts w:hint="default" w:ascii="Times New Roman" w:hAnsi="Times New Roman" w:eastAsia="楷体_GB2312" w:cs="Times New Roman"/>
          <w:b/>
          <w:color w:val="auto"/>
          <w:sz w:val="32"/>
          <w:szCs w:val="32"/>
          <w:highlight w:val="none"/>
          <w:u w:val="none"/>
          <w:lang w:val="zh-CN"/>
        </w:rPr>
        <w:t>（二）预设问题及评价重点。</w:t>
      </w:r>
      <w:r>
        <w:rPr>
          <w:rFonts w:hint="eastAsia" w:cs="Times New Roman"/>
          <w:szCs w:val="32"/>
          <w:lang w:eastAsia="zh-CN"/>
        </w:rPr>
        <w:t>按照绩效评价指标体系，从通用指标、专用指标及个性指标对项目开展了绩效评价工作。该项目资金支出使用全过程符合项目资金实施方案要求，全部用</w:t>
      </w:r>
      <w:r>
        <w:rPr>
          <w:rFonts w:hint="eastAsia" w:cs="Times New Roman"/>
          <w:szCs w:val="32"/>
          <w:lang w:val="en-US" w:eastAsia="zh-CN"/>
        </w:rPr>
        <w:t>基本公共卫生服务</w:t>
      </w:r>
      <w:r>
        <w:rPr>
          <w:rFonts w:hint="eastAsia" w:cs="Times New Roman"/>
          <w:szCs w:val="32"/>
          <w:lang w:eastAsia="zh-CN"/>
        </w:rPr>
        <w:t>项目</w:t>
      </w:r>
      <w:r>
        <w:rPr>
          <w:rFonts w:hint="eastAsia" w:cs="Times New Roman"/>
          <w:szCs w:val="32"/>
          <w:lang w:val="en-US" w:eastAsia="zh-CN"/>
        </w:rPr>
        <w:t>，实施效果与预计效果相符。</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3" w:firstLineChars="200"/>
        <w:textAlignment w:val="auto"/>
        <w:outlineLvl w:val="9"/>
        <w:rPr>
          <w:rFonts w:hint="default" w:ascii="Times New Roman" w:hAnsi="Times New Roman" w:cs="Times New Roman"/>
          <w:szCs w:val="32"/>
          <w:lang w:val="en-US" w:eastAsia="zh-CN"/>
        </w:rPr>
      </w:pPr>
      <w:r>
        <w:rPr>
          <w:rFonts w:hint="default" w:ascii="Times New Roman" w:hAnsi="Times New Roman" w:eastAsia="楷体_GB2312" w:cs="Times New Roman"/>
          <w:b/>
          <w:color w:val="auto"/>
          <w:sz w:val="32"/>
          <w:szCs w:val="32"/>
          <w:highlight w:val="none"/>
          <w:u w:val="none"/>
          <w:lang w:val="zh-CN"/>
        </w:rPr>
        <w:t>（三）评价选点。</w:t>
      </w:r>
      <w:r>
        <w:rPr>
          <w:rFonts w:hint="eastAsia" w:cs="Times New Roman"/>
          <w:szCs w:val="32"/>
          <w:lang w:val="zh-CN" w:eastAsia="zh-CN"/>
        </w:rPr>
        <w:t>项目绩效自评主要通过抽取</w:t>
      </w:r>
      <w:r>
        <w:rPr>
          <w:rFonts w:hint="eastAsia" w:cs="Times New Roman"/>
          <w:szCs w:val="32"/>
          <w:lang w:val="en-US" w:eastAsia="zh-CN"/>
        </w:rPr>
        <w:t>2025年资金拨付凭证来进行自评工作，通过核查卫健局拨付凭证，确定了项目资金的确用于国家基本公共卫生服务项目。</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3" w:firstLineChars="200"/>
        <w:textAlignment w:val="auto"/>
        <w:outlineLvl w:val="9"/>
        <w:rPr>
          <w:rFonts w:hint="default" w:ascii="Times New Roman" w:hAnsi="Times New Roman" w:cs="Times New Roman"/>
          <w:szCs w:val="32"/>
          <w:lang w:val="zh-CN" w:eastAsia="zh-CN"/>
        </w:rPr>
      </w:pPr>
      <w:r>
        <w:rPr>
          <w:rFonts w:hint="default" w:ascii="Times New Roman" w:hAnsi="Times New Roman" w:eastAsia="楷体_GB2312" w:cs="Times New Roman"/>
          <w:b/>
          <w:color w:val="auto"/>
          <w:sz w:val="32"/>
          <w:szCs w:val="32"/>
          <w:highlight w:val="none"/>
          <w:u w:val="none"/>
          <w:lang w:val="zh-CN"/>
        </w:rPr>
        <w:t>（四）评价方法。</w:t>
      </w:r>
      <w:r>
        <w:rPr>
          <w:rFonts w:hint="eastAsia" w:ascii="Times New Roman" w:hAnsi="Times New Roman" w:cs="Times New Roman"/>
          <w:szCs w:val="32"/>
          <w:lang w:val="en-US" w:eastAsia="zh-CN"/>
        </w:rPr>
        <w:t>由于该专项资金主要用于国家基本公共卫生项目，资金用途明确。我股室采用单位自评法对项目进行自评工作。</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Chars="20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（五）评价组织。</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Chars="200"/>
        <w:textAlignment w:val="auto"/>
        <w:outlineLvl w:val="9"/>
        <w:rPr>
          <w:rFonts w:hint="default" w:ascii="Times New Roman" w:hAnsi="Times New Roman" w:cs="Times New Roman"/>
          <w:szCs w:val="32"/>
          <w:lang w:val="en-US" w:eastAsia="zh-CN"/>
        </w:rPr>
      </w:pPr>
      <w:r>
        <w:rPr>
          <w:rFonts w:hint="eastAsia" w:ascii="Times New Roman" w:hAnsi="Times New Roman" w:cs="Times New Roman"/>
          <w:szCs w:val="32"/>
          <w:lang w:val="en-US" w:eastAsia="zh-CN"/>
        </w:rPr>
        <w:t>组长：</w:t>
      </w:r>
      <w:r>
        <w:rPr>
          <w:rFonts w:hint="eastAsia" w:cs="Times New Roman"/>
          <w:szCs w:val="32"/>
          <w:lang w:val="en-US" w:eastAsia="zh-CN"/>
        </w:rPr>
        <w:t>周小勇</w:t>
      </w:r>
      <w:r>
        <w:rPr>
          <w:rFonts w:hint="eastAsia" w:ascii="Times New Roman" w:hAnsi="Times New Roman" w:cs="Times New Roman"/>
          <w:szCs w:val="32"/>
          <w:lang w:val="en-US" w:eastAsia="zh-CN"/>
        </w:rPr>
        <w:t xml:space="preserve"> 县卫健局副局长</w:t>
      </w:r>
      <w:r>
        <w:rPr>
          <w:rFonts w:hint="eastAsia" w:cs="Times New Roman"/>
          <w:szCs w:val="32"/>
          <w:lang w:val="en-US" w:eastAsia="zh-CN"/>
        </w:rPr>
        <w:t xml:space="preserve"> </w:t>
      </w:r>
      <w:r>
        <w:rPr>
          <w:rFonts w:hint="eastAsia" w:ascii="Times New Roman" w:hAnsi="Times New Roman" w:cs="Times New Roman"/>
          <w:szCs w:val="32"/>
          <w:lang w:val="en-US" w:eastAsia="zh-CN"/>
        </w:rPr>
        <w:t>负责全面评价工作</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Chars="200"/>
        <w:textAlignment w:val="auto"/>
        <w:outlineLvl w:val="9"/>
        <w:rPr>
          <w:rFonts w:hint="eastAsia" w:ascii="Times New Roman" w:hAnsi="Times New Roman" w:cs="Times New Roman"/>
          <w:szCs w:val="32"/>
          <w:lang w:val="en-US" w:eastAsia="zh-CN"/>
        </w:rPr>
      </w:pPr>
      <w:r>
        <w:rPr>
          <w:rFonts w:hint="eastAsia" w:ascii="Times New Roman" w:hAnsi="Times New Roman" w:cs="Times New Roman"/>
          <w:szCs w:val="32"/>
          <w:lang w:val="en-US" w:eastAsia="zh-CN"/>
        </w:rPr>
        <w:t>成员：王锋婷 负责评价体系、框架以及评估工作</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Chars="200"/>
        <w:textAlignment w:val="auto"/>
        <w:outlineLvl w:val="9"/>
        <w:rPr>
          <w:rFonts w:hint="eastAsia" w:ascii="Times New Roman" w:hAnsi="Times New Roman" w:cs="Times New Roman"/>
          <w:szCs w:val="32"/>
          <w:lang w:val="en-US" w:eastAsia="zh-CN"/>
        </w:rPr>
      </w:pPr>
      <w:r>
        <w:rPr>
          <w:rFonts w:hint="eastAsia" w:ascii="Times New Roman" w:hAnsi="Times New Roman" w:cs="Times New Roman"/>
          <w:szCs w:val="32"/>
          <w:lang w:val="en-US" w:eastAsia="zh-CN"/>
        </w:rPr>
        <w:t xml:space="preserve">       让 本  负责财务相关评价工作</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Chars="200"/>
        <w:textAlignment w:val="auto"/>
        <w:outlineLvl w:val="9"/>
        <w:rPr>
          <w:rFonts w:hint="default" w:ascii="Times New Roman" w:hAnsi="Times New Roman" w:cs="Times New Roman"/>
          <w:color w:val="auto"/>
          <w:sz w:val="32"/>
          <w:szCs w:val="32"/>
          <w:highlight w:val="none"/>
          <w:u w:val="none"/>
          <w:lang w:val="zh-CN"/>
        </w:rPr>
      </w:pPr>
      <w:r>
        <w:rPr>
          <w:rFonts w:hint="eastAsia" w:ascii="Times New Roman" w:hAnsi="Times New Roman" w:cs="Times New Roman"/>
          <w:szCs w:val="32"/>
          <w:lang w:val="en-US" w:eastAsia="zh-CN"/>
        </w:rPr>
        <w:t xml:space="preserve"> </w:t>
      </w:r>
      <w:r>
        <w:rPr>
          <w:rFonts w:hint="default" w:ascii="Times New Roman" w:hAnsi="Times New Roman" w:eastAsia="黑体" w:cs="Times New Roman"/>
          <w:color w:val="auto"/>
          <w:sz w:val="32"/>
          <w:szCs w:val="32"/>
          <w:highlight w:val="none"/>
          <w:u w:val="none"/>
        </w:rPr>
        <w:t>三、</w:t>
      </w:r>
      <w:r>
        <w:rPr>
          <w:rFonts w:hint="default" w:ascii="Times New Roman" w:hAnsi="Times New Roman" w:eastAsia="黑体" w:cs="Times New Roman"/>
          <w:color w:val="auto"/>
          <w:sz w:val="32"/>
          <w:szCs w:val="32"/>
          <w:highlight w:val="none"/>
          <w:u w:val="none"/>
          <w:lang w:eastAsia="zh-CN"/>
        </w:rPr>
        <w:t>绩效分析</w:t>
      </w:r>
      <w:r>
        <w:rPr>
          <w:rFonts w:hint="default" w:ascii="Times New Roman" w:hAnsi="Times New Roman" w:cs="Times New Roman"/>
          <w:color w:val="auto"/>
          <w:sz w:val="32"/>
          <w:szCs w:val="32"/>
          <w:highlight w:val="none"/>
          <w:u w:val="none"/>
          <w:lang w:val="zh-CN"/>
        </w:rPr>
        <w:tab/>
      </w:r>
    </w:p>
    <w:p>
      <w:pPr>
        <w:keepNext w:val="0"/>
        <w:keepLines w:val="0"/>
        <w:pageBreakBefore w:val="0"/>
        <w:widowControl w:val="0"/>
        <w:kinsoku/>
        <w:wordWrap/>
        <w:overflowPunct/>
        <w:topLinePunct w:val="0"/>
        <w:autoSpaceDE/>
        <w:autoSpaceDN/>
        <w:bidi w:val="0"/>
        <w:spacing w:line="560" w:lineRule="exact"/>
        <w:ind w:firstLine="640"/>
        <w:textAlignment w:val="auto"/>
        <w:outlineLvl w:val="9"/>
        <w:rPr>
          <w:rFonts w:hint="eastAsia" w:eastAsia="仿宋_GB2312" w:cs="Times New Roman"/>
          <w:szCs w:val="32"/>
          <w:lang w:val="en-US" w:eastAsia="zh-CN"/>
        </w:rPr>
      </w:pPr>
      <w:r>
        <w:rPr>
          <w:rFonts w:hint="default" w:eastAsia="仿宋_GB2312" w:cs="Times New Roman"/>
          <w:szCs w:val="32"/>
          <w:lang w:val="zh-CN" w:eastAsia="zh-CN"/>
        </w:rPr>
        <w:t>根据</w:t>
      </w:r>
      <w:r>
        <w:rPr>
          <w:rFonts w:hint="eastAsia" w:eastAsia="仿宋_GB2312" w:cs="Times New Roman"/>
          <w:szCs w:val="32"/>
          <w:lang w:val="zh-CN" w:eastAsia="zh-CN"/>
        </w:rPr>
        <w:t>项目</w:t>
      </w:r>
      <w:r>
        <w:rPr>
          <w:rFonts w:hint="default" w:eastAsia="仿宋_GB2312" w:cs="Times New Roman"/>
          <w:szCs w:val="32"/>
          <w:lang w:val="zh-CN" w:eastAsia="zh-CN"/>
        </w:rPr>
        <w:t>预算绩效评价指标体系“</w:t>
      </w:r>
      <w:r>
        <w:rPr>
          <w:rFonts w:hint="eastAsia" w:eastAsia="仿宋_GB2312" w:cs="Times New Roman"/>
          <w:szCs w:val="32"/>
          <w:lang w:val="zh-CN" w:eastAsia="zh-CN"/>
        </w:rPr>
        <w:t>通用指标</w:t>
      </w:r>
      <w:r>
        <w:rPr>
          <w:rFonts w:hint="default" w:eastAsia="仿宋_GB2312" w:cs="Times New Roman"/>
          <w:szCs w:val="32"/>
          <w:lang w:val="zh-CN" w:eastAsia="zh-CN"/>
        </w:rPr>
        <w:t>”</w:t>
      </w:r>
      <w:r>
        <w:rPr>
          <w:rFonts w:hint="eastAsia" w:eastAsia="仿宋_GB2312" w:cs="Times New Roman"/>
          <w:szCs w:val="32"/>
          <w:lang w:val="zh-CN" w:eastAsia="zh-CN"/>
        </w:rPr>
        <w:t>“专用指标”“个性指标”</w:t>
      </w:r>
      <w:r>
        <w:rPr>
          <w:rFonts w:hint="eastAsia" w:cs="Times New Roman"/>
          <w:szCs w:val="32"/>
          <w:lang w:val="zh-CN" w:eastAsia="zh-CN"/>
        </w:rPr>
        <w:t>三个方面对该项资金进行了全方位自评工作，具体情况如下：</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zh-CN"/>
        </w:rPr>
        <w:t>（一）</w:t>
      </w:r>
      <w:r>
        <w:rPr>
          <w:rFonts w:hint="default" w:ascii="Times New Roman" w:hAnsi="Times New Roman" w:eastAsia="楷体_GB2312" w:cs="Times New Roman"/>
          <w:b/>
          <w:color w:val="auto"/>
          <w:sz w:val="32"/>
          <w:szCs w:val="32"/>
          <w:highlight w:val="none"/>
          <w:u w:val="none"/>
          <w:lang w:val="en-US" w:eastAsia="zh-CN"/>
        </w:rPr>
        <w:t>通用指标</w:t>
      </w:r>
      <w:r>
        <w:rPr>
          <w:rFonts w:hint="default" w:ascii="Times New Roman" w:hAnsi="Times New Roman" w:eastAsia="楷体_GB2312" w:cs="Times New Roman"/>
          <w:b/>
          <w:bCs/>
          <w:color w:val="000000"/>
          <w:kern w:val="0"/>
          <w:szCs w:val="32"/>
          <w:highlight w:val="none"/>
          <w:shd w:val="clear" w:color="auto" w:fill="FFFFFF"/>
          <w:lang w:val="zh-CN"/>
        </w:rPr>
        <w:t>绩效分析。</w:t>
      </w:r>
    </w:p>
    <w:p>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outlineLvl w:val="9"/>
        <w:rPr>
          <w:rFonts w:hint="eastAsia" w:ascii="Times New Roman" w:hAnsi="Times New Roman" w:cs="Times New Roman"/>
          <w:color w:val="auto"/>
          <w:szCs w:val="32"/>
          <w:lang w:eastAsia="zh-CN"/>
        </w:rPr>
      </w:pPr>
      <w:r>
        <w:rPr>
          <w:rFonts w:hint="default" w:ascii="Times New Roman" w:hAnsi="Times New Roman" w:eastAsia="楷体_GB2312" w:cs="Times New Roman"/>
          <w:color w:val="auto"/>
          <w:szCs w:val="32"/>
          <w:lang w:val="en-US" w:eastAsia="zh-CN"/>
        </w:rPr>
        <w:t>1.</w:t>
      </w:r>
      <w:r>
        <w:rPr>
          <w:rFonts w:hint="default" w:ascii="Times New Roman" w:hAnsi="Times New Roman" w:eastAsia="楷体_GB2312" w:cs="Times New Roman"/>
          <w:color w:val="auto"/>
          <w:szCs w:val="32"/>
          <w:lang w:eastAsia="zh-CN"/>
        </w:rPr>
        <w:t>项目决策。</w:t>
      </w:r>
      <w:r>
        <w:rPr>
          <w:rFonts w:hint="eastAsia" w:cs="Times New Roman"/>
          <w:color w:val="auto"/>
          <w:szCs w:val="32"/>
          <w:lang w:eastAsia="zh-CN"/>
        </w:rPr>
        <w:t>根据《四川省财政厅四川省卫生健康委员会四川省医疗保障局四川省中医药管理局&lt;关于印发公共卫生服务等5项补助资金管理办法的通知&gt;》(川财社〔2022〕112号)、黑水县卫生健康局黑水县财政局《关于印发黑水县国家基本公共卫生服务项目资金补助方案的通知》</w:t>
      </w:r>
      <w:r>
        <w:rPr>
          <w:rFonts w:hint="eastAsia" w:ascii="Times New Roman" w:hAnsi="Times New Roman" w:cs="Times New Roman"/>
          <w:color w:val="auto"/>
          <w:szCs w:val="32"/>
          <w:lang w:eastAsia="zh-CN"/>
        </w:rPr>
        <w:t>结合项目实施方案项目充分评估了论证项目立项必要性、前瞻性、合理性和可行性；项目总体绩效目标设置合理性的偏离度≤</w:t>
      </w:r>
      <w:r>
        <w:rPr>
          <w:rFonts w:hint="eastAsia" w:ascii="Times New Roman" w:hAnsi="Times New Roman" w:cs="Times New Roman"/>
          <w:color w:val="auto"/>
          <w:szCs w:val="32"/>
          <w:lang w:val="en-US" w:eastAsia="zh-CN"/>
        </w:rPr>
        <w:t>0</w:t>
      </w:r>
      <w:r>
        <w:rPr>
          <w:rFonts w:hint="eastAsia" w:ascii="Times New Roman" w:hAnsi="Times New Roman" w:cs="Times New Roman"/>
          <w:color w:val="auto"/>
          <w:szCs w:val="32"/>
          <w:lang w:eastAsia="zh-CN"/>
        </w:rPr>
        <w:t>%；绩效目标科学合理、规范完整、量化细化、预算匹配。</w:t>
      </w:r>
      <w:r>
        <w:rPr>
          <w:rFonts w:hint="eastAsia" w:ascii="Times New Roman" w:hAnsi="Times New Roman" w:cs="Times New Roman"/>
          <w:color w:val="auto"/>
          <w:szCs w:val="32"/>
          <w:lang w:val="en-US" w:eastAsia="zh-CN"/>
        </w:rPr>
        <w:t>该项目</w:t>
      </w:r>
      <w:r>
        <w:rPr>
          <w:rFonts w:hint="eastAsia" w:ascii="Times New Roman" w:hAnsi="Times New Roman" w:cs="Times New Roman"/>
          <w:color w:val="auto"/>
          <w:szCs w:val="32"/>
          <w:lang w:eastAsia="zh-CN"/>
        </w:rPr>
        <w:t>属于政府支持范围，且符合财政事权支出责任划分规定；资金投向与项目总体规划、相关行业事业发展相匹配；聚焦重大任务、重点领域、重点环节和重点项目，体现“集中财力办大事”原则；未与其他同类项目或部门内部相关项目交叉重复。</w:t>
      </w:r>
    </w:p>
    <w:p>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outlineLvl w:val="9"/>
        <w:rPr>
          <w:rFonts w:hint="default" w:ascii="Times New Roman" w:hAnsi="Times New Roman" w:cs="Times New Roman"/>
          <w:color w:val="auto"/>
          <w:szCs w:val="32"/>
          <w:lang w:eastAsia="zh-CN"/>
        </w:rPr>
      </w:pPr>
      <w:r>
        <w:rPr>
          <w:rFonts w:hint="default" w:ascii="Times New Roman" w:hAnsi="Times New Roman" w:cs="Times New Roman"/>
          <w:color w:val="auto"/>
          <w:szCs w:val="32"/>
          <w:lang w:val="en-US" w:eastAsia="zh-CN"/>
        </w:rPr>
        <w:t>2.</w:t>
      </w:r>
      <w:r>
        <w:rPr>
          <w:rFonts w:hint="default" w:ascii="Times New Roman" w:hAnsi="Times New Roman" w:cs="Times New Roman"/>
          <w:color w:val="auto"/>
          <w:szCs w:val="32"/>
          <w:lang w:eastAsia="zh-CN"/>
        </w:rPr>
        <w:t>项目管理。</w:t>
      </w:r>
      <w:r>
        <w:rPr>
          <w:rFonts w:hint="eastAsia" w:ascii="Times New Roman" w:hAnsi="Times New Roman" w:cs="Times New Roman"/>
          <w:color w:val="auto"/>
          <w:szCs w:val="32"/>
          <w:lang w:eastAsia="zh-CN"/>
        </w:rPr>
        <w:t>对该项目单独设立资金管理办法，专项资金的使用严格按照项目实施方案以及财政相关规章制度执行。资金分配因素的权重设置有效突出项目实施重点，资金区域分布结果公平合理，预算管理一体</w:t>
      </w:r>
      <w:r>
        <w:rPr>
          <w:rFonts w:hint="eastAsia" w:cs="Times New Roman"/>
          <w:color w:val="auto"/>
          <w:szCs w:val="32"/>
          <w:lang w:eastAsia="zh-CN"/>
        </w:rPr>
        <w:t>化有项目库，实行入库项目动态管理，按月、按季度开展动态监控；明确项目申报审核程序，按规定程序履行项目审批。</w:t>
      </w:r>
    </w:p>
    <w:p>
      <w:pPr>
        <w:keepNext w:val="0"/>
        <w:keepLines w:val="0"/>
        <w:pageBreakBefore w:val="0"/>
        <w:kinsoku/>
        <w:wordWrap/>
        <w:overflowPunct/>
        <w:topLinePunct w:val="0"/>
        <w:autoSpaceDE/>
        <w:autoSpaceDN/>
        <w:bidi w:val="0"/>
        <w:adjustRightInd/>
        <w:snapToGrid/>
        <w:spacing w:line="540" w:lineRule="exact"/>
        <w:ind w:leftChars="0" w:firstLine="420" w:firstLineChars="200"/>
        <w:textAlignment w:val="auto"/>
        <w:rPr>
          <w:rFonts w:hint="default" w:ascii="Times New Roman" w:hAnsi="Times New Roman" w:eastAsia="楷体_GB2312" w:cs="Times New Roman"/>
          <w:color w:val="auto"/>
          <w:szCs w:val="32"/>
          <w:lang w:val="en-US" w:eastAsia="zh-CN"/>
        </w:rPr>
      </w:pPr>
      <w:r>
        <w:rPr>
          <w:rFonts w:hint="default" w:ascii="Times New Roman" w:hAnsi="Times New Roman" w:eastAsia="楷体_GB2312" w:cs="Times New Roman"/>
          <w:color w:val="auto"/>
          <w:szCs w:val="32"/>
          <w:lang w:val="en-US" w:eastAsia="zh-CN"/>
        </w:rPr>
        <w:t>3.项目实施。</w:t>
      </w:r>
    </w:p>
    <w:p>
      <w:pPr>
        <w:keepNext w:val="0"/>
        <w:keepLines w:val="0"/>
        <w:pageBreakBefore w:val="0"/>
        <w:kinsoku/>
        <w:wordWrap/>
        <w:overflowPunct/>
        <w:topLinePunct w:val="0"/>
        <w:autoSpaceDE/>
        <w:autoSpaceDN/>
        <w:bidi w:val="0"/>
        <w:adjustRightInd/>
        <w:snapToGrid/>
        <w:spacing w:line="540" w:lineRule="exact"/>
        <w:ind w:leftChars="0" w:firstLine="420" w:firstLineChars="200"/>
        <w:textAlignment w:val="auto"/>
        <w:rPr>
          <w:rFonts w:hint="eastAsia" w:ascii="仿宋_GB2312" w:hAnsi="仿宋_GB2312" w:eastAsia="仿宋_GB2312" w:cs="仿宋_GB2312"/>
          <w:color w:val="000000"/>
          <w:sz w:val="32"/>
          <w:szCs w:val="32"/>
          <w:highlight w:val="yellow"/>
          <w:lang w:eastAsia="zh-CN"/>
        </w:rPr>
      </w:pPr>
      <w:r>
        <w:rPr>
          <w:rFonts w:hint="eastAsia" w:ascii="Times New Roman" w:hAnsi="Times New Roman" w:eastAsia="楷体_GB2312" w:cs="Times New Roman"/>
          <w:color w:val="auto"/>
          <w:szCs w:val="32"/>
          <w:lang w:val="en-US" w:eastAsia="zh-CN"/>
        </w:rPr>
        <w:t>（1）</w:t>
      </w:r>
      <w:r>
        <w:rPr>
          <w:rFonts w:hint="eastAsia" w:ascii="仿宋" w:hAnsi="仿宋" w:eastAsia="仿宋" w:cs="仿宋"/>
          <w:b/>
          <w:bCs/>
          <w:color w:val="000000"/>
          <w:sz w:val="32"/>
          <w:szCs w:val="32"/>
        </w:rPr>
        <w:t>资金计划。</w:t>
      </w:r>
      <w:r>
        <w:rPr>
          <w:rFonts w:hint="eastAsia" w:ascii="仿宋_GB2312" w:hAnsi="仿宋_GB2312" w:eastAsia="仿宋_GB2312" w:cs="仿宋_GB2312"/>
          <w:color w:val="000000"/>
          <w:sz w:val="32"/>
          <w:szCs w:val="32"/>
        </w:rPr>
        <w:t>中央补助80%、省级补助10%、州</w:t>
      </w:r>
      <w:r>
        <w:rPr>
          <w:rFonts w:hint="eastAsia" w:ascii="仿宋_GB2312" w:hAnsi="仿宋_GB2312" w:eastAsia="仿宋_GB2312" w:cs="仿宋_GB2312"/>
          <w:color w:val="000000"/>
          <w:sz w:val="32"/>
          <w:szCs w:val="32"/>
          <w:lang w:val="en-US" w:eastAsia="zh-CN"/>
        </w:rPr>
        <w:t>县</w:t>
      </w:r>
      <w:r>
        <w:rPr>
          <w:rFonts w:hint="eastAsia" w:ascii="仿宋_GB2312" w:hAnsi="仿宋_GB2312" w:eastAsia="仿宋_GB2312" w:cs="仿宋_GB2312"/>
          <w:color w:val="000000"/>
          <w:sz w:val="32"/>
          <w:szCs w:val="32"/>
        </w:rPr>
        <w:t>级补助10%</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州级补助30%、县级补助70%）</w:t>
      </w:r>
      <w:r>
        <w:rPr>
          <w:rFonts w:hint="eastAsia" w:ascii="仿宋_GB2312" w:hAnsi="仿宋_GB2312" w:eastAsia="仿宋_GB2312" w:cs="仿宋_GB2312"/>
          <w:color w:val="000000"/>
          <w:sz w:val="32"/>
          <w:szCs w:val="32"/>
          <w:lang w:eastAsia="zh-CN"/>
        </w:rPr>
        <w:t>。</w:t>
      </w:r>
    </w:p>
    <w:p>
      <w:pPr>
        <w:keepNext w:val="0"/>
        <w:keepLines w:val="0"/>
        <w:pageBreakBefore w:val="0"/>
        <w:numPr>
          <w:ilvl w:val="0"/>
          <w:numId w:val="0"/>
        </w:numPr>
        <w:kinsoku/>
        <w:wordWrap/>
        <w:overflowPunct/>
        <w:topLinePunct w:val="0"/>
        <w:autoSpaceDE/>
        <w:autoSpaceDN/>
        <w:bidi w:val="0"/>
        <w:adjustRightInd/>
        <w:snapToGrid/>
        <w:spacing w:line="540" w:lineRule="exact"/>
        <w:ind w:leftChars="0" w:firstLine="643" w:firstLineChars="200"/>
        <w:textAlignment w:val="auto"/>
        <w:rPr>
          <w:rFonts w:hint="eastAsia" w:ascii="仿宋_GB2312" w:eastAsia="仿宋_GB2312" w:cs="Times New Roman"/>
          <w:sz w:val="32"/>
          <w:szCs w:val="32"/>
          <w:lang w:val="en-US" w:eastAsia="zh-CN"/>
        </w:rPr>
      </w:pPr>
      <w:r>
        <w:rPr>
          <w:rFonts w:hint="eastAsia" w:ascii="仿宋" w:hAnsi="仿宋" w:eastAsia="仿宋" w:cs="仿宋"/>
          <w:b/>
          <w:bCs/>
          <w:color w:val="000000"/>
          <w:sz w:val="32"/>
          <w:szCs w:val="32"/>
          <w:lang w:val="en-US" w:eastAsia="zh-CN"/>
        </w:rPr>
        <w:t>（2）</w:t>
      </w:r>
      <w:r>
        <w:rPr>
          <w:rFonts w:hint="eastAsia" w:ascii="仿宋" w:hAnsi="仿宋" w:eastAsia="仿宋" w:cs="仿宋"/>
          <w:b/>
          <w:bCs/>
          <w:color w:val="000000"/>
          <w:sz w:val="32"/>
          <w:szCs w:val="32"/>
        </w:rPr>
        <w:t>资金到位。</w:t>
      </w:r>
      <w:r>
        <w:rPr>
          <w:rFonts w:hint="eastAsia" w:ascii="仿宋_GB2312" w:hAnsi="仿宋_GB2312" w:eastAsia="仿宋_GB2312" w:cs="仿宋_GB2312"/>
          <w:i w:val="0"/>
          <w:iCs w:val="0"/>
          <w:caps w:val="0"/>
          <w:color w:val="000000"/>
          <w:spacing w:val="0"/>
          <w:sz w:val="32"/>
          <w:szCs w:val="32"/>
        </w:rPr>
        <w:t>20</w:t>
      </w:r>
      <w:r>
        <w:rPr>
          <w:rFonts w:hint="eastAsia" w:ascii="仿宋_GB2312" w:hAnsi="仿宋_GB2312" w:eastAsia="仿宋_GB2312" w:cs="仿宋_GB2312"/>
          <w:i w:val="0"/>
          <w:iCs w:val="0"/>
          <w:caps w:val="0"/>
          <w:color w:val="000000"/>
          <w:spacing w:val="0"/>
          <w:sz w:val="32"/>
          <w:szCs w:val="32"/>
          <w:lang w:val="en-US" w:eastAsia="zh-CN"/>
        </w:rPr>
        <w:t>2</w:t>
      </w:r>
      <w:r>
        <w:rPr>
          <w:rFonts w:hint="eastAsia" w:ascii="仿宋_GB2312" w:hAnsi="仿宋_GB2312" w:cs="仿宋_GB2312"/>
          <w:i w:val="0"/>
          <w:iCs w:val="0"/>
          <w:caps w:val="0"/>
          <w:color w:val="000000"/>
          <w:spacing w:val="0"/>
          <w:sz w:val="32"/>
          <w:szCs w:val="32"/>
          <w:lang w:val="en-US" w:eastAsia="zh-CN"/>
        </w:rPr>
        <w:t>5</w:t>
      </w:r>
      <w:r>
        <w:rPr>
          <w:rFonts w:hint="eastAsia" w:ascii="仿宋_GB2312" w:hAnsi="仿宋_GB2312" w:eastAsia="仿宋_GB2312" w:cs="仿宋_GB2312"/>
          <w:i w:val="0"/>
          <w:iCs w:val="0"/>
          <w:caps w:val="0"/>
          <w:color w:val="000000"/>
          <w:spacing w:val="0"/>
          <w:sz w:val="32"/>
          <w:szCs w:val="32"/>
        </w:rPr>
        <w:t>年度基本公共卫生项目</w:t>
      </w:r>
      <w:r>
        <w:rPr>
          <w:rFonts w:hint="eastAsia" w:ascii="仿宋_GB2312" w:hAnsi="仿宋_GB2312" w:eastAsia="仿宋_GB2312" w:cs="仿宋_GB2312"/>
          <w:i w:val="0"/>
          <w:iCs w:val="0"/>
          <w:caps w:val="0"/>
          <w:color w:val="000000"/>
          <w:spacing w:val="0"/>
          <w:sz w:val="32"/>
          <w:szCs w:val="32"/>
          <w:lang w:val="en-US" w:eastAsia="zh-CN"/>
        </w:rPr>
        <w:t>到位</w:t>
      </w:r>
      <w:r>
        <w:rPr>
          <w:rFonts w:hint="eastAsia" w:ascii="仿宋_GB2312" w:hAnsi="仿宋_GB2312" w:eastAsia="仿宋_GB2312" w:cs="仿宋_GB2312"/>
          <w:i w:val="0"/>
          <w:iCs w:val="0"/>
          <w:caps w:val="0"/>
          <w:color w:val="000000"/>
          <w:spacing w:val="0"/>
          <w:sz w:val="32"/>
          <w:szCs w:val="32"/>
        </w:rPr>
        <w:t>资金</w:t>
      </w:r>
      <w:r>
        <w:rPr>
          <w:rFonts w:hint="eastAsia" w:ascii="仿宋_GB2312" w:hAnsi="仿宋_GB2312" w:cs="仿宋_GB2312"/>
          <w:i w:val="0"/>
          <w:iCs w:val="0"/>
          <w:caps w:val="0"/>
          <w:color w:val="000000"/>
          <w:spacing w:val="0"/>
          <w:sz w:val="32"/>
          <w:szCs w:val="32"/>
          <w:lang w:val="en-US" w:eastAsia="zh-CN"/>
        </w:rPr>
        <w:t>412.559</w:t>
      </w:r>
      <w:r>
        <w:rPr>
          <w:rFonts w:hint="eastAsia" w:ascii="仿宋_GB2312" w:hAnsi="仿宋_GB2312" w:eastAsia="仿宋_GB2312" w:cs="仿宋_GB2312"/>
          <w:i w:val="0"/>
          <w:iCs w:val="0"/>
          <w:caps w:val="0"/>
          <w:color w:val="000000"/>
          <w:spacing w:val="0"/>
          <w:sz w:val="32"/>
          <w:szCs w:val="32"/>
        </w:rPr>
        <w:t>万元</w:t>
      </w:r>
      <w:r>
        <w:rPr>
          <w:rFonts w:hint="eastAsia" w:ascii="仿宋_GB2312" w:hAnsi="仿宋_GB2312" w:eastAsia="仿宋_GB2312" w:cs="仿宋_GB2312"/>
          <w:i w:val="0"/>
          <w:iCs w:val="0"/>
          <w:caps w:val="0"/>
          <w:color w:val="000000"/>
          <w:spacing w:val="0"/>
          <w:sz w:val="32"/>
          <w:szCs w:val="32"/>
          <w:lang w:val="en-US" w:eastAsia="zh-CN"/>
        </w:rPr>
        <w:t>.其中：中央资金</w:t>
      </w:r>
      <w:r>
        <w:rPr>
          <w:rFonts w:hint="eastAsia" w:ascii="仿宋_GB2312" w:hAnsi="仿宋_GB2312" w:cs="仿宋_GB2312"/>
          <w:i w:val="0"/>
          <w:iCs w:val="0"/>
          <w:caps w:val="0"/>
          <w:color w:val="000000"/>
          <w:spacing w:val="0"/>
          <w:sz w:val="32"/>
          <w:szCs w:val="32"/>
          <w:lang w:val="en-US" w:eastAsia="zh-CN"/>
        </w:rPr>
        <w:t>309.55</w:t>
      </w:r>
      <w:r>
        <w:rPr>
          <w:rFonts w:hint="eastAsia" w:ascii="仿宋_GB2312" w:hAnsi="仿宋_GB2312" w:eastAsia="仿宋_GB2312" w:cs="仿宋_GB2312"/>
          <w:i w:val="0"/>
          <w:iCs w:val="0"/>
          <w:caps w:val="0"/>
          <w:color w:val="000000"/>
          <w:spacing w:val="0"/>
          <w:sz w:val="32"/>
          <w:szCs w:val="32"/>
          <w:lang w:val="en-US" w:eastAsia="zh-CN"/>
        </w:rPr>
        <w:t>万元、省级资金</w:t>
      </w:r>
      <w:r>
        <w:rPr>
          <w:rFonts w:hint="eastAsia" w:ascii="仿宋_GB2312" w:hAnsi="仿宋_GB2312" w:cs="仿宋_GB2312"/>
          <w:i w:val="0"/>
          <w:iCs w:val="0"/>
          <w:caps w:val="0"/>
          <w:color w:val="000000"/>
          <w:spacing w:val="0"/>
          <w:sz w:val="32"/>
          <w:szCs w:val="32"/>
          <w:lang w:val="en-US" w:eastAsia="zh-CN"/>
        </w:rPr>
        <w:t>41.95</w:t>
      </w:r>
      <w:r>
        <w:rPr>
          <w:rFonts w:hint="eastAsia" w:ascii="仿宋_GB2312" w:hAnsi="仿宋_GB2312" w:eastAsia="仿宋_GB2312" w:cs="仿宋_GB2312"/>
          <w:i w:val="0"/>
          <w:iCs w:val="0"/>
          <w:caps w:val="0"/>
          <w:color w:val="000000"/>
          <w:spacing w:val="0"/>
          <w:sz w:val="32"/>
          <w:szCs w:val="32"/>
          <w:lang w:val="en-US" w:eastAsia="zh-CN"/>
        </w:rPr>
        <w:t>万元、州级资金</w:t>
      </w:r>
      <w:r>
        <w:rPr>
          <w:rFonts w:hint="eastAsia" w:ascii="仿宋_GB2312" w:hAnsi="仿宋_GB2312" w:cs="仿宋_GB2312"/>
          <w:i w:val="0"/>
          <w:iCs w:val="0"/>
          <w:caps w:val="0"/>
          <w:color w:val="000000"/>
          <w:spacing w:val="0"/>
          <w:sz w:val="32"/>
          <w:szCs w:val="32"/>
          <w:lang w:val="en-US" w:eastAsia="zh-CN"/>
        </w:rPr>
        <w:t>34.27</w:t>
      </w:r>
      <w:r>
        <w:rPr>
          <w:rFonts w:hint="eastAsia" w:ascii="仿宋_GB2312" w:hAnsi="仿宋_GB2312" w:eastAsia="仿宋_GB2312" w:cs="仿宋_GB2312"/>
          <w:i w:val="0"/>
          <w:iCs w:val="0"/>
          <w:caps w:val="0"/>
          <w:color w:val="000000"/>
          <w:spacing w:val="0"/>
          <w:sz w:val="32"/>
          <w:szCs w:val="32"/>
          <w:lang w:val="en-US" w:eastAsia="zh-CN"/>
        </w:rPr>
        <w:t>万元、县级配套资金26.789万元。</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firstLine="643" w:firstLineChars="200"/>
        <w:textAlignment w:val="auto"/>
        <w:rPr>
          <w:rFonts w:hint="eastAsia" w:ascii="仿宋_GB2312" w:hAnsi="仿宋_GB2312" w:eastAsia="仿宋_GB2312" w:cs="仿宋_GB2312"/>
          <w:color w:val="000000"/>
          <w:sz w:val="32"/>
          <w:szCs w:val="32"/>
          <w:lang w:val="en-US" w:eastAsia="zh-CN"/>
        </w:rPr>
      </w:pPr>
      <w:r>
        <w:rPr>
          <w:rFonts w:hint="eastAsia" w:ascii="仿宋" w:hAnsi="仿宋" w:eastAsia="仿宋" w:cs="仿宋"/>
          <w:b/>
          <w:bCs/>
          <w:color w:val="000000"/>
          <w:sz w:val="32"/>
          <w:szCs w:val="32"/>
          <w:lang w:eastAsia="zh-CN"/>
        </w:rPr>
        <w:t>（</w:t>
      </w:r>
      <w:r>
        <w:rPr>
          <w:rFonts w:hint="eastAsia" w:ascii="仿宋" w:hAnsi="仿宋" w:eastAsia="仿宋" w:cs="仿宋"/>
          <w:b/>
          <w:bCs/>
          <w:color w:val="000000"/>
          <w:sz w:val="32"/>
          <w:szCs w:val="32"/>
          <w:lang w:val="en-US" w:eastAsia="zh-CN"/>
        </w:rPr>
        <w:t>3</w:t>
      </w:r>
      <w:r>
        <w:rPr>
          <w:rFonts w:hint="eastAsia" w:ascii="仿宋" w:hAnsi="仿宋" w:eastAsia="仿宋" w:cs="仿宋"/>
          <w:b/>
          <w:bCs/>
          <w:color w:val="000000"/>
          <w:sz w:val="32"/>
          <w:szCs w:val="32"/>
          <w:lang w:eastAsia="zh-CN"/>
        </w:rPr>
        <w:t>）</w:t>
      </w:r>
      <w:r>
        <w:rPr>
          <w:rFonts w:hint="eastAsia" w:ascii="仿宋" w:hAnsi="仿宋" w:eastAsia="仿宋" w:cs="仿宋"/>
          <w:b/>
          <w:bCs/>
          <w:color w:val="000000"/>
          <w:sz w:val="32"/>
          <w:szCs w:val="32"/>
        </w:rPr>
        <w:t>资金使用</w:t>
      </w:r>
      <w:r>
        <w:rPr>
          <w:rFonts w:hint="eastAsia" w:ascii="仿宋" w:hAnsi="仿宋" w:eastAsia="仿宋" w:cs="仿宋"/>
          <w:color w:val="000000"/>
          <w:sz w:val="32"/>
          <w:szCs w:val="32"/>
        </w:rPr>
        <w:t>。</w:t>
      </w:r>
      <w:r>
        <w:rPr>
          <w:rFonts w:hint="eastAsia" w:ascii="仿宋_GB2312" w:hAnsi="仿宋_GB2312" w:eastAsia="仿宋_GB2312" w:cs="仿宋_GB2312"/>
          <w:color w:val="000000"/>
          <w:sz w:val="32"/>
          <w:szCs w:val="32"/>
        </w:rPr>
        <w:t>项目资金严格按照项目财务管理制度执行，按照项目要求设置，财务处理及时，会计核算规范。主管部门严格目标、任务、指标，经考核，我县乡镇卫生院资金使用合法合规，</w:t>
      </w:r>
      <w:r>
        <w:rPr>
          <w:rFonts w:hint="eastAsia" w:ascii="仿宋_GB2312" w:hAnsi="仿宋_GB2312" w:eastAsia="仿宋_GB2312" w:cs="仿宋_GB2312"/>
          <w:color w:val="000000"/>
          <w:sz w:val="32"/>
          <w:szCs w:val="32"/>
          <w:lang w:eastAsia="zh-CN"/>
        </w:rPr>
        <w:t>已使用资金</w:t>
      </w:r>
      <w:r>
        <w:rPr>
          <w:rFonts w:hint="eastAsia" w:ascii="仿宋_GB2312" w:hAnsi="仿宋_GB2312" w:cs="仿宋_GB2312"/>
          <w:color w:val="000000"/>
          <w:sz w:val="32"/>
          <w:szCs w:val="32"/>
          <w:lang w:val="en-US" w:eastAsia="zh-CN"/>
        </w:rPr>
        <w:t>412.559</w:t>
      </w:r>
      <w:r>
        <w:rPr>
          <w:rFonts w:hint="eastAsia" w:ascii="仿宋_GB2312" w:hAnsi="仿宋_GB2312" w:eastAsia="仿宋_GB2312" w:cs="仿宋_GB2312"/>
          <w:color w:val="000000"/>
          <w:sz w:val="32"/>
          <w:szCs w:val="32"/>
          <w:lang w:val="en-US" w:eastAsia="zh-CN"/>
        </w:rPr>
        <w:t>万元，资金支付率</w:t>
      </w:r>
      <w:r>
        <w:rPr>
          <w:rFonts w:hint="eastAsia" w:ascii="仿宋_GB2312" w:hAnsi="仿宋_GB2312" w:cs="仿宋_GB2312"/>
          <w:color w:val="000000"/>
          <w:sz w:val="32"/>
          <w:szCs w:val="32"/>
          <w:lang w:val="en-US" w:eastAsia="zh-CN"/>
        </w:rPr>
        <w:t>100</w:t>
      </w:r>
      <w:r>
        <w:rPr>
          <w:rFonts w:hint="eastAsia" w:ascii="仿宋_GB2312" w:hAnsi="仿宋_GB2312" w:eastAsia="仿宋_GB2312" w:cs="仿宋_GB2312"/>
          <w:color w:val="000000"/>
          <w:sz w:val="32"/>
          <w:szCs w:val="32"/>
          <w:lang w:val="en-US" w:eastAsia="zh-CN"/>
        </w:rPr>
        <w:t>%。</w:t>
      </w:r>
      <w:r>
        <w:rPr>
          <w:rFonts w:hint="eastAsia" w:ascii="仿宋_GB2312" w:hAnsi="仿宋_GB2312" w:eastAsia="仿宋_GB2312" w:cs="仿宋_GB2312"/>
          <w:color w:val="000000"/>
          <w:sz w:val="32"/>
          <w:szCs w:val="32"/>
          <w:highlight w:val="none"/>
          <w:lang w:val="en-US" w:eastAsia="zh-CN"/>
        </w:rPr>
        <w:t>资金主要用于一是</w:t>
      </w:r>
      <w:r>
        <w:rPr>
          <w:rFonts w:hint="eastAsia" w:ascii="仿宋_GB2312" w:hAnsi="仿宋_GB2312" w:eastAsia="仿宋_GB2312" w:cs="仿宋_GB2312"/>
          <w:i w:val="0"/>
          <w:iCs w:val="0"/>
          <w:caps w:val="0"/>
          <w:color w:val="000000"/>
          <w:spacing w:val="0"/>
          <w:sz w:val="32"/>
          <w:szCs w:val="32"/>
          <w:highlight w:val="none"/>
          <w:lang w:val="en-US" w:eastAsia="zh-CN"/>
        </w:rPr>
        <w:t>按照</w:t>
      </w:r>
      <w:r>
        <w:rPr>
          <w:rFonts w:hint="eastAsia" w:ascii="仿宋_GB2312" w:hAnsi="仿宋_GB2312" w:eastAsia="仿宋_GB2312" w:cs="仿宋_GB2312"/>
          <w:color w:val="000000"/>
          <w:sz w:val="32"/>
          <w:szCs w:val="32"/>
          <w:lang w:val="en-US" w:eastAsia="zh-CN"/>
        </w:rPr>
        <w:t>乡镇（中心）卫生院、社区卫生服务中心服务人口数下发给各基层医疗卫生机构</w:t>
      </w:r>
      <w:r>
        <w:rPr>
          <w:rFonts w:hint="eastAsia" w:ascii="仿宋_GB2312" w:hAnsi="仿宋_GB2312" w:cs="仿宋_GB2312"/>
          <w:color w:val="000000"/>
          <w:sz w:val="32"/>
          <w:szCs w:val="32"/>
          <w:lang w:val="en-US" w:eastAsia="zh-CN"/>
        </w:rPr>
        <w:t>278.1067</w:t>
      </w:r>
      <w:r>
        <w:rPr>
          <w:rFonts w:hint="eastAsia" w:ascii="仿宋_GB2312" w:hAnsi="仿宋_GB2312" w:eastAsia="仿宋_GB2312" w:cs="仿宋_GB2312"/>
          <w:color w:val="000000"/>
          <w:sz w:val="32"/>
          <w:szCs w:val="32"/>
          <w:lang w:val="en-US" w:eastAsia="zh-CN"/>
        </w:rPr>
        <w:t>万元；二是根据县促进基本公共卫生服务均等化指导中心需求拨付基本公共卫生资金15万元至县疾病预防控制中心，主要用于县指导中心办公室运行经费及执行五大职能；三是</w:t>
      </w:r>
      <w:r>
        <w:rPr>
          <w:rFonts w:hint="eastAsia" w:ascii="仿宋_GB2312" w:hAnsi="仿宋_GB2312" w:cs="仿宋_GB2312"/>
          <w:color w:val="000000"/>
          <w:sz w:val="32"/>
          <w:szCs w:val="32"/>
          <w:lang w:val="en-US" w:eastAsia="zh-CN"/>
        </w:rPr>
        <w:t>统筹111.4523万元用于全民健康体检工作；四是</w:t>
      </w:r>
      <w:r>
        <w:rPr>
          <w:rFonts w:hint="eastAsia" w:ascii="仿宋_GB2312" w:hAnsi="仿宋_GB2312" w:eastAsia="仿宋_GB2312" w:cs="仿宋_GB2312"/>
          <w:color w:val="000000"/>
          <w:sz w:val="32"/>
          <w:szCs w:val="32"/>
          <w:lang w:val="en-US" w:eastAsia="zh-CN"/>
        </w:rPr>
        <w:t>8万元用于奖励202</w:t>
      </w:r>
      <w:r>
        <w:rPr>
          <w:rFonts w:hint="eastAsia" w:ascii="仿宋_GB2312" w:hAnsi="仿宋_GB2312" w:cs="仿宋_GB2312"/>
          <w:color w:val="000000"/>
          <w:sz w:val="32"/>
          <w:szCs w:val="32"/>
          <w:lang w:val="en-US" w:eastAsia="zh-CN"/>
        </w:rPr>
        <w:t>5</w:t>
      </w:r>
      <w:r>
        <w:rPr>
          <w:rFonts w:hint="eastAsia" w:ascii="仿宋_GB2312" w:hAnsi="仿宋_GB2312" w:eastAsia="仿宋_GB2312" w:cs="仿宋_GB2312"/>
          <w:color w:val="000000"/>
          <w:sz w:val="32"/>
          <w:szCs w:val="32"/>
          <w:lang w:val="en-US" w:eastAsia="zh-CN"/>
        </w:rPr>
        <w:t>年基本公共卫生服务项目</w:t>
      </w:r>
      <w:r>
        <w:rPr>
          <w:rFonts w:hint="eastAsia" w:ascii="仿宋_GB2312" w:hAnsi="仿宋_GB2312" w:cs="仿宋_GB2312"/>
          <w:color w:val="000000"/>
          <w:sz w:val="32"/>
          <w:szCs w:val="32"/>
          <w:lang w:val="en-US" w:eastAsia="zh-CN"/>
        </w:rPr>
        <w:t>绩效评价优秀</w:t>
      </w:r>
      <w:r>
        <w:rPr>
          <w:rFonts w:hint="eastAsia" w:ascii="仿宋_GB2312" w:hAnsi="仿宋_GB2312" w:eastAsia="仿宋_GB2312" w:cs="仿宋_GB2312"/>
          <w:color w:val="000000"/>
          <w:sz w:val="32"/>
          <w:szCs w:val="32"/>
          <w:lang w:val="en-US" w:eastAsia="zh-CN"/>
        </w:rPr>
        <w:t>乡镇卫生院。</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firstLine="420" w:firstLineChars="200"/>
        <w:textAlignment w:val="auto"/>
        <w:rPr>
          <w:rFonts w:hint="default" w:ascii="Times New Roman" w:hAnsi="Times New Roman" w:cs="Times New Roman"/>
          <w:color w:val="auto"/>
          <w:szCs w:val="32"/>
          <w:lang w:eastAsia="zh-CN"/>
        </w:rPr>
      </w:pPr>
      <w:r>
        <w:rPr>
          <w:rFonts w:hint="default" w:ascii="Times New Roman" w:hAnsi="Times New Roman" w:eastAsia="楷体_GB2312" w:cs="Times New Roman"/>
          <w:color w:val="auto"/>
          <w:szCs w:val="32"/>
          <w:lang w:val="en-US" w:eastAsia="zh-CN"/>
        </w:rPr>
        <w:t>4.项目结果。</w:t>
      </w:r>
      <w:r>
        <w:rPr>
          <w:rFonts w:hint="eastAsia" w:ascii="Times New Roman" w:hAnsi="Times New Roman" w:cs="Times New Roman"/>
          <w:color w:val="auto"/>
          <w:szCs w:val="32"/>
          <w:lang w:val="en-US" w:eastAsia="zh-CN"/>
        </w:rPr>
        <w:t>通过绩</w:t>
      </w:r>
      <w:r>
        <w:rPr>
          <w:rFonts w:hint="eastAsia" w:cs="Times New Roman"/>
          <w:color w:val="auto"/>
          <w:szCs w:val="32"/>
          <w:lang w:val="en-US" w:eastAsia="zh-CN"/>
        </w:rPr>
        <w:t>效评价，已全面完成了2025年国家基本公共卫生项目各项指标，完成了目标任务。</w:t>
      </w:r>
    </w:p>
    <w:p>
      <w:pPr>
        <w:keepNext w:val="0"/>
        <w:keepLines w:val="0"/>
        <w:pageBreakBefore w:val="0"/>
        <w:widowControl w:val="0"/>
        <w:kinsoku/>
        <w:wordWrap/>
        <w:overflowPunct/>
        <w:topLinePunct w:val="0"/>
        <w:autoSpaceDE/>
        <w:autoSpaceDN/>
        <w:bidi w:val="0"/>
        <w:adjustRightInd/>
        <w:snapToGrid/>
        <w:spacing w:line="578" w:lineRule="exact"/>
        <w:ind w:firstLine="643" w:firstLineChars="200"/>
        <w:textAlignment w:val="auto"/>
        <w:outlineLvl w:val="9"/>
        <w:rPr>
          <w:rFonts w:hint="default" w:ascii="Times New Roman" w:hAnsi="Times New Roman" w:eastAsia="楷体_GB2312" w:cs="Times New Roman"/>
          <w:color w:val="auto"/>
          <w:szCs w:val="32"/>
          <w:lang w:val="zh-CN" w:eastAsia="zh-CN"/>
        </w:rPr>
      </w:pPr>
      <w:r>
        <w:rPr>
          <w:rFonts w:hint="default" w:ascii="Times New Roman" w:hAnsi="Times New Roman" w:eastAsia="楷体_GB2312" w:cs="Times New Roman"/>
          <w:b/>
          <w:color w:val="auto"/>
          <w:sz w:val="32"/>
          <w:szCs w:val="32"/>
          <w:highlight w:val="none"/>
          <w:u w:val="none"/>
          <w:lang w:val="zh-CN"/>
        </w:rPr>
        <w:t>（二）</w:t>
      </w:r>
      <w:r>
        <w:rPr>
          <w:rFonts w:hint="default" w:ascii="Times New Roman" w:hAnsi="Times New Roman" w:eastAsia="楷体_GB2312" w:cs="Times New Roman"/>
          <w:b/>
          <w:color w:val="auto"/>
          <w:sz w:val="32"/>
          <w:szCs w:val="32"/>
          <w:highlight w:val="none"/>
          <w:u w:val="none"/>
          <w:lang w:val="en-US" w:eastAsia="zh-CN"/>
        </w:rPr>
        <w:t>专用指标</w:t>
      </w:r>
      <w:r>
        <w:rPr>
          <w:rFonts w:hint="default" w:ascii="Times New Roman" w:hAnsi="Times New Roman" w:eastAsia="楷体_GB2312" w:cs="Times New Roman"/>
          <w:b/>
          <w:bCs/>
          <w:color w:val="000000"/>
          <w:kern w:val="0"/>
          <w:szCs w:val="32"/>
          <w:highlight w:val="none"/>
          <w:shd w:val="clear" w:color="auto" w:fill="FFFFFF"/>
          <w:lang w:val="zh-CN"/>
        </w:rPr>
        <w:t>绩效分析。</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20" w:firstLineChars="200"/>
        <w:textAlignment w:val="auto"/>
        <w:outlineLvl w:val="9"/>
        <w:rPr>
          <w:rFonts w:hint="default" w:ascii="Times New Roman" w:hAnsi="Times New Roman" w:eastAsia="楷体_GB2312" w:cs="Times New Roman"/>
          <w:color w:val="auto"/>
          <w:szCs w:val="32"/>
          <w:lang w:val="zh-CN" w:eastAsia="zh-CN"/>
        </w:rPr>
      </w:pPr>
      <w:r>
        <w:rPr>
          <w:rFonts w:hint="default" w:ascii="Times New Roman" w:hAnsi="Times New Roman" w:eastAsia="楷体_GB2312" w:cs="Times New Roman"/>
          <w:color w:val="auto"/>
          <w:szCs w:val="32"/>
          <w:lang w:val="en-US" w:eastAsia="zh-CN"/>
        </w:rPr>
        <w:t>产业发展类。</w:t>
      </w:r>
      <w:r>
        <w:rPr>
          <w:rFonts w:hint="eastAsia" w:ascii="Times New Roman" w:hAnsi="Times New Roman" w:cs="Times New Roman"/>
          <w:color w:val="auto"/>
          <w:szCs w:val="32"/>
          <w:lang w:val="en-US" w:eastAsia="zh-CN"/>
        </w:rPr>
        <w:t>该项目符合政府投入要求，属于非盈利性公共卫生事业，</w:t>
      </w:r>
      <w:r>
        <w:rPr>
          <w:rFonts w:hint="eastAsia" w:cs="Times New Roman"/>
          <w:color w:val="auto"/>
          <w:szCs w:val="32"/>
          <w:lang w:eastAsia="zh-CN"/>
        </w:rPr>
        <w:t>项目实施</w:t>
      </w:r>
      <w:r>
        <w:rPr>
          <w:rFonts w:hint="eastAsia" w:cs="Times New Roman"/>
          <w:color w:val="auto"/>
          <w:szCs w:val="32"/>
          <w:lang w:val="en-US" w:eastAsia="zh-CN"/>
        </w:rPr>
        <w:t>使本县各</w:t>
      </w:r>
      <w:r>
        <w:rPr>
          <w:rFonts w:hint="eastAsia" w:ascii="仿宋_GB2312" w:hAnsi="仿宋_GB2312" w:eastAsia="仿宋_GB2312" w:cs="仿宋_GB2312"/>
          <w:sz w:val="32"/>
          <w:szCs w:val="32"/>
        </w:rPr>
        <w:t>基层医疗卫生机构免费向城乡居民提供的国家基本公共卫生服务</w:t>
      </w:r>
    </w:p>
    <w:p>
      <w:pPr>
        <w:pStyle w:val="9"/>
        <w:keepNext w:val="0"/>
        <w:keepLines w:val="0"/>
        <w:pageBreakBefore w:val="0"/>
        <w:wordWrap/>
        <w:overflowPunct/>
        <w:topLinePunct w:val="0"/>
        <w:bidi w:val="0"/>
        <w:spacing w:line="560" w:lineRule="exact"/>
        <w:ind w:left="0" w:leftChars="0" w:firstLine="643" w:firstLineChars="200"/>
        <w:rPr>
          <w:rFonts w:hint="default" w:ascii="Times New Roman" w:hAnsi="Times New Roman" w:eastAsia="楷体_GB2312" w:cs="Times New Roman"/>
          <w:b/>
          <w:bCs/>
          <w:color w:val="000000"/>
          <w:kern w:val="0"/>
          <w:szCs w:val="32"/>
          <w:highlight w:val="none"/>
          <w:shd w:val="clear" w:color="auto" w:fill="FFFFFF"/>
          <w:lang w:val="zh-CN"/>
        </w:rPr>
      </w:pPr>
      <w:r>
        <w:rPr>
          <w:rFonts w:hint="default" w:ascii="Times New Roman" w:hAnsi="Times New Roman" w:eastAsia="楷体_GB2312" w:cs="Times New Roman"/>
          <w:b/>
          <w:color w:val="auto"/>
          <w:sz w:val="32"/>
          <w:szCs w:val="32"/>
          <w:highlight w:val="none"/>
          <w:u w:val="none"/>
          <w:lang w:val="zh-CN"/>
        </w:rPr>
        <w:t>（三）</w:t>
      </w:r>
      <w:r>
        <w:rPr>
          <w:rFonts w:hint="default" w:ascii="Times New Roman" w:hAnsi="Times New Roman" w:eastAsia="楷体_GB2312" w:cs="Times New Roman"/>
          <w:b/>
          <w:color w:val="auto"/>
          <w:sz w:val="32"/>
          <w:szCs w:val="32"/>
          <w:highlight w:val="none"/>
          <w:u w:val="none"/>
          <w:lang w:val="en-US" w:eastAsia="zh-CN"/>
        </w:rPr>
        <w:t>个性指标</w:t>
      </w:r>
      <w:r>
        <w:rPr>
          <w:rFonts w:hint="default" w:ascii="Times New Roman" w:hAnsi="Times New Roman" w:eastAsia="楷体_GB2312" w:cs="Times New Roman"/>
          <w:b/>
          <w:bCs/>
          <w:color w:val="000000"/>
          <w:kern w:val="0"/>
          <w:szCs w:val="32"/>
          <w:highlight w:val="none"/>
          <w:shd w:val="clear" w:color="auto" w:fill="FFFFFF"/>
          <w:lang w:val="zh-CN"/>
        </w:rPr>
        <w:t>绩效分析。</w:t>
      </w:r>
    </w:p>
    <w:p>
      <w:pPr>
        <w:pStyle w:val="9"/>
        <w:keepNext w:val="0"/>
        <w:keepLines w:val="0"/>
        <w:pageBreakBefore w:val="0"/>
        <w:wordWrap/>
        <w:overflowPunct/>
        <w:topLinePunct w:val="0"/>
        <w:bidi w:val="0"/>
        <w:spacing w:line="560" w:lineRule="exact"/>
        <w:ind w:left="0" w:leftChars="0"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数量指标：我县常住人口4.</w:t>
      </w:r>
      <w:r>
        <w:rPr>
          <w:rFonts w:hint="eastAsia" w:ascii="仿宋_GB2312" w:hAnsi="仿宋_GB2312" w:cs="仿宋_GB2312"/>
          <w:sz w:val="32"/>
          <w:szCs w:val="32"/>
          <w:lang w:val="en-US" w:eastAsia="zh-CN"/>
        </w:rPr>
        <w:t>4</w:t>
      </w:r>
      <w:r>
        <w:rPr>
          <w:rFonts w:hint="eastAsia" w:ascii="仿宋_GB2312" w:hAnsi="仿宋_GB2312" w:eastAsia="仿宋_GB2312" w:cs="仿宋_GB2312"/>
          <w:sz w:val="32"/>
          <w:szCs w:val="32"/>
          <w:lang w:val="en-US" w:eastAsia="zh-CN"/>
        </w:rPr>
        <w:t>3万人，建档4.2</w:t>
      </w:r>
      <w:r>
        <w:rPr>
          <w:rFonts w:hint="eastAsia" w:ascii="仿宋_GB2312" w:hAnsi="仿宋_GB2312" w:cs="仿宋_GB2312"/>
          <w:sz w:val="32"/>
          <w:szCs w:val="32"/>
          <w:lang w:val="en-US" w:eastAsia="zh-CN"/>
        </w:rPr>
        <w:t>6</w:t>
      </w:r>
      <w:r>
        <w:rPr>
          <w:rFonts w:hint="eastAsia" w:ascii="仿宋_GB2312" w:hAnsi="仿宋_GB2312" w:eastAsia="仿宋_GB2312" w:cs="仿宋_GB2312"/>
          <w:sz w:val="32"/>
          <w:szCs w:val="32"/>
          <w:lang w:val="en-US" w:eastAsia="zh-CN"/>
        </w:rPr>
        <w:t>万人；基本公共卫生服务中央补助人均</w:t>
      </w:r>
      <w:r>
        <w:rPr>
          <w:rFonts w:hint="eastAsia" w:ascii="仿宋_GB2312" w:hAnsi="仿宋_GB2312" w:cs="仿宋_GB2312"/>
          <w:sz w:val="32"/>
          <w:szCs w:val="32"/>
          <w:lang w:val="en-US" w:eastAsia="zh-CN"/>
        </w:rPr>
        <w:t>94</w:t>
      </w:r>
      <w:r>
        <w:rPr>
          <w:rFonts w:hint="eastAsia" w:ascii="仿宋_GB2312" w:hAnsi="仿宋_GB2312" w:eastAsia="仿宋_GB2312" w:cs="仿宋_GB2312"/>
          <w:sz w:val="32"/>
          <w:szCs w:val="32"/>
          <w:lang w:val="en-US" w:eastAsia="zh-CN"/>
        </w:rPr>
        <w:t>元/人其中涉账经费人均5元共计9</w:t>
      </w:r>
      <w:r>
        <w:rPr>
          <w:rFonts w:hint="eastAsia" w:ascii="仿宋_GB2312" w:hAnsi="仿宋_GB2312" w:cs="仿宋_GB2312"/>
          <w:sz w:val="32"/>
          <w:szCs w:val="32"/>
          <w:lang w:val="en-US" w:eastAsia="zh-CN"/>
        </w:rPr>
        <w:t>9</w:t>
      </w:r>
      <w:r>
        <w:rPr>
          <w:rFonts w:hint="eastAsia" w:ascii="仿宋_GB2312" w:hAnsi="仿宋_GB2312" w:eastAsia="仿宋_GB2312" w:cs="仿宋_GB2312"/>
          <w:sz w:val="32"/>
          <w:szCs w:val="32"/>
          <w:lang w:val="en-US" w:eastAsia="zh-CN"/>
        </w:rPr>
        <w:t>元一人。</w:t>
      </w:r>
    </w:p>
    <w:p>
      <w:pPr>
        <w:pStyle w:val="9"/>
        <w:keepNext w:val="0"/>
        <w:keepLines w:val="0"/>
        <w:pageBreakBefore w:val="0"/>
        <w:wordWrap/>
        <w:overflowPunct/>
        <w:topLinePunct w:val="0"/>
        <w:bidi w:val="0"/>
        <w:spacing w:line="560" w:lineRule="exact"/>
        <w:ind w:left="0" w:leftChars="0"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质量指标：</w:t>
      </w:r>
      <w:r>
        <w:rPr>
          <w:rFonts w:hint="eastAsia" w:ascii="仿宋_GB2312" w:hAnsi="仿宋_GB2312" w:eastAsia="仿宋_GB2312" w:cs="仿宋_GB2312"/>
          <w:sz w:val="32"/>
          <w:szCs w:val="32"/>
          <w:lang w:eastAsia="zh-CN"/>
        </w:rPr>
        <w:t>项目覆盖能力较上年提升。</w:t>
      </w:r>
    </w:p>
    <w:p>
      <w:pPr>
        <w:pStyle w:val="9"/>
        <w:keepNext w:val="0"/>
        <w:keepLines w:val="0"/>
        <w:pageBreakBefore w:val="0"/>
        <w:wordWrap/>
        <w:overflowPunct/>
        <w:topLinePunct w:val="0"/>
        <w:bidi w:val="0"/>
        <w:spacing w:line="560" w:lineRule="exact"/>
        <w:ind w:left="0" w:leftChars="0" w:firstLine="640" w:firstLineChars="200"/>
        <w:rPr>
          <w:rFonts w:hint="eastAsia" w:ascii="仿宋_GB2312" w:hAnsi="仿宋_GB2312" w:cs="仿宋_GB2312"/>
          <w:sz w:val="32"/>
          <w:szCs w:val="32"/>
          <w:lang w:eastAsia="zh-CN"/>
        </w:rPr>
      </w:pPr>
      <w:r>
        <w:rPr>
          <w:rFonts w:hint="eastAsia" w:ascii="仿宋_GB2312" w:hAnsi="仿宋_GB2312" w:eastAsia="仿宋_GB2312" w:cs="仿宋_GB2312"/>
          <w:sz w:val="32"/>
          <w:szCs w:val="32"/>
        </w:rPr>
        <w:t>时效指标：</w:t>
      </w:r>
      <w:r>
        <w:rPr>
          <w:rFonts w:hint="eastAsia" w:ascii="仿宋_GB2312" w:hAnsi="仿宋_GB2312" w:cs="仿宋_GB2312"/>
          <w:sz w:val="32"/>
          <w:szCs w:val="32"/>
          <w:lang w:eastAsia="zh-CN"/>
        </w:rPr>
        <w:t>项目</w:t>
      </w:r>
      <w:r>
        <w:rPr>
          <w:rFonts w:hint="eastAsia" w:ascii="仿宋_GB2312" w:hAnsi="仿宋_GB2312" w:cs="仿宋_GB2312"/>
          <w:sz w:val="32"/>
          <w:szCs w:val="32"/>
          <w:lang w:val="en-US" w:eastAsia="zh-CN"/>
        </w:rPr>
        <w:t>资金</w:t>
      </w:r>
      <w:r>
        <w:rPr>
          <w:rFonts w:hint="eastAsia" w:ascii="仿宋_GB2312" w:hAnsi="仿宋_GB2312" w:eastAsia="仿宋_GB2312" w:cs="仿宋_GB2312"/>
          <w:sz w:val="32"/>
          <w:szCs w:val="32"/>
        </w:rPr>
        <w:t>在规定时间内</w:t>
      </w:r>
      <w:r>
        <w:rPr>
          <w:rFonts w:hint="eastAsia" w:ascii="仿宋_GB2312" w:hAnsi="仿宋_GB2312" w:cs="仿宋_GB2312"/>
          <w:sz w:val="32"/>
          <w:szCs w:val="32"/>
          <w:lang w:val="en-US" w:eastAsia="zh-CN"/>
        </w:rPr>
        <w:t>拨付</w:t>
      </w:r>
      <w:r>
        <w:rPr>
          <w:rFonts w:hint="eastAsia" w:ascii="仿宋_GB2312" w:hAnsi="仿宋_GB2312" w:cs="仿宋_GB2312"/>
          <w:sz w:val="32"/>
          <w:szCs w:val="32"/>
          <w:lang w:eastAsia="zh-CN"/>
        </w:rPr>
        <w:t>率≥</w:t>
      </w:r>
      <w:r>
        <w:rPr>
          <w:rFonts w:hint="eastAsia" w:ascii="仿宋_GB2312" w:hAnsi="仿宋_GB2312" w:cs="仿宋_GB2312"/>
          <w:sz w:val="32"/>
          <w:szCs w:val="32"/>
          <w:lang w:val="en-US" w:eastAsia="zh-CN"/>
        </w:rPr>
        <w:t>100%，已在2025年度拨付完</w:t>
      </w:r>
      <w:r>
        <w:rPr>
          <w:rFonts w:hint="eastAsia" w:ascii="仿宋_GB2312" w:hAnsi="仿宋_GB2312" w:cs="仿宋_GB2312"/>
          <w:sz w:val="32"/>
          <w:szCs w:val="32"/>
          <w:lang w:eastAsia="zh-CN"/>
        </w:rPr>
        <w:t>。</w:t>
      </w:r>
    </w:p>
    <w:p>
      <w:pPr>
        <w:pStyle w:val="9"/>
        <w:keepNext w:val="0"/>
        <w:keepLines w:val="0"/>
        <w:pageBreakBefore w:val="0"/>
        <w:wordWrap/>
        <w:overflowPunct/>
        <w:topLinePunct w:val="0"/>
        <w:bidi w:val="0"/>
        <w:spacing w:line="560" w:lineRule="exact"/>
        <w:ind w:left="0" w:leftChars="0"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kern w:val="2"/>
          <w:sz w:val="32"/>
          <w:szCs w:val="32"/>
          <w:lang w:val="en-US" w:eastAsia="zh-CN" w:bidi="ar-SA"/>
        </w:rPr>
        <w:t>社会效益指标：</w:t>
      </w:r>
      <w:r>
        <w:rPr>
          <w:rFonts w:hint="eastAsia" w:ascii="仿宋_GB2312" w:hAnsi="仿宋_GB2312" w:cs="仿宋_GB2312"/>
          <w:kern w:val="2"/>
          <w:sz w:val="32"/>
          <w:szCs w:val="32"/>
          <w:lang w:val="en-US" w:eastAsia="zh-CN" w:bidi="ar-SA"/>
        </w:rPr>
        <w:t>卫生应急应对突发事件能力及居民健康素养水平</w:t>
      </w:r>
      <w:r>
        <w:rPr>
          <w:rFonts w:hint="eastAsia" w:ascii="仿宋_GB2312" w:hAnsi="仿宋_GB2312" w:eastAsia="仿宋_GB2312" w:cs="仿宋_GB2312"/>
          <w:sz w:val="32"/>
          <w:szCs w:val="32"/>
          <w:lang w:eastAsia="zh-CN"/>
        </w:rPr>
        <w:t>较上年提升。</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textAlignment w:val="auto"/>
        <w:rPr>
          <w:rFonts w:hint="default" w:ascii="Times New Roman" w:hAnsi="Times New Roman" w:cs="Times New Roman"/>
          <w:color w:val="auto"/>
          <w:szCs w:val="32"/>
          <w:lang w:val="en-US" w:eastAsia="zh-CN"/>
        </w:rPr>
      </w:pPr>
      <w:r>
        <w:rPr>
          <w:rFonts w:hint="eastAsia" w:cs="Times New Roman"/>
          <w:color w:val="auto"/>
          <w:kern w:val="0"/>
          <w:sz w:val="32"/>
          <w:szCs w:val="32"/>
          <w:highlight w:val="none"/>
          <w:u w:val="none"/>
          <w:shd w:val="clear" w:color="auto" w:fill="FFFFFF"/>
          <w:lang w:val="zh-CN" w:eastAsia="zh-CN"/>
        </w:rPr>
        <w:t>满意度指标：受</w:t>
      </w:r>
      <w:r>
        <w:rPr>
          <w:rFonts w:hint="eastAsia" w:cs="Times New Roman"/>
          <w:color w:val="auto"/>
          <w:kern w:val="0"/>
          <w:sz w:val="32"/>
          <w:szCs w:val="32"/>
          <w:highlight w:val="none"/>
          <w:u w:val="none"/>
          <w:shd w:val="clear" w:color="auto" w:fill="FFFFFF"/>
          <w:lang w:val="en-US" w:eastAsia="zh-CN"/>
        </w:rPr>
        <w:t>服务对象</w:t>
      </w:r>
      <w:r>
        <w:rPr>
          <w:rFonts w:hint="eastAsia" w:cs="Times New Roman"/>
          <w:color w:val="auto"/>
          <w:kern w:val="0"/>
          <w:sz w:val="32"/>
          <w:szCs w:val="32"/>
          <w:highlight w:val="none"/>
          <w:u w:val="none"/>
          <w:shd w:val="clear" w:color="auto" w:fill="FFFFFF"/>
          <w:lang w:val="zh-CN" w:eastAsia="zh-CN"/>
        </w:rPr>
        <w:t>满意度指标≥</w:t>
      </w:r>
      <w:r>
        <w:rPr>
          <w:rFonts w:hint="eastAsia" w:cs="Times New Roman"/>
          <w:color w:val="auto"/>
          <w:kern w:val="0"/>
          <w:sz w:val="32"/>
          <w:szCs w:val="32"/>
          <w:highlight w:val="none"/>
          <w:u w:val="none"/>
          <w:shd w:val="clear" w:color="auto" w:fill="FFFFFF"/>
          <w:lang w:val="en-US" w:eastAsia="zh-CN"/>
        </w:rPr>
        <w:t>95%，满意度达95%。</w:t>
      </w:r>
    </w:p>
    <w:p>
      <w:pPr>
        <w:pStyle w:val="4"/>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sz w:val="32"/>
          <w:szCs w:val="32"/>
          <w:highlight w:val="none"/>
          <w:u w:val="none"/>
        </w:rPr>
      </w:pPr>
      <w:r>
        <w:rPr>
          <w:rFonts w:hint="default" w:ascii="Times New Roman" w:hAnsi="Times New Roman" w:eastAsia="黑体" w:cs="Times New Roman"/>
          <w:color w:val="auto"/>
          <w:sz w:val="32"/>
          <w:szCs w:val="32"/>
          <w:highlight w:val="none"/>
          <w:u w:val="none"/>
          <w:lang w:eastAsia="zh-CN"/>
        </w:rPr>
        <w:t>四</w:t>
      </w:r>
      <w:r>
        <w:rPr>
          <w:rFonts w:hint="default" w:ascii="Times New Roman" w:hAnsi="Times New Roman" w:eastAsia="黑体" w:cs="Times New Roman"/>
          <w:color w:val="auto"/>
          <w:sz w:val="32"/>
          <w:szCs w:val="32"/>
          <w:highlight w:val="none"/>
          <w:u w:val="none"/>
        </w:rPr>
        <w:t>、评价结论</w:t>
      </w:r>
    </w:p>
    <w:p>
      <w:pPr>
        <w:pStyle w:val="4"/>
        <w:keepNext w:val="0"/>
        <w:keepLines w:val="0"/>
        <w:pageBreakBefore w:val="0"/>
        <w:numPr>
          <w:ilvl w:val="0"/>
          <w:numId w:val="0"/>
        </w:numPr>
        <w:kinsoku/>
        <w:wordWrap/>
        <w:overflowPunct/>
        <w:topLinePunct w:val="0"/>
        <w:autoSpaceDE/>
        <w:autoSpaceDN/>
        <w:bidi w:val="0"/>
        <w:adjustRightInd/>
        <w:spacing w:line="560" w:lineRule="exact"/>
        <w:ind w:firstLine="640" w:firstLineChars="200"/>
        <w:textAlignment w:val="auto"/>
        <w:rPr>
          <w:rFonts w:hint="default" w:ascii="黑体" w:hAnsi="黑体" w:cs="黑体"/>
          <w:b w:val="0"/>
          <w:bCs w:val="0"/>
          <w:kern w:val="2"/>
          <w:position w:val="0"/>
          <w:sz w:val="32"/>
          <w:szCs w:val="32"/>
          <w:highlight w:val="none"/>
          <w:lang w:val="en-US" w:eastAsia="zh-CN" w:bidi="ar-SA"/>
        </w:rPr>
      </w:pPr>
      <w:r>
        <w:rPr>
          <w:rFonts w:hint="eastAsia" w:ascii="仿宋_GB2312" w:hAnsi="仿宋_GB2312" w:eastAsia="仿宋_GB2312" w:cs="仿宋_GB2312"/>
          <w:b w:val="0"/>
          <w:bCs w:val="0"/>
          <w:kern w:val="0"/>
          <w:position w:val="0"/>
          <w:sz w:val="32"/>
          <w:szCs w:val="32"/>
          <w:highlight w:val="none"/>
          <w:lang w:val="en-US" w:eastAsia="zh-CN" w:bidi="ar-SA"/>
        </w:rPr>
        <w:t>该项专项预算项目绩效自评总体结论优异，自评得分</w:t>
      </w:r>
      <w:r>
        <w:rPr>
          <w:rFonts w:hint="eastAsia" w:ascii="仿宋_GB2312" w:hAnsi="仿宋_GB2312" w:eastAsia="仿宋_GB2312" w:cs="仿宋_GB2312"/>
          <w:b w:val="0"/>
          <w:bCs w:val="0"/>
          <w:color w:val="auto"/>
          <w:kern w:val="0"/>
          <w:position w:val="0"/>
          <w:sz w:val="32"/>
          <w:szCs w:val="32"/>
          <w:highlight w:val="none"/>
          <w:lang w:val="en-US" w:eastAsia="zh-CN" w:bidi="ar-SA"/>
        </w:rPr>
        <w:t>99</w:t>
      </w:r>
      <w:r>
        <w:rPr>
          <w:rFonts w:hint="eastAsia" w:ascii="仿宋_GB2312" w:hAnsi="仿宋_GB2312" w:eastAsia="仿宋_GB2312" w:cs="仿宋_GB2312"/>
          <w:b w:val="0"/>
          <w:bCs w:val="0"/>
          <w:kern w:val="0"/>
          <w:position w:val="0"/>
          <w:sz w:val="32"/>
          <w:szCs w:val="32"/>
          <w:highlight w:val="none"/>
          <w:lang w:val="en-US" w:eastAsia="zh-CN" w:bidi="ar-SA"/>
        </w:rPr>
        <w:t>分，项目实施范围符合省级要求，并按照完成了项目资金拨付，资金使用率达100%。</w:t>
      </w:r>
    </w:p>
    <w:p>
      <w:pPr>
        <w:pStyle w:val="4"/>
        <w:pageBreakBefore w:val="0"/>
        <w:numPr>
          <w:ilvl w:val="0"/>
          <w:numId w:val="2"/>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sz w:val="32"/>
          <w:szCs w:val="32"/>
          <w:highlight w:val="none"/>
          <w:u w:val="none"/>
          <w:lang w:eastAsia="zh-CN"/>
        </w:rPr>
      </w:pPr>
      <w:r>
        <w:rPr>
          <w:rFonts w:hint="default" w:ascii="Times New Roman" w:hAnsi="Times New Roman" w:eastAsia="黑体" w:cs="Times New Roman"/>
          <w:color w:val="auto"/>
          <w:sz w:val="32"/>
          <w:szCs w:val="32"/>
          <w:highlight w:val="none"/>
          <w:u w:val="none"/>
          <w:lang w:eastAsia="zh-CN"/>
        </w:rPr>
        <w:t>存在主要问题</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val="0"/>
        <w:topLinePunct w:val="0"/>
        <w:autoSpaceDE w:val="0"/>
        <w:autoSpaceDN w:val="0"/>
        <w:bidi w:val="0"/>
        <w:adjustRightInd w:val="0"/>
        <w:snapToGrid w:val="0"/>
        <w:spacing w:line="540" w:lineRule="exact"/>
        <w:ind w:firstLine="643" w:firstLineChars="200"/>
        <w:jc w:val="both"/>
        <w:textAlignment w:val="auto"/>
        <w:rPr>
          <w:rFonts w:hint="eastAsia" w:ascii="仿宋_GB2312" w:hAnsi="仿宋_GB2312" w:eastAsia="仿宋_GB2312" w:cs="仿宋_GB2312"/>
          <w:kern w:val="2"/>
          <w:sz w:val="32"/>
          <w:szCs w:val="32"/>
          <w:lang w:val="en-US" w:eastAsia="zh-CN"/>
        </w:rPr>
      </w:pPr>
      <w:r>
        <w:rPr>
          <w:rFonts w:hint="eastAsia" w:ascii="楷体_GB2312" w:hAnsi="楷体_GB2312" w:eastAsia="楷体_GB2312" w:cs="楷体_GB2312"/>
          <w:b/>
          <w:bCs/>
          <w:kern w:val="2"/>
          <w:sz w:val="32"/>
          <w:szCs w:val="32"/>
          <w:lang w:val="en-US" w:eastAsia="zh-CN"/>
        </w:rPr>
        <w:t>（一）责任心不强</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val="0"/>
        <w:topLinePunct w:val="0"/>
        <w:autoSpaceDE w:val="0"/>
        <w:autoSpaceDN w:val="0"/>
        <w:bidi w:val="0"/>
        <w:adjustRightInd w:val="0"/>
        <w:snapToGrid w:val="0"/>
        <w:spacing w:line="540" w:lineRule="exact"/>
        <w:ind w:left="0" w:firstLine="640" w:firstLineChars="200"/>
        <w:jc w:val="both"/>
        <w:textAlignment w:val="auto"/>
        <w:rPr>
          <w:rFonts w:hint="eastAsia" w:ascii="仿宋_GB2312" w:hAnsi="仿宋_GB2312" w:eastAsia="仿宋_GB2312" w:cs="仿宋_GB2312"/>
          <w:b w:val="0"/>
          <w:bCs w:val="0"/>
          <w:color w:val="auto"/>
          <w:sz w:val="32"/>
          <w:szCs w:val="32"/>
          <w:highlight w:val="none"/>
          <w:u w:val="none"/>
          <w:lang w:val="en-US" w:eastAsia="zh-CN"/>
        </w:rPr>
      </w:pPr>
      <w:r>
        <w:rPr>
          <w:rFonts w:hint="eastAsia" w:ascii="仿宋_GB2312" w:hAnsi="仿宋_GB2312" w:eastAsia="仿宋_GB2312" w:cs="仿宋_GB2312"/>
          <w:kern w:val="2"/>
          <w:sz w:val="32"/>
          <w:szCs w:val="32"/>
          <w:lang w:val="en-US" w:eastAsia="zh-CN"/>
        </w:rPr>
        <w:t>部分基层医疗卫生机构人员责任心不强，对国家基本公共卫生服务项目指标内容未理解不透彻，从而在实施过程中对数据摸底排查不够严谨，导致工作记录不完整、数据统计不准确、服务质量不高、部分项目工作指标未达标。</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val="0"/>
        <w:topLinePunct w:val="0"/>
        <w:autoSpaceDE w:val="0"/>
        <w:autoSpaceDN w:val="0"/>
        <w:bidi w:val="0"/>
        <w:adjustRightInd w:val="0"/>
        <w:snapToGrid w:val="0"/>
        <w:spacing w:line="540" w:lineRule="exact"/>
        <w:ind w:left="0" w:firstLine="643" w:firstLineChars="200"/>
        <w:jc w:val="both"/>
        <w:textAlignment w:val="auto"/>
        <w:rPr>
          <w:rFonts w:hint="default" w:ascii="楷体_GB2312" w:hAnsi="楷体_GB2312" w:eastAsia="楷体_GB2312" w:cs="楷体_GB2312"/>
          <w:b/>
          <w:bCs/>
          <w:kern w:val="2"/>
          <w:sz w:val="32"/>
          <w:szCs w:val="32"/>
          <w:lang w:val="en-US" w:eastAsia="zh-CN"/>
        </w:rPr>
      </w:pPr>
      <w:r>
        <w:rPr>
          <w:rFonts w:hint="eastAsia" w:ascii="楷体_GB2312" w:hAnsi="楷体_GB2312" w:eastAsia="楷体_GB2312" w:cs="楷体_GB2312"/>
          <w:b/>
          <w:bCs/>
          <w:kern w:val="2"/>
          <w:sz w:val="32"/>
          <w:szCs w:val="32"/>
          <w:lang w:val="en-US" w:eastAsia="zh-CN"/>
        </w:rPr>
        <w:t>（二）能力不足，人员不稳定</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val="0"/>
        <w:topLinePunct w:val="0"/>
        <w:autoSpaceDE w:val="0"/>
        <w:autoSpaceDN w:val="0"/>
        <w:bidi w:val="0"/>
        <w:adjustRightInd w:val="0"/>
        <w:snapToGrid w:val="0"/>
        <w:spacing w:line="540" w:lineRule="exact"/>
        <w:ind w:left="0" w:firstLine="640" w:firstLineChars="200"/>
        <w:jc w:val="both"/>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基层公共卫生服务能力不足，工作业务能力不强，部分基层医疗卫生机构专业技术人员短缺，人员更换频繁，加之没有充分利用现有资源，使得项目的实施效果受到了一定的影响，难以满足人民群众日益增长的公共卫生服务需求。</w:t>
      </w:r>
    </w:p>
    <w:p>
      <w:pPr>
        <w:keepNext w:val="0"/>
        <w:keepLines w:val="0"/>
        <w:pageBreakBefore w:val="0"/>
        <w:widowControl w:val="0"/>
        <w:numPr>
          <w:ilvl w:val="0"/>
          <w:numId w:val="0"/>
        </w:numPr>
        <w:pBdr>
          <w:top w:val="none" w:color="auto" w:sz="0" w:space="0"/>
          <w:left w:val="none" w:color="auto" w:sz="0" w:space="0"/>
          <w:bottom w:val="none" w:color="auto" w:sz="0" w:space="0"/>
          <w:right w:val="none" w:color="auto" w:sz="0" w:space="0"/>
          <w:between w:val="none" w:color="auto" w:sz="0" w:space="0"/>
        </w:pBdr>
        <w:kinsoku/>
        <w:wordWrap/>
        <w:overflowPunct w:val="0"/>
        <w:topLinePunct w:val="0"/>
        <w:autoSpaceDE w:val="0"/>
        <w:autoSpaceDN w:val="0"/>
        <w:bidi w:val="0"/>
        <w:adjustRightInd w:val="0"/>
        <w:snapToGrid w:val="0"/>
        <w:spacing w:line="540" w:lineRule="exact"/>
        <w:ind w:leftChars="200" w:firstLine="321" w:firstLineChars="100"/>
        <w:jc w:val="both"/>
        <w:textAlignment w:val="auto"/>
        <w:rPr>
          <w:rFonts w:hint="eastAsia" w:ascii="楷体_GB2312" w:hAnsi="楷体_GB2312" w:eastAsia="楷体_GB2312" w:cs="楷体_GB2312"/>
          <w:b/>
          <w:bCs/>
          <w:kern w:val="2"/>
          <w:sz w:val="32"/>
          <w:szCs w:val="32"/>
          <w:lang w:val="en-US" w:eastAsia="zh-CN"/>
        </w:rPr>
      </w:pPr>
      <w:r>
        <w:rPr>
          <w:rFonts w:hint="eastAsia" w:ascii="楷体_GB2312" w:hAnsi="楷体_GB2312" w:eastAsia="楷体_GB2312" w:cs="楷体_GB2312"/>
          <w:b/>
          <w:bCs/>
          <w:kern w:val="2"/>
          <w:sz w:val="32"/>
          <w:szCs w:val="32"/>
          <w:lang w:val="en-US" w:eastAsia="zh-CN"/>
        </w:rPr>
        <w:t>（三）资金使用不高，工作积极性不高</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default"/>
          <w:lang w:val="en-US" w:eastAsia="zh-CN"/>
        </w:rPr>
      </w:pPr>
      <w:r>
        <w:rPr>
          <w:rFonts w:hint="eastAsia"/>
          <w:lang w:val="en-US" w:eastAsia="zh-CN"/>
        </w:rPr>
        <w:t xml:space="preserve">   </w:t>
      </w:r>
      <w:r>
        <w:rPr>
          <w:rFonts w:hint="eastAsia" w:ascii="仿宋_GB2312" w:hAnsi="仿宋_GB2312" w:eastAsia="仿宋_GB2312" w:cs="仿宋_GB2312"/>
          <w:kern w:val="2"/>
          <w:sz w:val="32"/>
          <w:szCs w:val="32"/>
          <w:lang w:val="en-US" w:eastAsia="zh-CN"/>
        </w:rPr>
        <w:t>基层医疗卫生机构虽制定了公卫资金使用方案，但未严格执行，存在观望和怕担责的心理，导致公卫资金使用率不高，人员工作积极性不高。</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val="0"/>
        <w:topLinePunct w:val="0"/>
        <w:autoSpaceDE w:val="0"/>
        <w:autoSpaceDN w:val="0"/>
        <w:bidi w:val="0"/>
        <w:adjustRightInd w:val="0"/>
        <w:snapToGrid w:val="0"/>
        <w:spacing w:line="540" w:lineRule="exact"/>
        <w:ind w:left="0" w:firstLine="643" w:firstLineChars="200"/>
        <w:jc w:val="both"/>
        <w:textAlignment w:val="auto"/>
        <w:rPr>
          <w:rFonts w:hint="eastAsia" w:ascii="楷体_GB2312" w:hAnsi="楷体_GB2312" w:eastAsia="楷体_GB2312" w:cs="楷体_GB2312"/>
          <w:b/>
          <w:bCs/>
          <w:kern w:val="2"/>
          <w:sz w:val="32"/>
          <w:szCs w:val="32"/>
          <w:lang w:val="en-US" w:eastAsia="zh-CN"/>
        </w:rPr>
      </w:pPr>
      <w:r>
        <w:rPr>
          <w:rFonts w:hint="eastAsia" w:ascii="楷体_GB2312" w:hAnsi="楷体_GB2312" w:eastAsia="楷体_GB2312" w:cs="楷体_GB2312"/>
          <w:b/>
          <w:bCs/>
          <w:kern w:val="2"/>
          <w:sz w:val="32"/>
          <w:szCs w:val="32"/>
          <w:lang w:val="en-US" w:eastAsia="zh-CN"/>
        </w:rPr>
        <w:t>（四）宣传力度不强，居民参与度不高</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val="0"/>
        <w:topLinePunct w:val="0"/>
        <w:autoSpaceDE w:val="0"/>
        <w:autoSpaceDN w:val="0"/>
        <w:bidi w:val="0"/>
        <w:adjustRightInd w:val="0"/>
        <w:snapToGrid w:val="0"/>
        <w:spacing w:line="540" w:lineRule="exact"/>
        <w:ind w:firstLine="640" w:firstLineChars="200"/>
        <w:jc w:val="both"/>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公共卫生宣传力度不够，宣传方式单一等问题，群众对基本公共卫生服务的认知度和参与度不高，部分群众对相关政策了解不足，导致自愿参加体检人数偏少，加之外出务工和定居县外人员多，基公卫数据、率不达标，群众满意度不高。</w:t>
      </w:r>
    </w:p>
    <w:p>
      <w:pPr>
        <w:pStyle w:val="4"/>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kern w:val="0"/>
          <w:position w:val="3"/>
          <w:sz w:val="32"/>
          <w:szCs w:val="32"/>
          <w:highlight w:val="none"/>
          <w:u w:val="none"/>
          <w:lang w:val="zh-CN" w:eastAsia="zh-CN" w:bidi="ar-SA"/>
        </w:rPr>
      </w:pPr>
      <w:r>
        <w:rPr>
          <w:rFonts w:hint="default" w:ascii="Times New Roman" w:hAnsi="Times New Roman" w:eastAsia="黑体" w:cs="Times New Roman"/>
          <w:color w:val="auto"/>
          <w:kern w:val="0"/>
          <w:position w:val="3"/>
          <w:sz w:val="32"/>
          <w:szCs w:val="32"/>
          <w:highlight w:val="none"/>
          <w:u w:val="none"/>
          <w:lang w:val="zh-CN" w:eastAsia="zh-CN" w:bidi="ar-SA"/>
        </w:rPr>
        <w:t>六、改进建议</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val="0"/>
        <w:topLinePunct w:val="0"/>
        <w:autoSpaceDE w:val="0"/>
        <w:autoSpaceDN w:val="0"/>
        <w:bidi w:val="0"/>
        <w:adjustRightInd w:val="0"/>
        <w:snapToGrid w:val="0"/>
        <w:spacing w:line="540" w:lineRule="exact"/>
        <w:ind w:left="0" w:firstLine="640" w:firstLineChars="200"/>
        <w:jc w:val="left"/>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kern w:val="2"/>
          <w:sz w:val="32"/>
          <w:szCs w:val="32"/>
          <w:lang w:val="en-US" w:eastAsia="zh-CN"/>
        </w:rPr>
        <w:t xml:space="preserve">  </w:t>
      </w:r>
      <w:r>
        <w:rPr>
          <w:rFonts w:hint="eastAsia" w:ascii="仿宋_GB2312" w:hAnsi="仿宋_GB2312" w:eastAsia="仿宋_GB2312" w:cs="仿宋_GB2312"/>
          <w:color w:val="auto"/>
          <w:sz w:val="32"/>
          <w:szCs w:val="32"/>
        </w:rPr>
        <w:t>‌1.加强领导和责任落实‌：由‌院长亲自抓基本公共卫生服务项目工作的落实，统筹安排，并落实人员。每月总结一次基本公共卫生服务项目工作进度，按照工作进度情况调节工作方向和方法，争取按时完成各项指标任务，建立健全基本公共卫生服务管理制度；</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val="0"/>
        <w:topLinePunct w:val="0"/>
        <w:autoSpaceDE w:val="0"/>
        <w:autoSpaceDN w:val="0"/>
        <w:bidi w:val="0"/>
        <w:adjustRightInd w:val="0"/>
        <w:snapToGrid w:val="0"/>
        <w:spacing w:line="540" w:lineRule="exact"/>
        <w:ind w:left="0" w:firstLine="640" w:firstLineChars="200"/>
        <w:jc w:val="left"/>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2.加强公共卫生人员管理‌：乡镇卫生院需负责对村医的指导和督导，村医生负责完成纸质健康档案填写，并及时订正电子健康档案信息，有计划地做好健康档案的清理工作和录入工作，完善健康档案的管理‌规范居民健康档案内容，逐步提高居民健康档案建档率和档案的使用率，确保到年底达到规范化档案</w:t>
      </w:r>
      <w:r>
        <w:rPr>
          <w:rFonts w:hint="eastAsia" w:ascii="仿宋_GB2312" w:hAnsi="仿宋_GB2312" w:eastAsia="仿宋_GB2312" w:cs="仿宋_GB2312"/>
          <w:color w:val="auto"/>
          <w:sz w:val="32"/>
          <w:szCs w:val="32"/>
          <w:lang w:eastAsia="zh-CN"/>
        </w:rPr>
        <w:t>。</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val="0"/>
        <w:topLinePunct w:val="0"/>
        <w:autoSpaceDE w:val="0"/>
        <w:autoSpaceDN w:val="0"/>
        <w:bidi w:val="0"/>
        <w:adjustRightInd w:val="0"/>
        <w:snapToGrid w:val="0"/>
        <w:spacing w:line="540" w:lineRule="exact"/>
        <w:ind w:left="0" w:firstLine="640" w:firstLineChars="200"/>
        <w:jc w:val="left"/>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3.加强健康教育宣传工作:制定详细完整的健康教育工作计划和制度，认真开展健康教育宣传活动，按时每月开展健康教育知识讲座并积极指导村卫生站开展健康教育宣传活动</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val="0"/>
        <w:topLinePunct w:val="0"/>
        <w:autoSpaceDE w:val="0"/>
        <w:autoSpaceDN w:val="0"/>
        <w:bidi w:val="0"/>
        <w:adjustRightInd w:val="0"/>
        <w:snapToGrid w:val="0"/>
        <w:spacing w:line="540" w:lineRule="exact"/>
        <w:ind w:left="0" w:firstLine="640" w:firstLineChars="200"/>
        <w:jc w:val="left"/>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4</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rPr>
        <w:t>强化督导培训全面提升基本公共卫生服务能力:加强对国家基本公共卫生服务的督导和培训次数，提高服务质量和水平，由县级对乡镇、乡镇对村开展培训和督导，从而做到人人熟练掌握国家基本公共卫生服务项目工作。</w:t>
      </w:r>
    </w:p>
    <w:p>
      <w:pPr>
        <w:keepNext w:val="0"/>
        <w:keepLines w:val="0"/>
        <w:pageBreakBefore w:val="0"/>
        <w:kinsoku/>
        <w:wordWrap/>
        <w:topLinePunct w:val="0"/>
        <w:bidi w:val="0"/>
        <w:spacing w:line="540" w:lineRule="exact"/>
        <w:jc w:val="left"/>
        <w:textAlignment w:val="auto"/>
      </w:pPr>
    </w:p>
    <w:p>
      <w:pPr>
        <w:keepNext w:val="0"/>
        <w:keepLines w:val="0"/>
        <w:pageBreakBefore w:val="0"/>
        <w:kinsoku/>
        <w:wordWrap/>
        <w:overflowPunct/>
        <w:topLinePunct w:val="0"/>
        <w:autoSpaceDE/>
        <w:autoSpaceDN/>
        <w:bidi w:val="0"/>
        <w:adjustRightInd/>
        <w:snapToGrid w:val="0"/>
        <w:spacing w:line="578" w:lineRule="exact"/>
        <w:ind w:left="0" w:leftChars="0" w:firstLine="420" w:firstLineChars="200"/>
        <w:textAlignment w:val="auto"/>
        <w:outlineLvl w:val="9"/>
        <w:rPr>
          <w:rFonts w:hint="default" w:ascii="Times New Roman" w:hAnsi="Times New Roman" w:cs="Times New Roman"/>
          <w:color w:val="000000"/>
          <w:kern w:val="0"/>
          <w:szCs w:val="32"/>
          <w:highlight w:val="none"/>
          <w:shd w:val="clear" w:color="auto" w:fill="FFFFFF"/>
          <w:lang w:val="zh-CN" w:eastAsia="zh-CN"/>
        </w:rPr>
      </w:pPr>
    </w:p>
    <w:p>
      <w:pPr>
        <w:keepNext w:val="0"/>
        <w:keepLines w:val="0"/>
        <w:pageBreakBefore w:val="0"/>
        <w:kinsoku/>
        <w:wordWrap/>
        <w:overflowPunct/>
        <w:topLinePunct w:val="0"/>
        <w:autoSpaceDE/>
        <w:autoSpaceDN/>
        <w:bidi w:val="0"/>
        <w:adjustRightInd/>
        <w:snapToGrid w:val="0"/>
        <w:spacing w:line="578" w:lineRule="exact"/>
        <w:ind w:left="0" w:leftChars="0" w:firstLine="420" w:firstLineChars="200"/>
        <w:textAlignment w:val="auto"/>
        <w:outlineLvl w:val="9"/>
        <w:rPr>
          <w:rFonts w:hint="default" w:ascii="Times New Roman" w:hAnsi="Times New Roman" w:cs="Times New Roman"/>
          <w:color w:val="000000"/>
          <w:kern w:val="0"/>
          <w:szCs w:val="32"/>
          <w:highlight w:val="none"/>
          <w:shd w:val="clear" w:color="auto" w:fill="FFFFFF"/>
          <w:lang w:val="en-US" w:eastAsia="zh-CN"/>
        </w:rPr>
      </w:pPr>
      <w:r>
        <w:rPr>
          <w:rFonts w:hint="default" w:ascii="Times New Roman" w:hAnsi="Times New Roman" w:cs="Times New Roman"/>
          <w:color w:val="000000"/>
          <w:kern w:val="0"/>
          <w:szCs w:val="32"/>
          <w:highlight w:val="none"/>
          <w:shd w:val="clear" w:color="auto" w:fill="FFFFFF"/>
          <w:lang w:val="en-US" w:eastAsia="zh-CN"/>
        </w:rPr>
        <w:t>附表：1.</w:t>
      </w:r>
      <w:r>
        <w:rPr>
          <w:rFonts w:hint="eastAsia" w:cs="Times New Roman"/>
          <w:color w:val="000000"/>
          <w:kern w:val="0"/>
          <w:szCs w:val="32"/>
          <w:highlight w:val="none"/>
          <w:shd w:val="clear" w:color="auto" w:fill="FFFFFF"/>
          <w:lang w:val="en-US" w:eastAsia="zh-CN"/>
        </w:rPr>
        <w:t>专项</w:t>
      </w:r>
      <w:r>
        <w:rPr>
          <w:rFonts w:hint="default" w:ascii="Times New Roman" w:hAnsi="Times New Roman" w:cs="Times New Roman"/>
          <w:color w:val="000000"/>
          <w:kern w:val="0"/>
          <w:szCs w:val="32"/>
          <w:highlight w:val="none"/>
          <w:shd w:val="clear" w:color="auto" w:fill="FFFFFF"/>
          <w:lang w:val="en-US" w:eastAsia="zh-CN"/>
        </w:rPr>
        <w:t>预算绩效自评打分表</w:t>
      </w:r>
    </w:p>
    <w:p>
      <w:pPr>
        <w:keepNext w:val="0"/>
        <w:keepLines w:val="0"/>
        <w:pageBreakBefore w:val="0"/>
        <w:kinsoku/>
        <w:wordWrap/>
        <w:overflowPunct/>
        <w:topLinePunct w:val="0"/>
        <w:autoSpaceDE/>
        <w:autoSpaceDN/>
        <w:bidi w:val="0"/>
        <w:adjustRightInd/>
        <w:snapToGrid w:val="0"/>
        <w:spacing w:line="578" w:lineRule="exact"/>
        <w:ind w:left="0" w:leftChars="0" w:firstLine="1050" w:firstLineChars="500"/>
        <w:textAlignment w:val="auto"/>
        <w:outlineLvl w:val="9"/>
        <w:rPr>
          <w:rFonts w:hint="default" w:ascii="Times New Roman" w:hAnsi="Times New Roman" w:cs="Times New Roman"/>
          <w:color w:val="000000"/>
          <w:kern w:val="0"/>
          <w:szCs w:val="32"/>
          <w:highlight w:val="none"/>
          <w:shd w:val="clear" w:color="auto" w:fill="FFFFFF"/>
          <w:lang w:val="en-US" w:eastAsia="zh-CN"/>
        </w:rPr>
      </w:pPr>
      <w:r>
        <w:rPr>
          <w:rFonts w:hint="default" w:ascii="Times New Roman" w:hAnsi="Times New Roman" w:cs="Times New Roman"/>
          <w:color w:val="000000"/>
          <w:kern w:val="0"/>
          <w:szCs w:val="32"/>
          <w:highlight w:val="none"/>
          <w:shd w:val="clear" w:color="auto" w:fill="FFFFFF"/>
          <w:lang w:val="en-US" w:eastAsia="zh-CN"/>
        </w:rPr>
        <w:t>2.专项预算绩效自评实地踏勘点位清单表</w:t>
      </w:r>
    </w:p>
    <w:p>
      <w:pPr>
        <w:keepNext w:val="0"/>
        <w:keepLines w:val="0"/>
        <w:pageBreakBefore w:val="0"/>
        <w:kinsoku/>
        <w:wordWrap/>
        <w:overflowPunct/>
        <w:topLinePunct w:val="0"/>
        <w:autoSpaceDE/>
        <w:autoSpaceDN/>
        <w:bidi w:val="0"/>
        <w:adjustRightInd/>
        <w:snapToGrid w:val="0"/>
        <w:spacing w:line="578" w:lineRule="exact"/>
        <w:ind w:left="0" w:leftChars="0" w:firstLine="1050" w:firstLineChars="500"/>
        <w:textAlignment w:val="auto"/>
        <w:outlineLvl w:val="9"/>
        <w:rPr>
          <w:rFonts w:hint="default" w:ascii="Times New Roman" w:hAnsi="Times New Roman" w:cs="Times New Roman"/>
          <w:color w:val="000000"/>
          <w:kern w:val="0"/>
          <w:szCs w:val="32"/>
          <w:highlight w:val="none"/>
          <w:shd w:val="clear" w:color="auto" w:fill="FFFFFF"/>
          <w:lang w:val="en-US" w:eastAsia="zh-CN"/>
        </w:rPr>
      </w:pPr>
      <w:r>
        <w:rPr>
          <w:rFonts w:hint="eastAsia" w:cs="Times New Roman"/>
          <w:color w:val="000000"/>
          <w:kern w:val="0"/>
          <w:szCs w:val="32"/>
          <w:highlight w:val="none"/>
          <w:shd w:val="clear" w:color="auto" w:fill="FFFFFF"/>
          <w:lang w:val="en-US" w:eastAsia="zh-CN"/>
        </w:rPr>
        <w:t>3.</w:t>
      </w:r>
      <w:r>
        <w:rPr>
          <w:rFonts w:hint="default" w:ascii="Times New Roman" w:hAnsi="Times New Roman" w:cs="Times New Roman"/>
          <w:color w:val="000000"/>
          <w:kern w:val="0"/>
          <w:szCs w:val="32"/>
          <w:highlight w:val="none"/>
          <w:shd w:val="clear" w:color="auto" w:fill="FFFFFF"/>
          <w:lang w:val="en-US" w:eastAsia="zh-CN"/>
        </w:rPr>
        <w:t>专项预算项目绩效目标完成情况自评表</w:t>
      </w:r>
    </w:p>
    <w:p>
      <w:pPr>
        <w:pStyle w:val="18"/>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方正小标宋_GBK" w:hAnsi="方正小标宋_GBK" w:eastAsia="方正小标宋_GBK" w:cs="方正小标宋_GBK"/>
          <w:b w:val="0"/>
          <w:bCs w:val="0"/>
          <w:color w:val="auto"/>
          <w:kern w:val="2"/>
          <w:sz w:val="44"/>
          <w:szCs w:val="44"/>
          <w:highlight w:val="none"/>
          <w:lang w:val="en-US" w:eastAsia="zh-CN"/>
        </w:rPr>
      </w:pPr>
      <w:r>
        <w:rPr>
          <w:rFonts w:hint="default" w:ascii="Times New Roman" w:hAnsi="Times New Roman" w:cs="Times New Roman"/>
          <w:color w:val="000000"/>
          <w:kern w:val="0"/>
          <w:szCs w:val="32"/>
          <w:highlight w:val="none"/>
          <w:shd w:val="clear" w:color="auto" w:fill="FFFFFF"/>
          <w:lang w:val="zh-CN" w:eastAsia="zh-CN"/>
        </w:rPr>
        <w:br w:type="page"/>
      </w:r>
      <w:r>
        <w:rPr>
          <w:rFonts w:hint="default" w:ascii="方正小标宋_GBK" w:hAnsi="方正小标宋_GBK" w:eastAsia="方正小标宋_GBK" w:cs="方正小标宋_GBK"/>
          <w:b w:val="0"/>
          <w:bCs w:val="0"/>
          <w:color w:val="auto"/>
          <w:kern w:val="2"/>
          <w:sz w:val="44"/>
          <w:szCs w:val="44"/>
          <w:highlight w:val="none"/>
          <w:lang w:val="en-US" w:eastAsia="zh-CN"/>
        </w:rPr>
        <w:t>计划生育三项制度补助</w:t>
      </w:r>
      <w:r>
        <w:rPr>
          <w:rFonts w:hint="eastAsia" w:ascii="方正小标宋_GBK" w:hAnsi="方正小标宋_GBK" w:eastAsia="方正小标宋_GBK" w:cs="方正小标宋_GBK"/>
          <w:b w:val="0"/>
          <w:bCs w:val="0"/>
          <w:color w:val="auto"/>
          <w:kern w:val="2"/>
          <w:sz w:val="44"/>
          <w:szCs w:val="44"/>
          <w:highlight w:val="none"/>
          <w:lang w:val="en-US" w:eastAsia="zh-CN"/>
        </w:rPr>
        <w:t>资金</w:t>
      </w:r>
    </w:p>
    <w:p>
      <w:pPr>
        <w:pStyle w:val="18"/>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方正小标宋_GBK" w:hAnsi="方正小标宋_GBK" w:eastAsia="方正小标宋_GBK" w:cs="方正小标宋_GBK"/>
          <w:b w:val="0"/>
          <w:bCs w:val="0"/>
          <w:color w:val="auto"/>
          <w:kern w:val="2"/>
          <w:sz w:val="44"/>
          <w:szCs w:val="44"/>
          <w:highlight w:val="none"/>
          <w:lang w:val="en-US" w:eastAsia="zh-CN"/>
        </w:rPr>
      </w:pPr>
      <w:r>
        <w:rPr>
          <w:rFonts w:hint="eastAsia" w:ascii="方正小标宋_GBK" w:hAnsi="方正小标宋_GBK" w:eastAsia="方正小标宋_GBK" w:cs="方正小标宋_GBK"/>
          <w:b w:val="0"/>
          <w:bCs w:val="0"/>
          <w:color w:val="auto"/>
          <w:kern w:val="2"/>
          <w:sz w:val="44"/>
          <w:szCs w:val="44"/>
          <w:highlight w:val="none"/>
          <w:lang w:val="en-US" w:eastAsia="zh-CN"/>
        </w:rPr>
        <w:t>专项预算绩效自评报告</w:t>
      </w:r>
    </w:p>
    <w:p>
      <w:pPr>
        <w:pStyle w:val="18"/>
        <w:keepNext w:val="0"/>
        <w:keepLines w:val="0"/>
        <w:pageBreakBefore w:val="0"/>
        <w:widowControl w:val="0"/>
        <w:kinsoku/>
        <w:wordWrap/>
        <w:overflowPunct/>
        <w:topLinePunct w:val="0"/>
        <w:autoSpaceDE/>
        <w:autoSpaceDN/>
        <w:bidi w:val="0"/>
        <w:spacing w:line="578" w:lineRule="exact"/>
        <w:ind w:left="0" w:leftChars="0" w:firstLine="640"/>
        <w:jc w:val="center"/>
        <w:textAlignment w:val="auto"/>
        <w:rPr>
          <w:rFonts w:hint="default" w:ascii="Times New Roman" w:hAnsi="Times New Roman" w:cs="Times New Roman"/>
          <w:color w:val="auto"/>
          <w:kern w:val="2"/>
          <w:sz w:val="32"/>
          <w:szCs w:val="32"/>
          <w:highlight w:val="none"/>
        </w:rPr>
      </w:pPr>
    </w:p>
    <w:p>
      <w:pPr>
        <w:keepNext w:val="0"/>
        <w:keepLines w:val="0"/>
        <w:pageBreakBefore w:val="0"/>
        <w:widowControl w:val="0"/>
        <w:kinsoku/>
        <w:wordWrap/>
        <w:overflowPunct/>
        <w:topLinePunct w:val="0"/>
        <w:autoSpaceDE/>
        <w:autoSpaceDN/>
        <w:bidi w:val="0"/>
        <w:adjustRightInd w:val="0"/>
        <w:snapToGrid w:val="0"/>
        <w:spacing w:line="578" w:lineRule="exact"/>
        <w:ind w:firstLine="420" w:firstLineChars="200"/>
        <w:textAlignment w:val="auto"/>
        <w:rPr>
          <w:rFonts w:hint="default" w:ascii="Times New Roman" w:hAnsi="Times New Roman" w:eastAsia="黑体" w:cs="Times New Roman"/>
          <w:highlight w:val="none"/>
          <w:lang w:val="zh-CN"/>
        </w:rPr>
      </w:pPr>
      <w:r>
        <w:rPr>
          <w:rFonts w:hint="default" w:ascii="Times New Roman" w:hAnsi="Times New Roman" w:eastAsia="黑体" w:cs="Times New Roman"/>
          <w:highlight w:val="none"/>
        </w:rPr>
        <w:t>一、</w:t>
      </w:r>
      <w:r>
        <w:rPr>
          <w:rFonts w:hint="default" w:ascii="Times New Roman" w:hAnsi="Times New Roman" w:eastAsia="黑体" w:cs="Times New Roman"/>
          <w:highlight w:val="none"/>
          <w:lang w:val="zh-CN"/>
        </w:rPr>
        <w:t>项目概况</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（一）设立背景及基本情况。</w:t>
      </w:r>
    </w:p>
    <w:p>
      <w:pPr>
        <w:spacing w:line="540" w:lineRule="exact"/>
        <w:ind w:firstLine="640" w:firstLineChars="200"/>
        <w:rPr>
          <w:rFonts w:hint="eastAsia" w:ascii="楷体_GB2312" w:hAnsi="楷体_GB2312" w:eastAsia="楷体_GB2312" w:cs="楷体_GB2312"/>
          <w:b w:val="0"/>
          <w:bCs w:val="0"/>
          <w:color w:val="000000"/>
          <w:kern w:val="2"/>
          <w:sz w:val="32"/>
          <w:szCs w:val="32"/>
          <w:highlight w:val="none"/>
          <w:lang w:val="en-US" w:eastAsia="zh-CN" w:bidi="ar-SA"/>
        </w:rPr>
      </w:pPr>
      <w:r>
        <w:rPr>
          <w:rFonts w:hint="eastAsia" w:ascii="楷体_GB2312" w:hAnsi="楷体_GB2312" w:eastAsia="楷体_GB2312" w:cs="楷体_GB2312"/>
          <w:b w:val="0"/>
          <w:bCs w:val="0"/>
          <w:color w:val="000000"/>
          <w:kern w:val="2"/>
          <w:sz w:val="32"/>
          <w:szCs w:val="32"/>
          <w:highlight w:val="none"/>
          <w:lang w:val="en-US" w:eastAsia="zh-CN" w:bidi="ar-SA"/>
        </w:rPr>
        <w:t>（一）基本条件</w:t>
      </w:r>
    </w:p>
    <w:p>
      <w:pPr>
        <w:spacing w:line="540" w:lineRule="exact"/>
        <w:ind w:firstLine="640" w:firstLineChars="200"/>
        <w:rPr>
          <w:rFonts w:hint="eastAsia" w:ascii="仿宋_GB2312" w:hAnsi="仿宋_GB2312" w:eastAsia="仿宋_GB2312" w:cs="仿宋_GB2312"/>
          <w:b w:val="0"/>
          <w:bCs w:val="0"/>
          <w:color w:val="000000"/>
          <w:kern w:val="2"/>
          <w:sz w:val="32"/>
          <w:szCs w:val="32"/>
          <w:highlight w:val="none"/>
          <w:lang w:val="en-US" w:eastAsia="zh-CN" w:bidi="ar-SA"/>
        </w:rPr>
      </w:pPr>
      <w:r>
        <w:rPr>
          <w:rFonts w:hint="eastAsia" w:ascii="仿宋_GB2312" w:hAnsi="仿宋_GB2312" w:eastAsia="仿宋_GB2312" w:cs="仿宋_GB2312"/>
          <w:b w:val="0"/>
          <w:bCs w:val="0"/>
          <w:color w:val="000000"/>
          <w:kern w:val="2"/>
          <w:sz w:val="32"/>
          <w:szCs w:val="32"/>
          <w:highlight w:val="none"/>
          <w:lang w:val="en-US" w:eastAsia="zh-CN" w:bidi="ar-SA"/>
        </w:rPr>
        <w:t>1.农村部分计划生育家庭奖励扶助对象基本条件申报对象必须同时具备以下四个基本条件：</w:t>
      </w:r>
    </w:p>
    <w:p>
      <w:pPr>
        <w:numPr>
          <w:ilvl w:val="0"/>
          <w:numId w:val="0"/>
        </w:numPr>
        <w:spacing w:line="560" w:lineRule="exact"/>
        <w:ind w:firstLine="640" w:firstLineChars="200"/>
        <w:jc w:val="left"/>
        <w:rPr>
          <w:rFonts w:hint="eastAsia" w:ascii="仿宋_GB2312" w:hAnsi="仿宋_GB2312" w:eastAsia="仿宋_GB2312" w:cs="仿宋_GB2312"/>
          <w:b w:val="0"/>
          <w:bCs w:val="0"/>
          <w:color w:val="000000"/>
          <w:kern w:val="2"/>
          <w:sz w:val="32"/>
          <w:szCs w:val="32"/>
          <w:highlight w:val="none"/>
          <w:lang w:val="en-US" w:eastAsia="zh-CN" w:bidi="ar-SA"/>
        </w:rPr>
      </w:pPr>
      <w:r>
        <w:rPr>
          <w:rFonts w:hint="eastAsia" w:ascii="仿宋_GB2312" w:hAnsi="仿宋_GB2312" w:eastAsia="仿宋_GB2312" w:cs="仿宋_GB2312"/>
          <w:b w:val="0"/>
          <w:bCs w:val="0"/>
          <w:color w:val="000000"/>
          <w:kern w:val="2"/>
          <w:sz w:val="32"/>
          <w:szCs w:val="32"/>
          <w:highlight w:val="none"/>
          <w:lang w:val="en-US" w:eastAsia="zh-CN" w:bidi="ar-SA"/>
        </w:rPr>
        <w:t>（1）本人为农村居民户口或界定为</w:t>
      </w:r>
      <w:bookmarkStart w:id="0" w:name="OLE_LINK5"/>
      <w:r>
        <w:rPr>
          <w:rFonts w:hint="eastAsia" w:ascii="仿宋_GB2312" w:hAnsi="仿宋_GB2312" w:eastAsia="仿宋_GB2312" w:cs="仿宋_GB2312"/>
          <w:b w:val="0"/>
          <w:bCs w:val="0"/>
          <w:color w:val="000000"/>
          <w:kern w:val="2"/>
          <w:sz w:val="32"/>
          <w:szCs w:val="32"/>
          <w:highlight w:val="none"/>
          <w:lang w:val="en-US" w:eastAsia="zh-CN" w:bidi="ar-SA"/>
        </w:rPr>
        <w:t>农村居民户口</w:t>
      </w:r>
      <w:bookmarkEnd w:id="0"/>
      <w:r>
        <w:rPr>
          <w:rFonts w:hint="eastAsia" w:ascii="仿宋_GB2312" w:hAnsi="仿宋_GB2312" w:eastAsia="仿宋_GB2312" w:cs="仿宋_GB2312"/>
          <w:b w:val="0"/>
          <w:bCs w:val="0"/>
          <w:color w:val="000000"/>
          <w:kern w:val="2"/>
          <w:sz w:val="32"/>
          <w:szCs w:val="32"/>
          <w:highlight w:val="none"/>
          <w:lang w:val="en-US" w:eastAsia="zh-CN" w:bidi="ar-SA"/>
        </w:rPr>
        <w:t>，且户口在本乡（镇、街道）。</w:t>
      </w:r>
    </w:p>
    <w:p>
      <w:pPr>
        <w:numPr>
          <w:ilvl w:val="0"/>
          <w:numId w:val="0"/>
        </w:numPr>
        <w:spacing w:line="560" w:lineRule="exact"/>
        <w:ind w:firstLine="640" w:firstLineChars="200"/>
        <w:jc w:val="left"/>
        <w:rPr>
          <w:rFonts w:hint="eastAsia" w:ascii="仿宋_GB2312" w:hAnsi="仿宋_GB2312" w:eastAsia="仿宋_GB2312" w:cs="仿宋_GB2312"/>
          <w:b w:val="0"/>
          <w:bCs w:val="0"/>
          <w:color w:val="000000"/>
          <w:kern w:val="2"/>
          <w:sz w:val="32"/>
          <w:szCs w:val="32"/>
          <w:highlight w:val="none"/>
          <w:lang w:val="en-US" w:eastAsia="zh-CN" w:bidi="ar-SA"/>
        </w:rPr>
      </w:pPr>
      <w:r>
        <w:rPr>
          <w:rFonts w:hint="eastAsia" w:ascii="仿宋_GB2312" w:hAnsi="仿宋_GB2312" w:eastAsia="仿宋_GB2312" w:cs="仿宋_GB2312"/>
          <w:b w:val="0"/>
          <w:bCs w:val="0"/>
          <w:color w:val="000000"/>
          <w:kern w:val="2"/>
          <w:sz w:val="32"/>
          <w:szCs w:val="32"/>
          <w:highlight w:val="none"/>
          <w:lang w:val="en-US" w:eastAsia="zh-CN" w:bidi="ar-SA"/>
        </w:rPr>
        <w:t>（2）本人或配偶曾经生育子女，本人及配偶没有违反计划生育法规和政策规定生育。</w:t>
      </w:r>
    </w:p>
    <w:p>
      <w:pPr>
        <w:numPr>
          <w:ilvl w:val="0"/>
          <w:numId w:val="0"/>
        </w:numPr>
        <w:spacing w:line="560" w:lineRule="exact"/>
        <w:ind w:firstLine="640" w:firstLineChars="200"/>
        <w:jc w:val="left"/>
        <w:rPr>
          <w:rFonts w:hint="eastAsia" w:ascii="仿宋_GB2312" w:hAnsi="仿宋_GB2312" w:eastAsia="仿宋_GB2312" w:cs="仿宋_GB2312"/>
          <w:b w:val="0"/>
          <w:bCs w:val="0"/>
          <w:color w:val="000000"/>
          <w:kern w:val="2"/>
          <w:sz w:val="32"/>
          <w:szCs w:val="32"/>
          <w:highlight w:val="none"/>
          <w:lang w:val="en-US" w:eastAsia="zh-CN" w:bidi="ar-SA"/>
        </w:rPr>
      </w:pPr>
      <w:r>
        <w:rPr>
          <w:rFonts w:hint="eastAsia" w:ascii="仿宋_GB2312" w:hAnsi="仿宋_GB2312" w:eastAsia="仿宋_GB2312" w:cs="仿宋_GB2312"/>
          <w:b w:val="0"/>
          <w:bCs w:val="0"/>
          <w:color w:val="000000"/>
          <w:kern w:val="2"/>
          <w:sz w:val="32"/>
          <w:szCs w:val="32"/>
          <w:highlight w:val="none"/>
          <w:lang w:val="en-US" w:eastAsia="zh-CN" w:bidi="ar-SA"/>
        </w:rPr>
        <w:t>（3）本人及配偶现存一个子女，或现存两个女孩，或子女死亡现无子女。</w:t>
      </w:r>
    </w:p>
    <w:p>
      <w:pPr>
        <w:numPr>
          <w:ilvl w:val="0"/>
          <w:numId w:val="0"/>
        </w:numPr>
        <w:spacing w:line="560" w:lineRule="exact"/>
        <w:ind w:firstLine="640" w:firstLineChars="200"/>
        <w:jc w:val="left"/>
        <w:rPr>
          <w:rFonts w:hint="eastAsia" w:ascii="仿宋_GB2312" w:hAnsi="仿宋_GB2312" w:eastAsia="仿宋_GB2312" w:cs="仿宋_GB2312"/>
          <w:b w:val="0"/>
          <w:bCs w:val="0"/>
          <w:color w:val="000000"/>
          <w:kern w:val="2"/>
          <w:sz w:val="32"/>
          <w:szCs w:val="32"/>
          <w:highlight w:val="none"/>
          <w:lang w:val="en-US" w:eastAsia="zh-CN" w:bidi="ar-SA"/>
        </w:rPr>
      </w:pPr>
      <w:r>
        <w:rPr>
          <w:rFonts w:hint="eastAsia" w:ascii="仿宋_GB2312" w:hAnsi="仿宋_GB2312" w:eastAsia="仿宋_GB2312" w:cs="仿宋_GB2312"/>
          <w:b w:val="0"/>
          <w:bCs w:val="0"/>
          <w:color w:val="000000"/>
          <w:kern w:val="2"/>
          <w:sz w:val="32"/>
          <w:szCs w:val="32"/>
          <w:highlight w:val="none"/>
          <w:lang w:val="en-US" w:eastAsia="zh-CN" w:bidi="ar-SA"/>
        </w:rPr>
        <w:t>（4）1933年1月1日以后出生，男性年满60周岁，女性年满58周岁（藏区男性、女性为年满55周岁）。</w:t>
      </w:r>
    </w:p>
    <w:p>
      <w:pPr>
        <w:numPr>
          <w:ilvl w:val="0"/>
          <w:numId w:val="0"/>
        </w:numPr>
        <w:spacing w:line="560" w:lineRule="exact"/>
        <w:ind w:firstLine="640" w:firstLineChars="200"/>
        <w:jc w:val="left"/>
        <w:rPr>
          <w:rFonts w:hint="eastAsia" w:ascii="仿宋_GB2312" w:hAnsi="仿宋_GB2312" w:eastAsia="仿宋_GB2312" w:cs="仿宋_GB2312"/>
          <w:b w:val="0"/>
          <w:bCs w:val="0"/>
          <w:color w:val="000000"/>
          <w:kern w:val="2"/>
          <w:sz w:val="32"/>
          <w:szCs w:val="32"/>
          <w:highlight w:val="none"/>
          <w:lang w:val="en-US" w:eastAsia="zh-CN" w:bidi="ar-SA"/>
        </w:rPr>
      </w:pPr>
      <w:r>
        <w:rPr>
          <w:rFonts w:hint="eastAsia" w:ascii="仿宋_GB2312" w:hAnsi="仿宋_GB2312" w:eastAsia="仿宋_GB2312" w:cs="仿宋_GB2312"/>
          <w:b w:val="0"/>
          <w:bCs w:val="0"/>
          <w:color w:val="000000"/>
          <w:kern w:val="2"/>
          <w:sz w:val="32"/>
          <w:szCs w:val="32"/>
          <w:highlight w:val="none"/>
          <w:lang w:val="en-US" w:eastAsia="zh-CN" w:bidi="ar-SA"/>
        </w:rPr>
        <w:t>2.计划生育家庭特别扶助对象基本条件</w:t>
      </w:r>
    </w:p>
    <w:p>
      <w:pPr>
        <w:numPr>
          <w:ilvl w:val="0"/>
          <w:numId w:val="0"/>
        </w:numPr>
        <w:spacing w:line="560" w:lineRule="exact"/>
        <w:ind w:firstLine="640" w:firstLineChars="200"/>
        <w:jc w:val="left"/>
        <w:rPr>
          <w:rFonts w:hint="eastAsia" w:ascii="仿宋_GB2312" w:hAnsi="仿宋_GB2312" w:eastAsia="仿宋_GB2312" w:cs="仿宋_GB2312"/>
          <w:b w:val="0"/>
          <w:bCs w:val="0"/>
          <w:color w:val="000000"/>
          <w:kern w:val="2"/>
          <w:sz w:val="32"/>
          <w:szCs w:val="32"/>
          <w:highlight w:val="none"/>
          <w:lang w:val="en-US" w:eastAsia="zh-CN" w:bidi="ar-SA"/>
        </w:rPr>
      </w:pPr>
      <w:r>
        <w:rPr>
          <w:rFonts w:hint="eastAsia" w:ascii="仿宋_GB2312" w:hAnsi="仿宋_GB2312" w:eastAsia="仿宋_GB2312" w:cs="仿宋_GB2312"/>
          <w:b w:val="0"/>
          <w:bCs w:val="0"/>
          <w:color w:val="000000"/>
          <w:kern w:val="2"/>
          <w:sz w:val="32"/>
          <w:szCs w:val="32"/>
          <w:highlight w:val="none"/>
          <w:lang w:val="en-US" w:eastAsia="zh-CN" w:bidi="ar-SA"/>
        </w:rPr>
        <w:t>计划生育家庭特别扶助制度扶助的对象是四川省户籍人口中独生子女死亡或伤、病残后未再生育或收养子女家庭的夫妻。扶助对象应同时符合以下条件：</w:t>
      </w:r>
    </w:p>
    <w:p>
      <w:pPr>
        <w:numPr>
          <w:ilvl w:val="0"/>
          <w:numId w:val="0"/>
        </w:numPr>
        <w:spacing w:line="560" w:lineRule="exact"/>
        <w:ind w:firstLine="640" w:firstLineChars="200"/>
        <w:jc w:val="left"/>
        <w:rPr>
          <w:rFonts w:hint="eastAsia" w:ascii="仿宋_GB2312" w:hAnsi="仿宋_GB2312" w:eastAsia="仿宋_GB2312" w:cs="仿宋_GB2312"/>
          <w:b w:val="0"/>
          <w:bCs w:val="0"/>
          <w:color w:val="000000"/>
          <w:kern w:val="2"/>
          <w:sz w:val="32"/>
          <w:szCs w:val="32"/>
          <w:highlight w:val="none"/>
          <w:lang w:val="en-US" w:eastAsia="zh-CN" w:bidi="ar-SA"/>
        </w:rPr>
      </w:pPr>
      <w:r>
        <w:rPr>
          <w:rFonts w:hint="eastAsia" w:ascii="仿宋_GB2312" w:hAnsi="仿宋_GB2312" w:eastAsia="仿宋_GB2312" w:cs="仿宋_GB2312"/>
          <w:b w:val="0"/>
          <w:bCs w:val="0"/>
          <w:color w:val="000000"/>
          <w:kern w:val="2"/>
          <w:sz w:val="32"/>
          <w:szCs w:val="32"/>
          <w:highlight w:val="none"/>
          <w:lang w:val="en-US" w:eastAsia="zh-CN" w:bidi="ar-SA"/>
        </w:rPr>
        <w:t>（1）应在1933年1月1日以后出生，女方须年满49周岁。</w:t>
      </w:r>
    </w:p>
    <w:p>
      <w:pPr>
        <w:numPr>
          <w:ilvl w:val="0"/>
          <w:numId w:val="0"/>
        </w:numPr>
        <w:spacing w:line="560" w:lineRule="exact"/>
        <w:ind w:firstLine="640" w:firstLineChars="200"/>
        <w:jc w:val="left"/>
        <w:rPr>
          <w:rFonts w:hint="eastAsia" w:ascii="仿宋_GB2312" w:hAnsi="仿宋_GB2312" w:eastAsia="仿宋_GB2312" w:cs="仿宋_GB2312"/>
          <w:b w:val="0"/>
          <w:bCs w:val="0"/>
          <w:color w:val="000000"/>
          <w:kern w:val="2"/>
          <w:sz w:val="32"/>
          <w:szCs w:val="32"/>
          <w:highlight w:val="none"/>
          <w:lang w:val="en-US" w:eastAsia="zh-CN" w:bidi="ar-SA"/>
        </w:rPr>
      </w:pPr>
      <w:r>
        <w:rPr>
          <w:rFonts w:hint="eastAsia" w:ascii="仿宋_GB2312" w:hAnsi="仿宋_GB2312" w:eastAsia="仿宋_GB2312" w:cs="仿宋_GB2312"/>
          <w:b w:val="0"/>
          <w:bCs w:val="0"/>
          <w:color w:val="000000"/>
          <w:kern w:val="2"/>
          <w:sz w:val="32"/>
          <w:szCs w:val="32"/>
          <w:highlight w:val="none"/>
          <w:lang w:val="en-US" w:eastAsia="zh-CN" w:bidi="ar-SA"/>
        </w:rPr>
        <w:t>（2）只生育一个子女或合法收养一个子女。</w:t>
      </w:r>
    </w:p>
    <w:p>
      <w:pPr>
        <w:numPr>
          <w:ilvl w:val="0"/>
          <w:numId w:val="0"/>
        </w:numPr>
        <w:spacing w:line="560" w:lineRule="exact"/>
        <w:ind w:firstLine="640" w:firstLineChars="200"/>
        <w:jc w:val="left"/>
        <w:rPr>
          <w:rFonts w:hint="eastAsia" w:ascii="仿宋_GB2312" w:hAnsi="仿宋_GB2312" w:eastAsia="仿宋_GB2312" w:cs="仿宋_GB2312"/>
          <w:b w:val="0"/>
          <w:bCs w:val="0"/>
          <w:color w:val="000000"/>
          <w:kern w:val="2"/>
          <w:sz w:val="32"/>
          <w:szCs w:val="32"/>
          <w:highlight w:val="none"/>
          <w:lang w:val="en-US" w:eastAsia="zh-CN" w:bidi="ar-SA"/>
        </w:rPr>
      </w:pPr>
      <w:r>
        <w:rPr>
          <w:rFonts w:hint="eastAsia" w:ascii="仿宋_GB2312" w:hAnsi="仿宋_GB2312" w:eastAsia="仿宋_GB2312" w:cs="仿宋_GB2312"/>
          <w:b w:val="0"/>
          <w:bCs w:val="0"/>
          <w:color w:val="000000"/>
          <w:kern w:val="2"/>
          <w:sz w:val="32"/>
          <w:szCs w:val="32"/>
          <w:highlight w:val="none"/>
          <w:lang w:val="en-US" w:eastAsia="zh-CN" w:bidi="ar-SA"/>
        </w:rPr>
        <w:t>（3）现无存活子女或独生子女被依法鉴定为残疾（伤残达到三级以上）。</w:t>
      </w:r>
    </w:p>
    <w:p>
      <w:pPr>
        <w:numPr>
          <w:ilvl w:val="0"/>
          <w:numId w:val="0"/>
        </w:numPr>
        <w:spacing w:line="560" w:lineRule="exact"/>
        <w:ind w:firstLine="640" w:firstLineChars="200"/>
        <w:jc w:val="left"/>
        <w:rPr>
          <w:rFonts w:hint="default" w:ascii="仿宋_GB2312" w:hAnsi="仿宋_GB2312" w:eastAsia="仿宋_GB2312" w:cs="仿宋_GB2312"/>
          <w:b w:val="0"/>
          <w:bCs w:val="0"/>
          <w:color w:val="000000"/>
          <w:kern w:val="2"/>
          <w:sz w:val="32"/>
          <w:szCs w:val="32"/>
          <w:highlight w:val="none"/>
          <w:lang w:val="en-US" w:eastAsia="zh-CN" w:bidi="ar-SA"/>
        </w:rPr>
      </w:pPr>
      <w:r>
        <w:rPr>
          <w:rFonts w:hint="eastAsia" w:ascii="仿宋_GB2312" w:hAnsi="仿宋_GB2312" w:eastAsia="仿宋_GB2312" w:cs="仿宋_GB2312"/>
          <w:b w:val="0"/>
          <w:bCs w:val="0"/>
          <w:color w:val="000000"/>
          <w:kern w:val="2"/>
          <w:sz w:val="32"/>
          <w:szCs w:val="32"/>
          <w:highlight w:val="none"/>
          <w:lang w:val="en-US" w:eastAsia="zh-CN" w:bidi="ar-SA"/>
        </w:rPr>
        <w:t>3.独生子女父母奖励金基本条件是领取《独生子女父母光荣证》之月起发至其独生子女满十八周岁止。</w:t>
      </w:r>
    </w:p>
    <w:p>
      <w:pPr>
        <w:spacing w:line="560" w:lineRule="exact"/>
        <w:ind w:firstLine="320" w:firstLineChars="100"/>
        <w:rPr>
          <w:rFonts w:hint="eastAsia" w:ascii="仿宋_GB2312" w:hAnsi="仿宋_GB2312" w:eastAsia="仿宋_GB2312" w:cs="仿宋_GB2312"/>
          <w:b w:val="0"/>
          <w:bCs w:val="0"/>
          <w:color w:val="000000"/>
          <w:kern w:val="2"/>
          <w:sz w:val="32"/>
          <w:szCs w:val="32"/>
          <w:highlight w:val="none"/>
          <w:lang w:val="en-US" w:eastAsia="zh-CN" w:bidi="ar-SA"/>
        </w:rPr>
      </w:pPr>
      <w:r>
        <w:rPr>
          <w:rFonts w:hint="eastAsia" w:ascii="仿宋_GB2312" w:hAnsi="仿宋_GB2312" w:eastAsia="仿宋_GB2312" w:cs="仿宋_GB2312"/>
          <w:b w:val="0"/>
          <w:bCs w:val="0"/>
          <w:color w:val="000000"/>
          <w:kern w:val="2"/>
          <w:sz w:val="32"/>
          <w:szCs w:val="32"/>
          <w:highlight w:val="none"/>
          <w:lang w:val="en-US" w:eastAsia="zh-CN" w:bidi="ar-SA"/>
        </w:rPr>
        <w:t>（二）奖扶标准</w:t>
      </w:r>
    </w:p>
    <w:p>
      <w:pPr>
        <w:spacing w:line="56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1.202</w:t>
      </w:r>
      <w:r>
        <w:rPr>
          <w:rFonts w:hint="eastAsia" w:ascii="仿宋_GB2312" w:hAnsi="仿宋_GB2312" w:cs="仿宋_GB2312"/>
          <w:color w:val="auto"/>
          <w:sz w:val="32"/>
          <w:szCs w:val="32"/>
          <w:lang w:val="en-US" w:eastAsia="zh-CN"/>
        </w:rPr>
        <w:t>5</w:t>
      </w:r>
      <w:r>
        <w:rPr>
          <w:rFonts w:hint="eastAsia" w:ascii="仿宋_GB2312" w:hAnsi="仿宋_GB2312" w:eastAsia="仿宋_GB2312" w:cs="仿宋_GB2312"/>
          <w:color w:val="auto"/>
          <w:sz w:val="32"/>
          <w:szCs w:val="32"/>
          <w:lang w:val="en-US" w:eastAsia="zh-CN"/>
        </w:rPr>
        <w:t>年我县</w:t>
      </w:r>
      <w:r>
        <w:rPr>
          <w:rFonts w:hint="eastAsia" w:ascii="仿宋_GB2312" w:hAnsi="仿宋_GB2312" w:eastAsia="仿宋_GB2312" w:cs="仿宋_GB2312"/>
          <w:color w:val="auto"/>
          <w:sz w:val="32"/>
          <w:szCs w:val="32"/>
        </w:rPr>
        <w:t>农村</w:t>
      </w:r>
      <w:r>
        <w:rPr>
          <w:rFonts w:hint="eastAsia" w:ascii="仿宋_GB2312" w:hAnsi="仿宋_GB2312" w:eastAsia="仿宋_GB2312" w:cs="仿宋_GB2312"/>
          <w:color w:val="auto"/>
          <w:sz w:val="32"/>
          <w:szCs w:val="32"/>
          <w:lang w:eastAsia="zh-CN"/>
        </w:rPr>
        <w:t>部分</w:t>
      </w:r>
      <w:r>
        <w:rPr>
          <w:rFonts w:hint="eastAsia" w:ascii="仿宋_GB2312" w:hAnsi="仿宋_GB2312" w:eastAsia="仿宋_GB2312" w:cs="仿宋_GB2312"/>
          <w:color w:val="auto"/>
          <w:sz w:val="32"/>
          <w:szCs w:val="32"/>
        </w:rPr>
        <w:t>计划生育</w:t>
      </w:r>
      <w:r>
        <w:rPr>
          <w:rFonts w:hint="eastAsia" w:ascii="仿宋_GB2312" w:hAnsi="仿宋_GB2312" w:eastAsia="仿宋_GB2312" w:cs="仿宋_GB2312"/>
          <w:color w:val="auto"/>
          <w:sz w:val="32"/>
          <w:szCs w:val="32"/>
          <w:lang w:eastAsia="zh-CN"/>
        </w:rPr>
        <w:t>家庭</w:t>
      </w:r>
      <w:r>
        <w:rPr>
          <w:rFonts w:hint="eastAsia" w:ascii="仿宋_GB2312" w:hAnsi="仿宋_GB2312" w:eastAsia="仿宋_GB2312" w:cs="仿宋_GB2312"/>
          <w:color w:val="auto"/>
          <w:sz w:val="32"/>
          <w:szCs w:val="32"/>
        </w:rPr>
        <w:t>奖励扶助</w:t>
      </w:r>
      <w:r>
        <w:rPr>
          <w:rFonts w:hint="eastAsia" w:ascii="仿宋_GB2312" w:hAnsi="仿宋_GB2312" w:eastAsia="仿宋_GB2312" w:cs="仿宋_GB2312"/>
          <w:color w:val="auto"/>
          <w:sz w:val="32"/>
          <w:szCs w:val="32"/>
          <w:lang w:eastAsia="zh-CN"/>
        </w:rPr>
        <w:t>人员</w:t>
      </w:r>
      <w:r>
        <w:rPr>
          <w:rFonts w:hint="eastAsia" w:ascii="仿宋_GB2312" w:hAnsi="仿宋_GB2312" w:cs="仿宋_GB2312"/>
          <w:color w:val="auto"/>
          <w:sz w:val="32"/>
          <w:szCs w:val="32"/>
          <w:lang w:val="en-US" w:eastAsia="zh-CN"/>
        </w:rPr>
        <w:t>1914</w:t>
      </w:r>
      <w:r>
        <w:rPr>
          <w:rFonts w:hint="eastAsia" w:ascii="仿宋_GB2312" w:hAnsi="仿宋_GB2312" w:eastAsia="仿宋_GB2312" w:cs="仿宋_GB2312"/>
          <w:color w:val="auto"/>
          <w:sz w:val="32"/>
          <w:szCs w:val="32"/>
          <w:lang w:val="en-US" w:eastAsia="zh-CN"/>
        </w:rPr>
        <w:t>人，标准960元/人/年，需要资金</w:t>
      </w:r>
      <w:r>
        <w:rPr>
          <w:rFonts w:hint="eastAsia" w:ascii="仿宋_GB2312" w:hAnsi="仿宋_GB2312" w:cs="仿宋_GB2312"/>
          <w:color w:val="auto"/>
          <w:sz w:val="32"/>
          <w:szCs w:val="32"/>
          <w:lang w:val="en-US" w:eastAsia="zh-CN"/>
        </w:rPr>
        <w:t>183.7440</w:t>
      </w:r>
      <w:r>
        <w:rPr>
          <w:rFonts w:hint="eastAsia" w:ascii="仿宋_GB2312" w:hAnsi="仿宋_GB2312" w:eastAsia="仿宋_GB2312" w:cs="仿宋_GB2312"/>
          <w:color w:val="auto"/>
          <w:sz w:val="32"/>
          <w:szCs w:val="32"/>
          <w:lang w:val="en-US" w:eastAsia="zh-CN"/>
        </w:rPr>
        <w:t>万元</w:t>
      </w:r>
      <w:r>
        <w:rPr>
          <w:rFonts w:hint="eastAsia" w:ascii="仿宋_GB2312" w:hAnsi="仿宋_GB2312" w:eastAsia="仿宋_GB2312" w:cs="仿宋_GB2312"/>
          <w:color w:val="auto"/>
          <w:sz w:val="32"/>
          <w:szCs w:val="32"/>
        </w:rPr>
        <w:t>。</w:t>
      </w:r>
    </w:p>
    <w:p>
      <w:pPr>
        <w:numPr>
          <w:ilvl w:val="0"/>
          <w:numId w:val="3"/>
        </w:numPr>
        <w:spacing w:line="560" w:lineRule="exact"/>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cs="仿宋_GB2312"/>
          <w:color w:val="auto"/>
          <w:sz w:val="32"/>
          <w:szCs w:val="32"/>
          <w:lang w:val="en-US" w:eastAsia="zh-CN"/>
        </w:rPr>
        <w:t>2025年</w:t>
      </w:r>
      <w:r>
        <w:rPr>
          <w:rFonts w:hint="eastAsia" w:ascii="仿宋_GB2312" w:hAnsi="仿宋_GB2312" w:eastAsia="仿宋_GB2312" w:cs="仿宋_GB2312"/>
          <w:color w:val="auto"/>
          <w:sz w:val="32"/>
          <w:szCs w:val="32"/>
        </w:rPr>
        <w:t>实施计划生育家庭特别扶助制度</w:t>
      </w:r>
      <w:r>
        <w:rPr>
          <w:rFonts w:hint="eastAsia" w:ascii="仿宋_GB2312" w:hAnsi="仿宋_GB2312" w:cs="仿宋_GB2312"/>
          <w:color w:val="auto"/>
          <w:sz w:val="32"/>
          <w:szCs w:val="32"/>
          <w:lang w:val="en-US" w:eastAsia="zh-CN"/>
        </w:rPr>
        <w:t>141</w:t>
      </w:r>
      <w:r>
        <w:rPr>
          <w:rFonts w:hint="eastAsia" w:ascii="仿宋_GB2312" w:hAnsi="仿宋_GB2312" w:eastAsia="仿宋_GB2312" w:cs="仿宋_GB2312"/>
          <w:color w:val="auto"/>
          <w:sz w:val="32"/>
          <w:szCs w:val="32"/>
          <w:lang w:val="en-US" w:eastAsia="zh-CN"/>
        </w:rPr>
        <w:t>人</w:t>
      </w:r>
      <w:r>
        <w:rPr>
          <w:rFonts w:hint="eastAsia" w:ascii="仿宋_GB2312" w:hAnsi="仿宋_GB2312" w:eastAsia="仿宋_GB2312" w:cs="仿宋_GB2312"/>
          <w:color w:val="auto"/>
          <w:sz w:val="32"/>
          <w:szCs w:val="32"/>
          <w:lang w:eastAsia="zh-CN"/>
        </w:rPr>
        <w:t>（其中：伤残</w:t>
      </w:r>
      <w:r>
        <w:rPr>
          <w:rFonts w:hint="eastAsia" w:ascii="仿宋_GB2312" w:hAnsi="仿宋_GB2312" w:cs="仿宋_GB2312"/>
          <w:color w:val="auto"/>
          <w:sz w:val="32"/>
          <w:szCs w:val="32"/>
          <w:lang w:val="en-US" w:eastAsia="zh-CN"/>
        </w:rPr>
        <w:t>20</w:t>
      </w:r>
      <w:r>
        <w:rPr>
          <w:rFonts w:hint="eastAsia" w:ascii="仿宋_GB2312" w:hAnsi="仿宋_GB2312" w:eastAsia="仿宋_GB2312" w:cs="仿宋_GB2312"/>
          <w:color w:val="auto"/>
          <w:sz w:val="32"/>
          <w:szCs w:val="32"/>
          <w:lang w:val="en-US" w:eastAsia="zh-CN"/>
        </w:rPr>
        <w:t>人；死亡</w:t>
      </w:r>
      <w:r>
        <w:rPr>
          <w:rFonts w:hint="eastAsia" w:ascii="仿宋_GB2312" w:hAnsi="仿宋_GB2312" w:cs="仿宋_GB2312"/>
          <w:color w:val="auto"/>
          <w:sz w:val="32"/>
          <w:szCs w:val="32"/>
          <w:lang w:val="en-US" w:eastAsia="zh-CN"/>
        </w:rPr>
        <w:t>121</w:t>
      </w:r>
      <w:r>
        <w:rPr>
          <w:rFonts w:hint="eastAsia" w:ascii="仿宋_GB2312" w:hAnsi="仿宋_GB2312" w:eastAsia="仿宋_GB2312" w:cs="仿宋_GB2312"/>
          <w:color w:val="auto"/>
          <w:sz w:val="32"/>
          <w:szCs w:val="32"/>
          <w:lang w:val="en-US" w:eastAsia="zh-CN"/>
        </w:rPr>
        <w:t>人）</w:t>
      </w:r>
      <w:r>
        <w:rPr>
          <w:rFonts w:hint="eastAsia" w:ascii="仿宋_GB2312" w:hAnsi="仿宋_GB2312" w:eastAsia="仿宋_GB2312" w:cs="仿宋_GB2312"/>
          <w:color w:val="auto"/>
          <w:sz w:val="32"/>
          <w:szCs w:val="32"/>
          <w:lang w:eastAsia="zh-CN"/>
        </w:rPr>
        <w:t>独生子女伤残家庭扶助金发放标准</w:t>
      </w:r>
      <w:r>
        <w:rPr>
          <w:rFonts w:hint="eastAsia" w:ascii="仿宋_GB2312" w:hAnsi="仿宋_GB2312" w:cs="仿宋_GB2312"/>
          <w:color w:val="auto"/>
          <w:sz w:val="32"/>
          <w:szCs w:val="32"/>
          <w:lang w:val="en-US" w:eastAsia="zh-CN"/>
        </w:rPr>
        <w:t>890</w:t>
      </w:r>
      <w:r>
        <w:rPr>
          <w:rFonts w:hint="eastAsia" w:ascii="仿宋_GB2312" w:hAnsi="仿宋_GB2312" w:eastAsia="仿宋_GB2312" w:cs="仿宋_GB2312"/>
          <w:color w:val="auto"/>
          <w:sz w:val="32"/>
          <w:szCs w:val="32"/>
          <w:lang w:eastAsia="zh-CN"/>
        </w:rPr>
        <w:t>元/人/月；独生子女</w:t>
      </w:r>
      <w:r>
        <w:rPr>
          <w:rFonts w:hint="eastAsia" w:ascii="仿宋_GB2312" w:hAnsi="仿宋_GB2312" w:cs="仿宋_GB2312"/>
          <w:color w:val="auto"/>
          <w:sz w:val="32"/>
          <w:szCs w:val="32"/>
          <w:lang w:eastAsia="zh-CN"/>
        </w:rPr>
        <w:t>死亡</w:t>
      </w:r>
      <w:r>
        <w:rPr>
          <w:rFonts w:hint="eastAsia" w:ascii="仿宋_GB2312" w:hAnsi="仿宋_GB2312" w:eastAsia="仿宋_GB2312" w:cs="仿宋_GB2312"/>
          <w:color w:val="auto"/>
          <w:sz w:val="32"/>
          <w:szCs w:val="32"/>
          <w:lang w:eastAsia="zh-CN"/>
        </w:rPr>
        <w:t>家庭扶助金发放标准</w:t>
      </w:r>
      <w:r>
        <w:rPr>
          <w:rFonts w:hint="eastAsia" w:ascii="仿宋_GB2312" w:hAnsi="仿宋_GB2312" w:cs="仿宋_GB2312"/>
          <w:color w:val="auto"/>
          <w:sz w:val="32"/>
          <w:szCs w:val="32"/>
          <w:lang w:val="en-US" w:eastAsia="zh-CN"/>
        </w:rPr>
        <w:t>1125</w:t>
      </w:r>
      <w:r>
        <w:rPr>
          <w:rFonts w:hint="eastAsia" w:ascii="仿宋_GB2312" w:hAnsi="仿宋_GB2312" w:eastAsia="仿宋_GB2312" w:cs="仿宋_GB2312"/>
          <w:color w:val="auto"/>
          <w:sz w:val="32"/>
          <w:szCs w:val="32"/>
          <w:lang w:eastAsia="zh-CN"/>
        </w:rPr>
        <w:t>元/人/月，需要资金</w:t>
      </w:r>
      <w:r>
        <w:rPr>
          <w:rFonts w:hint="eastAsia" w:ascii="仿宋_GB2312" w:hAnsi="仿宋_GB2312" w:cs="仿宋_GB2312"/>
          <w:color w:val="auto"/>
          <w:sz w:val="32"/>
          <w:szCs w:val="32"/>
          <w:lang w:val="en-US" w:eastAsia="zh-CN"/>
        </w:rPr>
        <w:t>184.71</w:t>
      </w:r>
      <w:r>
        <w:rPr>
          <w:rFonts w:hint="eastAsia" w:ascii="仿宋_GB2312" w:hAnsi="仿宋_GB2312" w:eastAsia="仿宋_GB2312" w:cs="仿宋_GB2312"/>
          <w:color w:val="auto"/>
          <w:sz w:val="32"/>
          <w:szCs w:val="32"/>
          <w:lang w:val="en-US" w:eastAsia="zh-CN"/>
        </w:rPr>
        <w:t>万元</w:t>
      </w:r>
      <w:r>
        <w:rPr>
          <w:rFonts w:hint="eastAsia" w:ascii="仿宋_GB2312" w:hAnsi="仿宋_GB2312" w:eastAsia="仿宋_GB2312" w:cs="仿宋_GB2312"/>
          <w:color w:val="auto"/>
          <w:sz w:val="32"/>
          <w:szCs w:val="32"/>
          <w:highlight w:val="none"/>
          <w:lang w:val="en-US" w:eastAsia="zh-CN"/>
        </w:rPr>
        <w:t>。</w:t>
      </w:r>
    </w:p>
    <w:p>
      <w:pPr>
        <w:numPr>
          <w:ilvl w:val="0"/>
          <w:numId w:val="0"/>
        </w:numPr>
        <w:spacing w:line="560" w:lineRule="exact"/>
        <w:ind w:firstLine="640" w:firstLineChars="200"/>
        <w:rPr>
          <w:rFonts w:hint="default"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3.</w:t>
      </w:r>
      <w:r>
        <w:rPr>
          <w:rFonts w:hint="eastAsia" w:ascii="仿宋_GB2312" w:hAnsi="仿宋_GB2312" w:cs="仿宋_GB2312"/>
          <w:b w:val="0"/>
          <w:bCs w:val="0"/>
          <w:color w:val="auto"/>
          <w:kern w:val="2"/>
          <w:sz w:val="32"/>
          <w:szCs w:val="32"/>
          <w:highlight w:val="none"/>
          <w:lang w:val="en-US" w:eastAsia="zh-CN" w:bidi="ar-SA"/>
        </w:rPr>
        <w:t>2025年</w:t>
      </w:r>
      <w:r>
        <w:rPr>
          <w:rFonts w:hint="eastAsia" w:ascii="仿宋_GB2312" w:hAnsi="仿宋_GB2312" w:eastAsia="仿宋_GB2312" w:cs="仿宋_GB2312"/>
          <w:b w:val="0"/>
          <w:bCs w:val="0"/>
          <w:color w:val="auto"/>
          <w:kern w:val="2"/>
          <w:sz w:val="32"/>
          <w:szCs w:val="32"/>
          <w:highlight w:val="none"/>
          <w:lang w:val="en-US" w:eastAsia="zh-CN" w:bidi="ar-SA"/>
        </w:rPr>
        <w:t>独生子女父母奖励金</w:t>
      </w:r>
      <w:r>
        <w:rPr>
          <w:rFonts w:hint="eastAsia" w:ascii="仿宋_GB2312" w:hAnsi="仿宋_GB2312" w:cs="仿宋_GB2312"/>
          <w:b w:val="0"/>
          <w:bCs w:val="0"/>
          <w:color w:val="auto"/>
          <w:kern w:val="2"/>
          <w:sz w:val="32"/>
          <w:szCs w:val="32"/>
          <w:highlight w:val="none"/>
          <w:lang w:val="en-US" w:eastAsia="zh-CN" w:bidi="ar-SA"/>
        </w:rPr>
        <w:t>19户</w:t>
      </w:r>
      <w:r>
        <w:rPr>
          <w:rFonts w:hint="eastAsia" w:ascii="仿宋_GB2312" w:hAnsi="仿宋_GB2312" w:eastAsia="仿宋_GB2312" w:cs="仿宋_GB2312"/>
          <w:b w:val="0"/>
          <w:bCs w:val="0"/>
          <w:color w:val="auto"/>
          <w:kern w:val="2"/>
          <w:sz w:val="32"/>
          <w:szCs w:val="32"/>
          <w:highlight w:val="none"/>
          <w:lang w:val="en-US" w:eastAsia="zh-CN" w:bidi="ar-SA"/>
        </w:rPr>
        <w:t>：</w:t>
      </w:r>
      <w:r>
        <w:rPr>
          <w:rFonts w:hint="eastAsia" w:ascii="仿宋_GB2312" w:hAnsi="仿宋_GB2312" w:eastAsia="仿宋_GB2312" w:cs="仿宋_GB2312"/>
          <w:b w:val="0"/>
          <w:bCs w:val="0"/>
          <w:color w:val="auto"/>
          <w:kern w:val="2"/>
          <w:sz w:val="32"/>
          <w:szCs w:val="32"/>
          <w:highlight w:val="none"/>
          <w:u w:val="none"/>
          <w:lang w:val="en-US" w:eastAsia="zh-CN" w:bidi="ar-SA"/>
        </w:rPr>
        <w:t>对持有《独生子女父母光荣证》的家庭，从领证之月起至独生子女满18周岁止，每月给予</w:t>
      </w:r>
      <w:r>
        <w:rPr>
          <w:rFonts w:hint="eastAsia" w:ascii="仿宋_GB2312" w:eastAsia="仿宋_GB2312" w:cs="Times New Roman"/>
          <w:color w:val="auto"/>
          <w:kern w:val="2"/>
          <w:sz w:val="32"/>
          <w:szCs w:val="32"/>
          <w:lang w:val="en-US" w:eastAsia="zh-CN"/>
        </w:rPr>
        <w:t>每对</w:t>
      </w:r>
      <w:r>
        <w:rPr>
          <w:rFonts w:hint="eastAsia" w:ascii="仿宋_GB2312" w:hAnsi="仿宋_GB2312" w:eastAsia="仿宋_GB2312" w:cs="仿宋_GB2312"/>
          <w:b w:val="0"/>
          <w:bCs w:val="0"/>
          <w:color w:val="auto"/>
          <w:kern w:val="2"/>
          <w:sz w:val="32"/>
          <w:szCs w:val="32"/>
          <w:highlight w:val="none"/>
          <w:u w:val="none"/>
          <w:lang w:val="en-US" w:eastAsia="zh-CN" w:bidi="ar-SA"/>
        </w:rPr>
        <w:t>符合条件的夫妻（独生</w:t>
      </w:r>
      <w:r>
        <w:rPr>
          <w:rFonts w:hint="eastAsia" w:ascii="仿宋_GB2312" w:eastAsia="仿宋_GB2312" w:cs="Times New Roman"/>
          <w:color w:val="auto"/>
          <w:kern w:val="2"/>
          <w:sz w:val="32"/>
          <w:szCs w:val="32"/>
          <w:lang w:val="en-US" w:eastAsia="zh-CN"/>
        </w:rPr>
        <w:t>男</w:t>
      </w:r>
      <w:r>
        <w:rPr>
          <w:rFonts w:hint="eastAsia" w:ascii="仿宋_GB2312" w:hAnsi="仿宋_GB2312" w:eastAsia="仿宋_GB2312" w:cs="仿宋_GB2312"/>
          <w:b w:val="0"/>
          <w:bCs w:val="0"/>
          <w:color w:val="auto"/>
          <w:kern w:val="2"/>
          <w:sz w:val="32"/>
          <w:szCs w:val="32"/>
          <w:highlight w:val="none"/>
          <w:u w:val="none"/>
          <w:lang w:val="en-US" w:eastAsia="zh-CN" w:bidi="ar-SA"/>
        </w:rPr>
        <w:t>）</w:t>
      </w:r>
      <w:r>
        <w:rPr>
          <w:rFonts w:hint="eastAsia" w:ascii="仿宋_GB2312" w:eastAsia="仿宋_GB2312" w:cs="Times New Roman"/>
          <w:color w:val="auto"/>
          <w:kern w:val="2"/>
          <w:sz w:val="32"/>
          <w:szCs w:val="32"/>
          <w:lang w:val="en-US" w:eastAsia="zh-CN"/>
        </w:rPr>
        <w:t>10元 ；（独生女）12元</w:t>
      </w:r>
      <w:r>
        <w:rPr>
          <w:rFonts w:hint="eastAsia" w:ascii="仿宋_GB2312" w:hAnsi="仿宋_GB2312" w:eastAsia="仿宋_GB2312" w:cs="仿宋_GB2312"/>
          <w:b w:val="0"/>
          <w:bCs w:val="0"/>
          <w:color w:val="auto"/>
          <w:kern w:val="2"/>
          <w:sz w:val="32"/>
          <w:szCs w:val="32"/>
          <w:highlight w:val="none"/>
          <w:u w:val="none"/>
          <w:lang w:val="en-US" w:eastAsia="zh-CN" w:bidi="ar-SA"/>
        </w:rPr>
        <w:t>的奖励金 。</w:t>
      </w:r>
    </w:p>
    <w:p>
      <w:pPr>
        <w:numPr>
          <w:ilvl w:val="0"/>
          <w:numId w:val="0"/>
        </w:numPr>
        <w:spacing w:line="560" w:lineRule="exact"/>
        <w:ind w:firstLine="640" w:firstLineChars="200"/>
        <w:rPr>
          <w:rFonts w:hint="eastAsia" w:ascii="黑体" w:hAnsi="黑体" w:eastAsia="黑体" w:cs="黑体"/>
          <w:b w:val="0"/>
          <w:bCs w:val="0"/>
          <w:color w:val="000000"/>
          <w:kern w:val="2"/>
          <w:sz w:val="32"/>
          <w:szCs w:val="32"/>
          <w:highlight w:val="none"/>
          <w:lang w:val="zh-CN" w:eastAsia="zh-CN" w:bidi="ar-SA"/>
        </w:rPr>
      </w:pPr>
      <w:r>
        <w:rPr>
          <w:rFonts w:hint="eastAsia" w:ascii="黑体" w:hAnsi="黑体" w:eastAsia="黑体" w:cs="黑体"/>
          <w:b w:val="0"/>
          <w:bCs w:val="0"/>
          <w:color w:val="000000"/>
          <w:kern w:val="2"/>
          <w:sz w:val="32"/>
          <w:szCs w:val="32"/>
          <w:highlight w:val="none"/>
          <w:lang w:val="zh-CN" w:eastAsia="zh-CN" w:bidi="ar-SA"/>
        </w:rPr>
        <w:t>二、项目绩效目标设置</w:t>
      </w:r>
    </w:p>
    <w:p>
      <w:pPr>
        <w:numPr>
          <w:ilvl w:val="0"/>
          <w:numId w:val="0"/>
        </w:numPr>
        <w:spacing w:line="560" w:lineRule="exact"/>
        <w:ind w:firstLine="640" w:firstLineChars="200"/>
        <w:rPr>
          <w:rFonts w:hint="default" w:ascii="仿宋_GB2312" w:hAnsi="仿宋_GB2312" w:eastAsia="仿宋_GB2312" w:cs="仿宋_GB2312"/>
          <w:b w:val="0"/>
          <w:bCs w:val="0"/>
          <w:color w:val="000000"/>
          <w:kern w:val="2"/>
          <w:sz w:val="32"/>
          <w:szCs w:val="32"/>
          <w:highlight w:val="none"/>
          <w:lang w:val="zh-CN" w:eastAsia="zh-CN" w:bidi="ar-SA"/>
        </w:rPr>
      </w:pPr>
      <w:r>
        <w:rPr>
          <w:rFonts w:hint="default" w:ascii="仿宋_GB2312" w:hAnsi="仿宋_GB2312" w:eastAsia="仿宋_GB2312" w:cs="仿宋_GB2312"/>
          <w:b w:val="0"/>
          <w:bCs w:val="0"/>
          <w:color w:val="000000"/>
          <w:kern w:val="2"/>
          <w:sz w:val="32"/>
          <w:szCs w:val="32"/>
          <w:highlight w:val="none"/>
          <w:lang w:val="zh-CN" w:eastAsia="zh-CN" w:bidi="ar-SA"/>
        </w:rPr>
        <w:t>1. 确保计划生育家庭奖励扶助、特别扶助和独生子女父母奖励政策全面落实，政策知晓率达到100%以上 。</w:t>
      </w:r>
    </w:p>
    <w:p>
      <w:pPr>
        <w:numPr>
          <w:ilvl w:val="0"/>
          <w:numId w:val="0"/>
        </w:numPr>
        <w:spacing w:line="560" w:lineRule="exact"/>
        <w:ind w:firstLine="640" w:firstLineChars="200"/>
        <w:rPr>
          <w:rFonts w:hint="default" w:ascii="仿宋_GB2312" w:hAnsi="仿宋_GB2312" w:eastAsia="仿宋_GB2312" w:cs="仿宋_GB2312"/>
          <w:b w:val="0"/>
          <w:bCs w:val="0"/>
          <w:color w:val="000000"/>
          <w:kern w:val="2"/>
          <w:sz w:val="32"/>
          <w:szCs w:val="32"/>
          <w:highlight w:val="none"/>
          <w:lang w:val="zh-CN" w:eastAsia="zh-CN" w:bidi="ar-SA"/>
        </w:rPr>
      </w:pPr>
      <w:r>
        <w:rPr>
          <w:rFonts w:hint="default" w:ascii="仿宋_GB2312" w:hAnsi="仿宋_GB2312" w:eastAsia="仿宋_GB2312" w:cs="仿宋_GB2312"/>
          <w:b w:val="0"/>
          <w:bCs w:val="0"/>
          <w:color w:val="000000"/>
          <w:kern w:val="2"/>
          <w:sz w:val="32"/>
          <w:szCs w:val="32"/>
          <w:highlight w:val="none"/>
          <w:lang w:val="zh-CN" w:eastAsia="zh-CN" w:bidi="ar-SA"/>
        </w:rPr>
        <w:t>2. 按时、足额发放扶助资金，发放准确率达到100%，群众满意度达到100%以上。</w:t>
      </w:r>
    </w:p>
    <w:p>
      <w:pPr>
        <w:numPr>
          <w:ilvl w:val="0"/>
          <w:numId w:val="0"/>
        </w:numPr>
        <w:spacing w:line="560" w:lineRule="exact"/>
        <w:ind w:firstLine="640" w:firstLineChars="200"/>
        <w:rPr>
          <w:rFonts w:hint="default" w:ascii="仿宋_GB2312" w:hAnsi="仿宋_GB2312" w:eastAsia="仿宋_GB2312" w:cs="仿宋_GB2312"/>
          <w:b w:val="0"/>
          <w:bCs w:val="0"/>
          <w:color w:val="000000"/>
          <w:kern w:val="2"/>
          <w:sz w:val="32"/>
          <w:szCs w:val="32"/>
          <w:highlight w:val="none"/>
          <w:lang w:val="zh-CN" w:eastAsia="zh-CN" w:bidi="ar-SA"/>
        </w:rPr>
      </w:pPr>
      <w:r>
        <w:rPr>
          <w:rFonts w:hint="default" w:ascii="仿宋_GB2312" w:hAnsi="仿宋_GB2312" w:eastAsia="仿宋_GB2312" w:cs="仿宋_GB2312"/>
          <w:b w:val="0"/>
          <w:bCs w:val="0"/>
          <w:color w:val="000000"/>
          <w:kern w:val="2"/>
          <w:sz w:val="32"/>
          <w:szCs w:val="32"/>
          <w:highlight w:val="none"/>
          <w:lang w:val="zh-CN" w:eastAsia="zh-CN" w:bidi="ar-SA"/>
        </w:rPr>
        <w:t>3. 通过资金的有效使用，切实提高计划生育家庭的经济收入和生活质量，增强计划生育家庭的获得感和幸福感 。</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default" w:ascii="仿宋_GB2312" w:hAnsi="宋体" w:eastAsia="仿宋_GB2312" w:cs="Times New Roman"/>
          <w:color w:val="auto"/>
          <w:kern w:val="2"/>
          <w:sz w:val="32"/>
          <w:szCs w:val="32"/>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0"/>
        <w:jc w:val="both"/>
        <w:textAlignment w:val="auto"/>
        <w:rPr>
          <w:rFonts w:hint="default" w:ascii="楷体_GB2312" w:hAnsi="楷体_GB2312" w:eastAsia="楷体_GB2312" w:cs="楷体_GB2312"/>
          <w:b/>
          <w:bCs/>
          <w:color w:val="auto"/>
          <w:kern w:val="2"/>
          <w:sz w:val="32"/>
          <w:szCs w:val="32"/>
          <w:lang w:val="en-US" w:eastAsia="zh-CN" w:bidi="ar-SA"/>
        </w:rPr>
      </w:pPr>
      <w:r>
        <w:rPr>
          <w:rFonts w:hint="eastAsia" w:ascii="楷体_GB2312" w:hAnsi="楷体_GB2312" w:eastAsia="楷体_GB2312" w:cs="楷体_GB2312"/>
          <w:b/>
          <w:bCs/>
          <w:color w:val="auto"/>
          <w:kern w:val="2"/>
          <w:sz w:val="32"/>
          <w:szCs w:val="32"/>
          <w:lang w:val="en-US" w:eastAsia="zh-CN" w:bidi="ar-SA"/>
        </w:rPr>
        <w:t>三、项目运行管理情况。</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该项目资金的管理和使用按照资金使用方案，坚持专款专用原则，无截留、挤占、挪用专项资金情况，全部支出使用合法票据。</w:t>
      </w:r>
      <w:r>
        <w:rPr>
          <w:rFonts w:hint="eastAsia" w:ascii="仿宋" w:hAnsi="仿宋" w:eastAsia="仿宋" w:cs="仿宋"/>
          <w:sz w:val="32"/>
          <w:szCs w:val="32"/>
          <w:lang w:eastAsia="zh-CN"/>
        </w:rPr>
        <w:t>严格按照资金支付流程支付资金，均在规定时间内支付。</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numPr>
          <w:ilvl w:val="0"/>
          <w:numId w:val="4"/>
        </w:numPr>
        <w:kinsoku/>
        <w:wordWrap/>
        <w:overflowPunct/>
        <w:topLinePunct w:val="0"/>
        <w:autoSpaceDE/>
        <w:autoSpaceDN/>
        <w:bidi w:val="0"/>
        <w:adjustRightInd/>
        <w:snapToGrid/>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 xml:space="preserve">投入经济性 </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根据县统计局反馈我县202</w:t>
      </w:r>
      <w:r>
        <w:rPr>
          <w:rFonts w:hint="eastAsia" w:ascii="仿宋_GB2312" w:hAnsi="仿宋_GB2312" w:cs="仿宋_GB2312"/>
          <w:sz w:val="32"/>
          <w:szCs w:val="32"/>
          <w:lang w:val="en-US" w:eastAsia="zh-CN"/>
        </w:rPr>
        <w:t>4</w:t>
      </w:r>
      <w:r>
        <w:rPr>
          <w:rFonts w:hint="eastAsia" w:ascii="仿宋_GB2312" w:hAnsi="仿宋_GB2312" w:eastAsia="仿宋_GB2312" w:cs="仿宋_GB2312"/>
          <w:sz w:val="32"/>
          <w:szCs w:val="32"/>
        </w:rPr>
        <w:t>年常住人口4.3万人，按照《2021-2025年阿坝州计划生育目标管理责任书》要求，202</w:t>
      </w:r>
      <w:r>
        <w:rPr>
          <w:rFonts w:hint="eastAsia" w:ascii="仿宋_GB2312" w:hAnsi="仿宋_GB2312" w:cs="仿宋_GB2312"/>
          <w:sz w:val="32"/>
          <w:szCs w:val="32"/>
          <w:lang w:val="en-US" w:eastAsia="zh-CN"/>
        </w:rPr>
        <w:t>5</w:t>
      </w:r>
      <w:r>
        <w:rPr>
          <w:rFonts w:hint="eastAsia" w:ascii="仿宋_GB2312" w:hAnsi="仿宋_GB2312" w:eastAsia="仿宋_GB2312" w:cs="仿宋_GB2312"/>
          <w:sz w:val="32"/>
          <w:szCs w:val="32"/>
        </w:rPr>
        <w:t>年县人均财政投入为</w:t>
      </w:r>
      <w:r>
        <w:rPr>
          <w:rFonts w:hint="eastAsia" w:ascii="仿宋_GB2312" w:hAnsi="仿宋_GB2312" w:cs="仿宋_GB2312"/>
          <w:sz w:val="32"/>
          <w:szCs w:val="32"/>
          <w:lang w:val="en-US" w:eastAsia="zh-CN"/>
        </w:rPr>
        <w:t>5.04</w:t>
      </w:r>
      <w:r>
        <w:rPr>
          <w:rFonts w:hint="eastAsia" w:ascii="仿宋_GB2312" w:hAnsi="仿宋_GB2312" w:eastAsia="仿宋_GB2312" w:cs="仿宋_GB2312"/>
          <w:sz w:val="32"/>
          <w:szCs w:val="32"/>
        </w:rPr>
        <w:t>元/人，共需</w:t>
      </w:r>
      <w:r>
        <w:rPr>
          <w:rFonts w:hint="eastAsia" w:ascii="仿宋_GB2312" w:hAnsi="仿宋_GB2312" w:cs="仿宋_GB2312"/>
          <w:sz w:val="32"/>
          <w:szCs w:val="32"/>
          <w:lang w:val="en-US" w:eastAsia="zh-CN"/>
        </w:rPr>
        <w:t>21.7</w:t>
      </w:r>
      <w:r>
        <w:rPr>
          <w:rFonts w:hint="eastAsia" w:ascii="仿宋_GB2312" w:hAnsi="仿宋_GB2312" w:eastAsia="仿宋_GB2312" w:cs="仿宋_GB2312"/>
          <w:sz w:val="32"/>
          <w:szCs w:val="32"/>
        </w:rPr>
        <w:t>万元，其中30%用于乡镇计生事业经费</w:t>
      </w:r>
      <w:r>
        <w:rPr>
          <w:rFonts w:hint="eastAsia" w:ascii="仿宋_GB2312" w:hAnsi="仿宋_GB2312" w:cs="仿宋_GB2312"/>
          <w:sz w:val="32"/>
          <w:szCs w:val="32"/>
          <w:lang w:val="en-US" w:eastAsia="zh-CN"/>
        </w:rPr>
        <w:t>6.51</w:t>
      </w:r>
      <w:r>
        <w:rPr>
          <w:rFonts w:hint="eastAsia" w:ascii="仿宋_GB2312" w:hAnsi="仿宋_GB2312" w:eastAsia="仿宋_GB2312" w:cs="仿宋_GB2312"/>
          <w:sz w:val="32"/>
          <w:szCs w:val="32"/>
        </w:rPr>
        <w:t>万元；其中70%用于县级卫生事业经费</w:t>
      </w:r>
      <w:r>
        <w:rPr>
          <w:rFonts w:hint="eastAsia" w:ascii="仿宋_GB2312" w:hAnsi="仿宋_GB2312" w:cs="仿宋_GB2312"/>
          <w:sz w:val="32"/>
          <w:szCs w:val="32"/>
          <w:lang w:val="en-US" w:eastAsia="zh-CN"/>
        </w:rPr>
        <w:t>15.19万</w:t>
      </w:r>
      <w:r>
        <w:rPr>
          <w:rFonts w:hint="eastAsia" w:ascii="仿宋_GB2312" w:hAnsi="仿宋_GB2312" w:eastAsia="仿宋_GB2312" w:cs="仿宋_GB2312"/>
          <w:sz w:val="32"/>
          <w:szCs w:val="32"/>
        </w:rPr>
        <w:t>元。</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四、绩效目标合理性</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根据今年计划生育目标考核细则，202</w:t>
      </w:r>
      <w:r>
        <w:rPr>
          <w:rFonts w:hint="eastAsia" w:ascii="仿宋_GB2312" w:hAnsi="仿宋_GB2312" w:cs="仿宋_GB2312"/>
          <w:sz w:val="32"/>
          <w:szCs w:val="32"/>
          <w:lang w:val="en-US" w:eastAsia="zh-CN"/>
        </w:rPr>
        <w:t>5</w:t>
      </w:r>
      <w:r>
        <w:rPr>
          <w:rFonts w:hint="eastAsia" w:ascii="仿宋_GB2312" w:hAnsi="仿宋_GB2312" w:eastAsia="仿宋_GB2312" w:cs="仿宋_GB2312"/>
          <w:sz w:val="32"/>
          <w:szCs w:val="32"/>
        </w:rPr>
        <w:t>年计划生育工作目标任务基本与往年一至，一级考核指标主要包括领导重视、重点指标、工作措施三大方面考核各县(市)在落实生育秩序整治、达到生育上限落实长效节育措施、计划生育新的法律法规、宣传引导、服务管理改革、行政执法监督、家庭发展支撑体系建设等方面取得的工作成效；二级考核指标主要包括党政重视、县级财政投入保障、机构队伍、符合政策生育、长效避孕节育、行政执法、“三项制度”、人口数据质量等十四项等指标，进一步加强新时代卫生计划生育工作，推进生育秩序整治和计划生育服务管理改革，促进家庭幸福和人口均衡发展。</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五、实施方案可行性</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预算及相关文件精神，我单位每年对按总预算的10%的比例将计划生育药具经费下发至妇幼保健和计划生育服务中心，由该单位具体采购和下发避孕药具；妇幼保健和计划生育服务中心每年产生的医疗废物处理费、垃圾处理费及临时聘用清洁工工资等费用由该单位到我局按实际发生额报销；年底前发放104个行政村药具员务工补助约9.984万元；独生子女费每年按时发放；其余经费用于开展局机关开展卫生计生工作所用差旅费、培训费、办公、计生政策宣传费、卫生执法监督等费用。</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四、筹资合规性</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卫生计生按人口配套事业经费，由县级财政投入，筹资渠道符合法律法规规定，筹资结构合理，资金来源渠道明确，资金到位时间按财政实际下拨时间为准。</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lang w:eastAsia="zh-CN"/>
        </w:rPr>
        <w:t>六</w:t>
      </w:r>
      <w:r>
        <w:rPr>
          <w:rFonts w:hint="eastAsia" w:ascii="黑体" w:hAnsi="黑体" w:eastAsia="黑体" w:cs="黑体"/>
          <w:sz w:val="32"/>
          <w:szCs w:val="32"/>
        </w:rPr>
        <w:t>、可持续性分析</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根据计划生育人口配套经费按照2021年-2025年阿坝州计划生育目标责任管理责任书，该经费除上述固定支出项目外，主要是保运转类费用，以确保卫生计生工作有序开展。</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lang w:eastAsia="zh-CN"/>
        </w:rPr>
        <w:t>七</w:t>
      </w:r>
      <w:r>
        <w:rPr>
          <w:rFonts w:hint="eastAsia" w:ascii="黑体" w:hAnsi="黑体" w:eastAsia="黑体" w:cs="黑体"/>
          <w:sz w:val="32"/>
          <w:szCs w:val="32"/>
        </w:rPr>
        <w:t>、综合评估结论</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我单位严格按照相关政策，对所有资金走向严格把关，按照国家卫生计生政策变动情况，及时调整资金使用方向，确保资金安全。</w:t>
      </w:r>
    </w:p>
    <w:p>
      <w:pPr>
        <w:pStyle w:val="18"/>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default" w:ascii="Times New Roman" w:hAnsi="Times New Roman" w:eastAsia="微软雅黑" w:cs="Times New Roman"/>
          <w:color w:val="auto"/>
          <w:kern w:val="2"/>
          <w:sz w:val="44"/>
          <w:szCs w:val="44"/>
          <w:highlight w:val="none"/>
          <w:lang w:val="en-US" w:eastAsia="zh-CN"/>
        </w:rPr>
      </w:pP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br w:type="page"/>
      </w:r>
      <w:r>
        <w:rPr>
          <w:rFonts w:hint="eastAsia" w:ascii="Times New Roman" w:hAnsi="Times New Roman" w:eastAsia="微软雅黑" w:cs="Times New Roman"/>
          <w:color w:val="auto"/>
          <w:kern w:val="2"/>
          <w:sz w:val="44"/>
          <w:szCs w:val="44"/>
          <w:highlight w:val="none"/>
          <w:lang w:val="en-US" w:eastAsia="zh-CN"/>
        </w:rPr>
        <w:t>卫生扶贫救助基金</w:t>
      </w:r>
      <w:r>
        <w:rPr>
          <w:rFonts w:hint="default" w:ascii="Times New Roman" w:hAnsi="Times New Roman" w:eastAsia="微软雅黑" w:cs="Times New Roman"/>
          <w:color w:val="auto"/>
          <w:kern w:val="2"/>
          <w:sz w:val="44"/>
          <w:szCs w:val="44"/>
          <w:highlight w:val="none"/>
          <w:lang w:val="en-US" w:eastAsia="zh-CN"/>
        </w:rPr>
        <w:t>专项</w:t>
      </w:r>
    </w:p>
    <w:p>
      <w:pPr>
        <w:pStyle w:val="18"/>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default" w:ascii="Times New Roman" w:hAnsi="Times New Roman" w:eastAsia="微软雅黑" w:cs="Times New Roman"/>
          <w:color w:val="auto"/>
          <w:kern w:val="2"/>
          <w:sz w:val="44"/>
          <w:szCs w:val="44"/>
          <w:highlight w:val="none"/>
          <w:lang w:val="en-US" w:eastAsia="zh-CN"/>
        </w:rPr>
      </w:pPr>
      <w:r>
        <w:rPr>
          <w:rFonts w:hint="default" w:ascii="Times New Roman" w:hAnsi="Times New Roman" w:eastAsia="微软雅黑" w:cs="Times New Roman"/>
          <w:color w:val="auto"/>
          <w:kern w:val="2"/>
          <w:sz w:val="44"/>
          <w:szCs w:val="44"/>
          <w:highlight w:val="none"/>
          <w:lang w:val="en-US" w:eastAsia="zh-CN"/>
        </w:rPr>
        <w:t>预算绩效自评报告</w:t>
      </w:r>
    </w:p>
    <w:p>
      <w:pPr>
        <w:pStyle w:val="18"/>
        <w:keepNext w:val="0"/>
        <w:keepLines w:val="0"/>
        <w:pageBreakBefore w:val="0"/>
        <w:widowControl w:val="0"/>
        <w:kinsoku/>
        <w:wordWrap/>
        <w:overflowPunct/>
        <w:topLinePunct w:val="0"/>
        <w:autoSpaceDE/>
        <w:autoSpaceDN/>
        <w:bidi w:val="0"/>
        <w:spacing w:line="578" w:lineRule="exact"/>
        <w:ind w:left="0" w:leftChars="0" w:firstLine="640"/>
        <w:jc w:val="center"/>
        <w:textAlignment w:val="auto"/>
        <w:rPr>
          <w:rFonts w:hint="default" w:ascii="Times New Roman" w:hAnsi="Times New Roman" w:cs="Times New Roman"/>
          <w:color w:val="auto"/>
          <w:kern w:val="2"/>
          <w:sz w:val="32"/>
          <w:szCs w:val="32"/>
          <w:highlight w:val="none"/>
        </w:rPr>
      </w:pPr>
    </w:p>
    <w:p>
      <w:pPr>
        <w:keepNext w:val="0"/>
        <w:keepLines w:val="0"/>
        <w:pageBreakBefore w:val="0"/>
        <w:widowControl w:val="0"/>
        <w:kinsoku/>
        <w:wordWrap/>
        <w:overflowPunct/>
        <w:topLinePunct w:val="0"/>
        <w:autoSpaceDE/>
        <w:autoSpaceDN/>
        <w:bidi w:val="0"/>
        <w:adjustRightInd w:val="0"/>
        <w:snapToGrid w:val="0"/>
        <w:spacing w:line="578" w:lineRule="exact"/>
        <w:ind w:firstLine="420" w:firstLineChars="200"/>
        <w:textAlignment w:val="auto"/>
        <w:rPr>
          <w:rFonts w:hint="default" w:ascii="Times New Roman" w:hAnsi="Times New Roman" w:eastAsia="黑体" w:cs="Times New Roman"/>
          <w:highlight w:val="none"/>
          <w:lang w:val="zh-CN"/>
        </w:rPr>
      </w:pPr>
      <w:r>
        <w:rPr>
          <w:rFonts w:hint="default" w:ascii="Times New Roman" w:hAnsi="Times New Roman" w:eastAsia="黑体" w:cs="Times New Roman"/>
          <w:highlight w:val="none"/>
        </w:rPr>
        <w:t>一、</w:t>
      </w:r>
      <w:r>
        <w:rPr>
          <w:rFonts w:hint="default" w:ascii="Times New Roman" w:hAnsi="Times New Roman" w:eastAsia="黑体" w:cs="Times New Roman"/>
          <w:highlight w:val="none"/>
          <w:lang w:val="zh-CN"/>
        </w:rPr>
        <w:t>项目概况</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（一）设立背景及基本情况。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1.卫生扶贫救助基金由黑水县卫生健康局主管。</w:t>
      </w:r>
    </w:p>
    <w:p>
      <w:pPr>
        <w:keepNext w:val="0"/>
        <w:keepLines w:val="0"/>
        <w:pageBreakBefore w:val="0"/>
        <w:widowControl w:val="0"/>
        <w:kinsoku/>
        <w:wordWrap/>
        <w:overflowPunct/>
        <w:topLinePunct w:val="0"/>
        <w:autoSpaceDE/>
        <w:autoSpaceDN/>
        <w:bidi w:val="0"/>
        <w:adjustRightInd/>
        <w:snapToGrid/>
        <w:spacing w:line="560" w:lineRule="exact"/>
        <w:ind w:firstLine="628" w:firstLineChars="200"/>
        <w:textAlignment w:val="auto"/>
        <w:rPr>
          <w:rFonts w:hint="default" w:ascii="Times New Roman" w:hAnsi="Times New Roman" w:eastAsia="仿宋_GB2312" w:cs="Times New Roman"/>
          <w:color w:val="auto"/>
          <w:kern w:val="0"/>
          <w:sz w:val="32"/>
          <w:szCs w:val="32"/>
          <w:highlight w:val="none"/>
          <w:u w:val="none"/>
          <w:shd w:val="clear" w:color="auto" w:fill="FFFFFF"/>
          <w:lang w:val="zh-CN"/>
        </w:rPr>
      </w:pPr>
      <w:r>
        <w:rPr>
          <w:rFonts w:hint="eastAsia" w:ascii="仿宋_GB2312" w:hAnsi="仿宋_GB2312" w:eastAsia="仿宋_GB2312" w:cs="仿宋_GB2312"/>
          <w:b w:val="0"/>
          <w:bCs w:val="0"/>
          <w:spacing w:val="-3"/>
          <w:sz w:val="32"/>
          <w:szCs w:val="32"/>
          <w:lang w:val="en-US" w:eastAsia="zh-CN"/>
        </w:rPr>
        <w:t>2.</w:t>
      </w:r>
      <w:r>
        <w:rPr>
          <w:rFonts w:hint="eastAsia" w:ascii="仿宋_GB2312" w:hAnsi="仿宋_GB2312" w:eastAsia="仿宋_GB2312" w:cs="仿宋_GB2312"/>
          <w:b w:val="0"/>
          <w:bCs w:val="0"/>
          <w:spacing w:val="-3"/>
          <w:sz w:val="32"/>
          <w:szCs w:val="32"/>
        </w:rPr>
        <w:t>卫生基金救助对象</w:t>
      </w:r>
      <w:r>
        <w:rPr>
          <w:rFonts w:hint="eastAsia" w:ascii="仿宋_GB2312" w:hAnsi="仿宋_GB2312" w:eastAsia="仿宋_GB2312" w:cs="仿宋_GB2312"/>
          <w:b w:val="0"/>
          <w:bCs w:val="0"/>
          <w:sz w:val="32"/>
          <w:szCs w:val="32"/>
        </w:rPr>
        <w:t>资金申报</w:t>
      </w:r>
      <w:r>
        <w:rPr>
          <w:rFonts w:hint="eastAsia" w:ascii="仿宋_GB2312" w:hAnsi="仿宋_GB2312" w:eastAsia="仿宋_GB2312" w:cs="仿宋_GB2312"/>
          <w:b w:val="0"/>
          <w:bCs w:val="0"/>
          <w:spacing w:val="-3"/>
          <w:sz w:val="32"/>
          <w:szCs w:val="32"/>
        </w:rPr>
        <w:t>需同时满足以下条件：</w:t>
      </w:r>
      <w:r>
        <w:rPr>
          <w:rFonts w:hint="eastAsia" w:ascii="仿宋" w:hAnsi="仿宋" w:eastAsia="仿宋" w:cs="仿宋"/>
          <w:b/>
          <w:bCs/>
          <w:sz w:val="32"/>
          <w:szCs w:val="32"/>
          <w:lang w:val="en-US" w:eastAsia="zh-CN"/>
        </w:rPr>
        <w:t>一是</w:t>
      </w:r>
      <w:r>
        <w:rPr>
          <w:rFonts w:hint="eastAsia" w:ascii="仿宋" w:hAnsi="仿宋" w:eastAsia="仿宋" w:cs="仿宋"/>
          <w:sz w:val="32"/>
          <w:szCs w:val="32"/>
        </w:rPr>
        <w:t>本地</w:t>
      </w:r>
      <w:r>
        <w:rPr>
          <w:rFonts w:hint="eastAsia" w:ascii="仿宋" w:hAnsi="仿宋" w:eastAsia="仿宋" w:cs="仿宋"/>
          <w:sz w:val="32"/>
          <w:szCs w:val="32"/>
          <w:lang w:val="en-US" w:eastAsia="zh-CN"/>
        </w:rPr>
        <w:t>乡村振兴</w:t>
      </w:r>
      <w:r>
        <w:rPr>
          <w:rFonts w:hint="eastAsia" w:ascii="仿宋" w:hAnsi="仿宋" w:eastAsia="仿宋" w:cs="仿宋"/>
          <w:sz w:val="32"/>
          <w:szCs w:val="32"/>
        </w:rPr>
        <w:t>部门认定</w:t>
      </w:r>
      <w:r>
        <w:rPr>
          <w:rFonts w:hint="eastAsia" w:ascii="仿宋" w:hAnsi="仿宋" w:eastAsia="仿宋" w:cs="仿宋"/>
          <w:sz w:val="32"/>
          <w:szCs w:val="32"/>
          <w:lang w:val="en-US" w:eastAsia="zh-CN"/>
        </w:rPr>
        <w:t>的监测户</w:t>
      </w:r>
      <w:r>
        <w:rPr>
          <w:rFonts w:hint="eastAsia" w:ascii="仿宋" w:hAnsi="仿宋" w:eastAsia="仿宋" w:cs="仿宋"/>
          <w:sz w:val="32"/>
          <w:szCs w:val="32"/>
        </w:rPr>
        <w:t>。</w:t>
      </w:r>
      <w:r>
        <w:rPr>
          <w:rFonts w:hint="eastAsia" w:ascii="仿宋" w:hAnsi="仿宋" w:eastAsia="仿宋" w:cs="仿宋"/>
          <w:b/>
          <w:bCs/>
          <w:sz w:val="32"/>
          <w:szCs w:val="32"/>
          <w:lang w:val="en-US" w:eastAsia="zh-CN"/>
        </w:rPr>
        <w:t>二是</w:t>
      </w:r>
      <w:r>
        <w:rPr>
          <w:rFonts w:hint="eastAsia" w:ascii="仿宋" w:hAnsi="仿宋" w:eastAsia="仿宋" w:cs="仿宋"/>
          <w:sz w:val="32"/>
          <w:szCs w:val="32"/>
        </w:rPr>
        <w:t>享受现有医疗保障政策后，个人支付医疗费用仍然超过控费目标要求的</w:t>
      </w:r>
      <w:r>
        <w:rPr>
          <w:rFonts w:hint="eastAsia" w:ascii="仿宋" w:hAnsi="仿宋" w:eastAsia="仿宋" w:cs="仿宋"/>
          <w:sz w:val="32"/>
          <w:szCs w:val="32"/>
          <w:lang w:val="en-US" w:eastAsia="zh-CN"/>
        </w:rPr>
        <w:t>监测户</w:t>
      </w:r>
      <w:r>
        <w:rPr>
          <w:rFonts w:hint="eastAsia" w:ascii="仿宋" w:hAnsi="仿宋" w:eastAsia="仿宋" w:cs="仿宋"/>
          <w:sz w:val="32"/>
          <w:szCs w:val="32"/>
        </w:rPr>
        <w:t>患者。</w:t>
      </w:r>
    </w:p>
    <w:p>
      <w:pPr>
        <w:keepNext w:val="0"/>
        <w:keepLines w:val="0"/>
        <w:pageBreakBefore w:val="0"/>
        <w:kinsoku/>
        <w:wordWrap/>
        <w:overflowPunct/>
        <w:topLinePunct w:val="0"/>
        <w:autoSpaceDE/>
        <w:autoSpaceDN/>
        <w:bidi w:val="0"/>
        <w:adjustRightInd w:val="0"/>
        <w:snapToGrid w:val="0"/>
        <w:spacing w:line="578" w:lineRule="exact"/>
        <w:ind w:left="0" w:leftChars="0" w:firstLine="643" w:firstLineChars="200"/>
        <w:textAlignment w:val="auto"/>
        <w:rPr>
          <w:rFonts w:hint="eastAsia" w:ascii="仿宋" w:hAnsi="仿宋" w:eastAsia="仿宋" w:cs="仿宋"/>
          <w:sz w:val="32"/>
          <w:szCs w:val="32"/>
          <w:lang w:val="en-US" w:eastAsia="zh-CN"/>
        </w:rPr>
      </w:pPr>
      <w:r>
        <w:rPr>
          <w:rFonts w:hint="default" w:ascii="Times New Roman" w:hAnsi="Times New Roman" w:eastAsia="楷体_GB2312" w:cs="Times New Roman"/>
          <w:b/>
          <w:color w:val="auto"/>
          <w:sz w:val="32"/>
          <w:szCs w:val="32"/>
          <w:highlight w:val="none"/>
          <w:u w:val="none"/>
          <w:lang w:val="zh-CN"/>
        </w:rPr>
        <w:t>（二）</w:t>
      </w:r>
      <w:r>
        <w:rPr>
          <w:rFonts w:hint="default" w:ascii="Times New Roman" w:hAnsi="Times New Roman" w:eastAsia="楷体_GB2312" w:cs="Times New Roman"/>
          <w:b/>
          <w:color w:val="auto"/>
          <w:sz w:val="32"/>
          <w:szCs w:val="32"/>
          <w:highlight w:val="none"/>
          <w:u w:val="none"/>
          <w:lang w:val="en-US" w:eastAsia="zh-CN"/>
        </w:rPr>
        <w:t>实施目的及支持方向。</w:t>
      </w:r>
      <w:r>
        <w:rPr>
          <w:rFonts w:hint="eastAsia" w:ascii="仿宋" w:hAnsi="仿宋" w:eastAsia="仿宋" w:cs="仿宋"/>
          <w:sz w:val="32"/>
          <w:szCs w:val="32"/>
          <w:lang w:val="en-US" w:eastAsia="zh-CN"/>
        </w:rPr>
        <w:t>根据县人民政府关于印发《黑水县卫生扶贫救助基金实施细则》的通知，黑府办函（2024）13号文件要求，监测户患者住院、特殊门诊治疗产生疗医疗费用，通过基本医保、大病保险、商业补充保险、倾斜性支付、民政救助等各类渠道报销后，自付费未控制在 5%以内的，启动卫生扶贫救助基金进行兜底。</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仿宋_GB2312" w:hAnsi="仿宋_GB2312" w:eastAsia="仿宋_GB2312" w:cs="仿宋_GB2312"/>
          <w:b w:val="0"/>
          <w:bCs w:val="0"/>
          <w:color w:val="auto"/>
          <w:w w:val="98"/>
          <w:sz w:val="32"/>
          <w:szCs w:val="32"/>
          <w:highlight w:val="none"/>
          <w:lang w:val="en-US" w:eastAsia="zh-CN"/>
        </w:rPr>
      </w:pPr>
      <w:r>
        <w:rPr>
          <w:rFonts w:hint="default" w:ascii="Times New Roman" w:hAnsi="Times New Roman" w:eastAsia="楷体_GB2312" w:cs="Times New Roman"/>
          <w:b/>
          <w:color w:val="auto"/>
          <w:sz w:val="32"/>
          <w:szCs w:val="32"/>
          <w:highlight w:val="none"/>
          <w:u w:val="none"/>
          <w:lang w:val="zh-CN" w:eastAsia="zh-CN"/>
        </w:rPr>
        <w:t>（三）</w:t>
      </w:r>
      <w:r>
        <w:rPr>
          <w:rFonts w:hint="default" w:ascii="Times New Roman" w:hAnsi="Times New Roman" w:eastAsia="楷体_GB2312" w:cs="Times New Roman"/>
          <w:b/>
          <w:color w:val="auto"/>
          <w:sz w:val="32"/>
          <w:szCs w:val="32"/>
          <w:highlight w:val="none"/>
          <w:u w:val="none"/>
          <w:lang w:val="en-US" w:eastAsia="zh-CN"/>
        </w:rPr>
        <w:t>预算安排及分配管理</w:t>
      </w:r>
      <w:r>
        <w:rPr>
          <w:rFonts w:hint="default" w:ascii="Times New Roman" w:hAnsi="Times New Roman" w:eastAsia="楷体_GB2312" w:cs="Times New Roman"/>
          <w:b/>
          <w:color w:val="auto"/>
          <w:sz w:val="32"/>
          <w:szCs w:val="32"/>
          <w:highlight w:val="none"/>
          <w:u w:val="none"/>
          <w:lang w:val="zh-CN" w:eastAsia="zh-CN"/>
        </w:rPr>
        <w:t>。</w:t>
      </w:r>
      <w:r>
        <w:rPr>
          <w:rFonts w:hint="eastAsia" w:ascii="仿宋" w:hAnsi="仿宋" w:eastAsia="仿宋" w:cs="仿宋"/>
          <w:sz w:val="32"/>
          <w:szCs w:val="32"/>
          <w:lang w:val="en-US" w:eastAsia="zh-CN"/>
        </w:rPr>
        <w:t>2025年</w:t>
      </w:r>
      <w:r>
        <w:rPr>
          <w:rFonts w:hint="eastAsia" w:ascii="仿宋_GB2312" w:hAnsi="仿宋_GB2312" w:eastAsia="仿宋_GB2312" w:cs="仿宋_GB2312"/>
          <w:b w:val="0"/>
          <w:bCs w:val="0"/>
          <w:color w:val="auto"/>
          <w:w w:val="98"/>
          <w:sz w:val="32"/>
          <w:szCs w:val="32"/>
          <w:highlight w:val="none"/>
          <w:lang w:val="en-US" w:eastAsia="zh-CN"/>
        </w:rPr>
        <w:t>卫生健康扶贫</w:t>
      </w:r>
      <w:r>
        <w:rPr>
          <w:rFonts w:hint="eastAsia" w:ascii="仿宋_GB2312" w:hAnsi="仿宋_GB2312" w:cs="仿宋_GB2312"/>
          <w:b w:val="0"/>
          <w:bCs w:val="0"/>
          <w:color w:val="auto"/>
          <w:w w:val="98"/>
          <w:sz w:val="32"/>
          <w:szCs w:val="32"/>
          <w:highlight w:val="none"/>
          <w:lang w:val="en-US" w:eastAsia="zh-CN"/>
        </w:rPr>
        <w:t>救助基金</w:t>
      </w:r>
      <w:r>
        <w:rPr>
          <w:rFonts w:hint="eastAsia" w:ascii="仿宋_GB2312" w:hAnsi="仿宋_GB2312" w:eastAsia="仿宋_GB2312" w:cs="仿宋_GB2312"/>
          <w:b w:val="0"/>
          <w:bCs w:val="0"/>
          <w:color w:val="auto"/>
          <w:w w:val="98"/>
          <w:sz w:val="32"/>
          <w:szCs w:val="32"/>
          <w:highlight w:val="none"/>
          <w:lang w:val="en-US" w:eastAsia="zh-CN"/>
        </w:rPr>
        <w:t>政策</w:t>
      </w:r>
      <w:r>
        <w:rPr>
          <w:rFonts w:hint="eastAsia" w:ascii="仿宋_GB2312" w:hAnsi="仿宋_GB2312" w:cs="仿宋_GB2312"/>
          <w:b w:val="0"/>
          <w:bCs w:val="0"/>
          <w:color w:val="auto"/>
          <w:w w:val="98"/>
          <w:sz w:val="32"/>
          <w:szCs w:val="32"/>
          <w:highlight w:val="none"/>
          <w:lang w:val="en-US" w:eastAsia="zh-CN"/>
        </w:rPr>
        <w:t>按</w:t>
      </w:r>
      <w:r>
        <w:rPr>
          <w:rFonts w:hint="eastAsia" w:ascii="仿宋_GB2312" w:hAnsi="仿宋_GB2312" w:eastAsia="仿宋_GB2312" w:cs="仿宋_GB2312"/>
          <w:b w:val="0"/>
          <w:bCs w:val="0"/>
          <w:color w:val="auto"/>
          <w:w w:val="98"/>
          <w:sz w:val="32"/>
          <w:szCs w:val="32"/>
          <w:highlight w:val="none"/>
          <w:lang w:val="en-US" w:eastAsia="zh-CN"/>
        </w:rPr>
        <w:t>上级部门</w:t>
      </w:r>
      <w:r>
        <w:rPr>
          <w:rFonts w:hint="eastAsia" w:ascii="仿宋_GB2312" w:hAnsi="仿宋_GB2312" w:cs="仿宋_GB2312"/>
          <w:b w:val="0"/>
          <w:bCs w:val="0"/>
          <w:color w:val="auto"/>
          <w:w w:val="98"/>
          <w:sz w:val="32"/>
          <w:szCs w:val="32"/>
          <w:highlight w:val="none"/>
          <w:lang w:val="en-US" w:eastAsia="zh-CN"/>
        </w:rPr>
        <w:t>要求做出</w:t>
      </w:r>
      <w:r>
        <w:rPr>
          <w:rFonts w:hint="eastAsia" w:ascii="仿宋_GB2312" w:hAnsi="仿宋_GB2312" w:eastAsia="仿宋_GB2312" w:cs="仿宋_GB2312"/>
          <w:b w:val="0"/>
          <w:bCs w:val="0"/>
          <w:color w:val="auto"/>
          <w:w w:val="98"/>
          <w:sz w:val="32"/>
          <w:szCs w:val="32"/>
          <w:highlight w:val="none"/>
          <w:lang w:val="en-US" w:eastAsia="zh-CN"/>
        </w:rPr>
        <w:t>调整，</w:t>
      </w:r>
      <w:r>
        <w:rPr>
          <w:rFonts w:hint="eastAsia" w:ascii="仿宋_GB2312" w:hAnsi="仿宋_GB2312" w:cs="仿宋_GB2312"/>
          <w:b w:val="0"/>
          <w:bCs w:val="0"/>
          <w:color w:val="auto"/>
          <w:w w:val="98"/>
          <w:sz w:val="32"/>
          <w:szCs w:val="32"/>
          <w:highlight w:val="none"/>
          <w:lang w:val="en-US" w:eastAsia="zh-CN"/>
        </w:rPr>
        <w:t>政策保障对象调整为户籍在本县区域内的监测户</w:t>
      </w:r>
      <w:r>
        <w:rPr>
          <w:rFonts w:hint="eastAsia" w:ascii="仿宋_GB2312" w:hAnsi="仿宋_GB2312" w:eastAsia="仿宋_GB2312" w:cs="仿宋_GB2312"/>
          <w:b w:val="0"/>
          <w:bCs w:val="0"/>
          <w:color w:val="auto"/>
          <w:w w:val="98"/>
          <w:sz w:val="32"/>
          <w:szCs w:val="32"/>
          <w:highlight w:val="none"/>
          <w:lang w:val="en-US" w:eastAsia="zh-CN"/>
        </w:rPr>
        <w:t>，并由县级财政安排</w:t>
      </w:r>
      <w:r>
        <w:rPr>
          <w:rFonts w:hint="eastAsia" w:ascii="仿宋_GB2312" w:hAnsi="仿宋_GB2312" w:cs="仿宋_GB2312"/>
          <w:b w:val="0"/>
          <w:bCs w:val="0"/>
          <w:color w:val="auto"/>
          <w:w w:val="98"/>
          <w:sz w:val="32"/>
          <w:szCs w:val="32"/>
          <w:highlight w:val="none"/>
          <w:lang w:val="en-US" w:eastAsia="zh-CN"/>
        </w:rPr>
        <w:t>97.39</w:t>
      </w:r>
      <w:r>
        <w:rPr>
          <w:rFonts w:hint="eastAsia" w:ascii="仿宋_GB2312" w:hAnsi="仿宋_GB2312" w:eastAsia="仿宋_GB2312" w:cs="仿宋_GB2312"/>
          <w:b w:val="0"/>
          <w:bCs w:val="0"/>
          <w:color w:val="auto"/>
          <w:w w:val="98"/>
          <w:sz w:val="32"/>
          <w:szCs w:val="32"/>
          <w:highlight w:val="none"/>
          <w:lang w:val="en-US" w:eastAsia="zh-CN"/>
        </w:rPr>
        <w:t>万元，</w:t>
      </w:r>
      <w:r>
        <w:rPr>
          <w:rFonts w:hint="eastAsia" w:ascii="仿宋_GB2312" w:hAnsi="仿宋_GB2312" w:cs="仿宋_GB2312"/>
          <w:b w:val="0"/>
          <w:bCs w:val="0"/>
          <w:color w:val="auto"/>
          <w:w w:val="98"/>
          <w:sz w:val="32"/>
          <w:szCs w:val="32"/>
          <w:highlight w:val="none"/>
          <w:lang w:val="en-US" w:eastAsia="zh-CN"/>
        </w:rPr>
        <w:t>省对口帮扶资金200万元，共计297.39万元，</w:t>
      </w:r>
      <w:r>
        <w:rPr>
          <w:rFonts w:hint="eastAsia" w:ascii="仿宋_GB2312" w:hAnsi="仿宋_GB2312" w:eastAsia="仿宋_GB2312" w:cs="仿宋_GB2312"/>
          <w:b w:val="0"/>
          <w:bCs w:val="0"/>
          <w:color w:val="auto"/>
          <w:w w:val="98"/>
          <w:sz w:val="32"/>
          <w:szCs w:val="32"/>
          <w:highlight w:val="none"/>
          <w:lang w:val="en-US" w:eastAsia="zh-CN"/>
        </w:rPr>
        <w:t>给予卫生扶贫救助基金兜底保障。</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cs="Times New Roman"/>
          <w:color w:val="auto"/>
          <w:kern w:val="0"/>
          <w:sz w:val="32"/>
          <w:szCs w:val="32"/>
          <w:highlight w:val="none"/>
          <w:u w:val="none"/>
          <w:shd w:val="clear" w:color="auto" w:fill="FFFFFF"/>
          <w:lang w:val="zh-CN" w:eastAsia="zh-CN"/>
        </w:rPr>
      </w:pPr>
      <w:r>
        <w:rPr>
          <w:rFonts w:hint="default" w:ascii="Times New Roman" w:hAnsi="Times New Roman" w:eastAsia="楷体_GB2312" w:cs="Times New Roman"/>
          <w:b/>
          <w:color w:val="auto"/>
          <w:sz w:val="32"/>
          <w:szCs w:val="32"/>
          <w:highlight w:val="none"/>
          <w:u w:val="none"/>
          <w:lang w:val="zh-CN" w:eastAsia="zh-CN"/>
        </w:rPr>
        <w:t>（四）项目绩效目标设置。</w:t>
      </w:r>
      <w:r>
        <w:rPr>
          <w:rFonts w:hint="eastAsia" w:ascii="仿宋_GB2312" w:hAnsi="仿宋_GB2312" w:eastAsia="仿宋_GB2312" w:cs="仿宋_GB2312"/>
          <w:b w:val="0"/>
          <w:bCs w:val="0"/>
          <w:color w:val="auto"/>
          <w:w w:val="98"/>
          <w:sz w:val="32"/>
          <w:szCs w:val="32"/>
          <w:highlight w:val="none"/>
          <w:lang w:val="en-US" w:eastAsia="zh-CN"/>
        </w:rPr>
        <w:t>202</w:t>
      </w:r>
      <w:r>
        <w:rPr>
          <w:rFonts w:hint="eastAsia" w:ascii="仿宋_GB2312" w:hAnsi="仿宋_GB2312" w:cs="仿宋_GB2312"/>
          <w:b w:val="0"/>
          <w:bCs w:val="0"/>
          <w:color w:val="auto"/>
          <w:w w:val="98"/>
          <w:sz w:val="32"/>
          <w:szCs w:val="32"/>
          <w:highlight w:val="none"/>
          <w:lang w:val="en-US" w:eastAsia="zh-CN"/>
        </w:rPr>
        <w:t>5</w:t>
      </w:r>
      <w:r>
        <w:rPr>
          <w:rFonts w:hint="eastAsia" w:ascii="仿宋_GB2312" w:hAnsi="仿宋_GB2312" w:eastAsia="仿宋_GB2312" w:cs="仿宋_GB2312"/>
          <w:b w:val="0"/>
          <w:bCs w:val="0"/>
          <w:color w:val="auto"/>
          <w:w w:val="98"/>
          <w:sz w:val="32"/>
          <w:szCs w:val="32"/>
          <w:highlight w:val="none"/>
          <w:lang w:val="en-US" w:eastAsia="zh-CN"/>
        </w:rPr>
        <w:t>年</w:t>
      </w:r>
      <w:r>
        <w:rPr>
          <w:rFonts w:hint="eastAsia" w:ascii="仿宋_GB2312" w:hAnsi="仿宋_GB2312" w:cs="仿宋_GB2312"/>
          <w:b w:val="0"/>
          <w:bCs w:val="0"/>
          <w:color w:val="auto"/>
          <w:w w:val="98"/>
          <w:sz w:val="32"/>
          <w:szCs w:val="32"/>
          <w:highlight w:val="none"/>
          <w:lang w:val="en-US" w:eastAsia="zh-CN"/>
        </w:rPr>
        <w:t>兑现</w:t>
      </w:r>
      <w:r>
        <w:rPr>
          <w:rFonts w:hint="eastAsia" w:ascii="仿宋_GB2312" w:hAnsi="仿宋_GB2312" w:eastAsia="仿宋_GB2312" w:cs="仿宋_GB2312"/>
          <w:b w:val="0"/>
          <w:bCs w:val="0"/>
          <w:color w:val="auto"/>
          <w:w w:val="98"/>
          <w:sz w:val="32"/>
          <w:szCs w:val="32"/>
          <w:highlight w:val="none"/>
          <w:lang w:val="en-US" w:eastAsia="zh-CN"/>
        </w:rPr>
        <w:t>卫生扶贫救助基金</w:t>
      </w:r>
      <w:r>
        <w:rPr>
          <w:rFonts w:hint="eastAsia" w:ascii="仿宋_GB2312" w:hAnsi="仿宋_GB2312" w:cs="仿宋_GB2312"/>
          <w:b w:val="0"/>
          <w:bCs w:val="0"/>
          <w:color w:val="auto"/>
          <w:w w:val="98"/>
          <w:sz w:val="32"/>
          <w:szCs w:val="32"/>
          <w:highlight w:val="none"/>
          <w:lang w:val="en-US" w:eastAsia="zh-CN"/>
        </w:rPr>
        <w:t>106.02</w:t>
      </w:r>
      <w:r>
        <w:rPr>
          <w:rFonts w:hint="eastAsia" w:ascii="仿宋_GB2312" w:hAnsi="仿宋_GB2312" w:eastAsia="仿宋_GB2312" w:cs="仿宋_GB2312"/>
          <w:b w:val="0"/>
          <w:bCs w:val="0"/>
          <w:color w:val="auto"/>
          <w:w w:val="98"/>
          <w:sz w:val="32"/>
          <w:szCs w:val="32"/>
          <w:highlight w:val="none"/>
          <w:lang w:val="en-US" w:eastAsia="zh-CN"/>
        </w:rPr>
        <w:t>万元，惠及</w:t>
      </w:r>
      <w:r>
        <w:rPr>
          <w:rFonts w:hint="eastAsia" w:ascii="仿宋_GB2312" w:hAnsi="仿宋_GB2312" w:cs="仿宋_GB2312"/>
          <w:b w:val="0"/>
          <w:bCs w:val="0"/>
          <w:color w:val="auto"/>
          <w:w w:val="98"/>
          <w:sz w:val="32"/>
          <w:szCs w:val="32"/>
          <w:highlight w:val="none"/>
          <w:lang w:val="en-US" w:eastAsia="zh-CN"/>
        </w:rPr>
        <w:t>440</w:t>
      </w:r>
      <w:r>
        <w:rPr>
          <w:rFonts w:hint="eastAsia" w:ascii="仿宋_GB2312" w:hAnsi="仿宋_GB2312" w:eastAsia="仿宋_GB2312" w:cs="仿宋_GB2312"/>
          <w:b w:val="0"/>
          <w:bCs w:val="0"/>
          <w:color w:val="auto"/>
          <w:w w:val="98"/>
          <w:sz w:val="32"/>
          <w:szCs w:val="32"/>
          <w:highlight w:val="none"/>
          <w:lang w:val="en-US" w:eastAsia="zh-CN"/>
        </w:rPr>
        <w:t>人次。</w:t>
      </w:r>
    </w:p>
    <w:p>
      <w:pPr>
        <w:keepNext w:val="0"/>
        <w:keepLines w:val="0"/>
        <w:pageBreakBefore w:val="0"/>
        <w:widowControl w:val="0"/>
        <w:kinsoku/>
        <w:wordWrap/>
        <w:overflowPunct/>
        <w:topLinePunct w:val="0"/>
        <w:autoSpaceDE/>
        <w:autoSpaceDN/>
        <w:bidi w:val="0"/>
        <w:adjustRightInd w:val="0"/>
        <w:snapToGrid w:val="0"/>
        <w:spacing w:line="578" w:lineRule="exact"/>
        <w:ind w:firstLine="420" w:firstLineChars="200"/>
        <w:textAlignment w:val="auto"/>
        <w:outlineLvl w:val="9"/>
        <w:rPr>
          <w:rFonts w:hint="default" w:ascii="Times New Roman" w:hAnsi="Times New Roman" w:eastAsia="黑体" w:cs="Times New Roman"/>
          <w:highlight w:val="none"/>
          <w:lang w:eastAsia="zh-CN"/>
        </w:rPr>
      </w:pPr>
      <w:r>
        <w:rPr>
          <w:rFonts w:hint="default" w:ascii="Times New Roman" w:hAnsi="Times New Roman" w:eastAsia="黑体" w:cs="Times New Roman"/>
          <w:highlight w:val="none"/>
        </w:rPr>
        <w:t>二、</w:t>
      </w:r>
      <w:r>
        <w:rPr>
          <w:rFonts w:hint="default" w:ascii="Times New Roman" w:hAnsi="Times New Roman" w:eastAsia="黑体" w:cs="Times New Roman"/>
          <w:highlight w:val="none"/>
          <w:lang w:eastAsia="zh-CN"/>
        </w:rPr>
        <w:t>评价实施</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仿宋_GB2312" w:cs="Times New Roman"/>
          <w:szCs w:val="32"/>
        </w:rPr>
      </w:pPr>
      <w:r>
        <w:rPr>
          <w:rFonts w:hint="default" w:ascii="Times New Roman" w:hAnsi="Times New Roman" w:eastAsia="楷体_GB2312" w:cs="Times New Roman"/>
          <w:b/>
          <w:color w:val="auto"/>
          <w:sz w:val="32"/>
          <w:szCs w:val="32"/>
          <w:highlight w:val="none"/>
          <w:u w:val="none"/>
          <w:lang w:val="zh-CN"/>
        </w:rPr>
        <w:t>（一）评价目的。</w:t>
      </w:r>
      <w:r>
        <w:rPr>
          <w:rFonts w:hint="eastAsia" w:ascii="Times New Roman" w:hAnsi="Times New Roman" w:cs="Times New Roman"/>
          <w:szCs w:val="32"/>
          <w:lang w:val="zh-CN" w:eastAsia="zh-CN"/>
        </w:rPr>
        <w:t>通过项目绩效自评，确定项目开展</w:t>
      </w:r>
      <w:r>
        <w:rPr>
          <w:rFonts w:hint="eastAsia" w:cs="Times New Roman"/>
          <w:szCs w:val="32"/>
          <w:lang w:val="zh-CN" w:eastAsia="zh-CN"/>
        </w:rPr>
        <w:t>情况</w:t>
      </w:r>
      <w:r>
        <w:rPr>
          <w:rFonts w:hint="eastAsia" w:ascii="Times New Roman" w:hAnsi="Times New Roman" w:cs="Times New Roman"/>
          <w:szCs w:val="32"/>
          <w:lang w:val="zh-CN" w:eastAsia="zh-CN"/>
        </w:rPr>
        <w:t>，项目开展内容是否达到上级部门下达的指标要求。</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left"/>
        <w:textAlignment w:val="auto"/>
        <w:rPr>
          <w:rFonts w:hint="default" w:ascii="Times New Roman" w:hAnsi="Times New Roman" w:cs="Times New Roman"/>
          <w:szCs w:val="32"/>
          <w:lang w:eastAsia="zh-CN"/>
        </w:rPr>
      </w:pPr>
      <w:r>
        <w:rPr>
          <w:rFonts w:hint="default" w:ascii="Times New Roman" w:hAnsi="Times New Roman" w:eastAsia="楷体_GB2312" w:cs="Times New Roman"/>
          <w:b/>
          <w:color w:val="auto"/>
          <w:sz w:val="32"/>
          <w:szCs w:val="32"/>
          <w:highlight w:val="none"/>
          <w:u w:val="none"/>
          <w:lang w:val="zh-CN"/>
        </w:rPr>
        <w:t>（二）预设问题及评价重点。</w:t>
      </w:r>
      <w:r>
        <w:rPr>
          <w:rFonts w:hint="eastAsia" w:cs="Times New Roman"/>
          <w:szCs w:val="32"/>
          <w:lang w:eastAsia="zh-CN"/>
        </w:rPr>
        <w:t>按照绩效评价指标体系对项目开展了绩效评价工作。该项目资金支出使用全过程符合</w:t>
      </w:r>
      <w:r>
        <w:rPr>
          <w:rFonts w:hint="eastAsia" w:cs="Times New Roman"/>
          <w:szCs w:val="32"/>
          <w:lang w:val="en-US" w:eastAsia="zh-CN"/>
        </w:rPr>
        <w:t>县级</w:t>
      </w:r>
      <w:r>
        <w:rPr>
          <w:rFonts w:hint="eastAsia" w:cs="Times New Roman"/>
          <w:szCs w:val="32"/>
          <w:lang w:eastAsia="zh-CN"/>
        </w:rPr>
        <w:t>配套要求，全部用于支付</w:t>
      </w:r>
      <w:r>
        <w:rPr>
          <w:rFonts w:hint="eastAsia" w:ascii="仿宋_GB2312" w:hAnsi="仿宋_GB2312" w:cs="仿宋_GB2312"/>
          <w:color w:val="auto"/>
          <w:kern w:val="0"/>
          <w:sz w:val="32"/>
          <w:szCs w:val="32"/>
          <w:highlight w:val="none"/>
          <w:u w:val="none"/>
          <w:shd w:val="clear" w:color="auto" w:fill="FFFFFF"/>
          <w:lang w:val="en-US" w:eastAsia="zh-CN"/>
        </w:rPr>
        <w:t>卫生扶贫救助基金项目报销</w:t>
      </w:r>
      <w:r>
        <w:rPr>
          <w:rFonts w:hint="eastAsia" w:cs="Times New Roman"/>
          <w:szCs w:val="32"/>
          <w:lang w:val="en-US" w:eastAsia="zh-CN"/>
        </w:rPr>
        <w:t>，</w:t>
      </w:r>
      <w:r>
        <w:rPr>
          <w:rFonts w:hint="eastAsia" w:ascii="仿宋_GB2312" w:hAnsi="仿宋_GB2312" w:cs="仿宋_GB2312"/>
          <w:color w:val="auto"/>
          <w:kern w:val="0"/>
          <w:sz w:val="32"/>
          <w:szCs w:val="32"/>
          <w:highlight w:val="none"/>
          <w:u w:val="none"/>
          <w:shd w:val="clear" w:color="auto" w:fill="FFFFFF"/>
          <w:lang w:val="en-US" w:eastAsia="zh-CN"/>
        </w:rPr>
        <w:t>实际拨付资金为106.02万元，实际拨付比例为35.65%。</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textAlignment w:val="auto"/>
        <w:outlineLvl w:val="9"/>
        <w:rPr>
          <w:rFonts w:hint="eastAsia" w:ascii="仿宋_GB2312" w:hAnsi="仿宋_GB2312" w:cs="仿宋_GB2312"/>
          <w:color w:val="auto"/>
          <w:kern w:val="0"/>
          <w:sz w:val="32"/>
          <w:szCs w:val="32"/>
          <w:highlight w:val="none"/>
          <w:u w:val="none"/>
          <w:shd w:val="clear" w:color="auto" w:fill="FFFFFF"/>
          <w:lang w:val="en-US" w:eastAsia="zh-CN"/>
        </w:rPr>
      </w:pPr>
      <w:r>
        <w:rPr>
          <w:rFonts w:hint="default" w:ascii="Times New Roman" w:hAnsi="Times New Roman" w:eastAsia="楷体_GB2312" w:cs="Times New Roman"/>
          <w:b/>
          <w:color w:val="auto"/>
          <w:sz w:val="32"/>
          <w:szCs w:val="32"/>
          <w:highlight w:val="none"/>
          <w:u w:val="none"/>
          <w:lang w:val="zh-CN"/>
        </w:rPr>
        <w:t>（三）评价选点。</w:t>
      </w:r>
      <w:r>
        <w:rPr>
          <w:rFonts w:hint="eastAsia" w:cs="Times New Roman"/>
          <w:szCs w:val="32"/>
          <w:lang w:val="zh-CN" w:eastAsia="zh-CN"/>
        </w:rPr>
        <w:t>项目绩效自评主要通过收集资料，符合项目报销</w:t>
      </w:r>
      <w:r>
        <w:rPr>
          <w:rFonts w:hint="eastAsia" w:cs="Times New Roman"/>
          <w:szCs w:val="32"/>
          <w:lang w:val="en-US" w:eastAsia="zh-CN"/>
        </w:rPr>
        <w:t>来进行自评工作，对符合政策的对象给予报销</w:t>
      </w:r>
      <w:r>
        <w:rPr>
          <w:rFonts w:hint="eastAsia" w:ascii="仿宋_GB2312" w:hAnsi="仿宋_GB2312" w:cs="仿宋_GB2312"/>
          <w:color w:val="auto"/>
          <w:kern w:val="0"/>
          <w:sz w:val="32"/>
          <w:szCs w:val="32"/>
          <w:highlight w:val="none"/>
          <w:u w:val="none"/>
          <w:shd w:val="clear" w:color="auto" w:fill="FFFFFF"/>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643" w:firstLineChars="200"/>
        <w:jc w:val="left"/>
        <w:textAlignment w:val="auto"/>
        <w:outlineLvl w:val="9"/>
        <w:rPr>
          <w:rFonts w:hint="default" w:eastAsia="仿宋_GB2312" w:cs="Times New Roman"/>
          <w:szCs w:val="32"/>
          <w:lang w:val="en-US" w:eastAsia="zh-CN"/>
        </w:rPr>
      </w:pPr>
      <w:r>
        <w:rPr>
          <w:rFonts w:hint="default" w:ascii="Times New Roman" w:hAnsi="Times New Roman" w:eastAsia="楷体_GB2312" w:cs="Times New Roman"/>
          <w:b/>
          <w:color w:val="auto"/>
          <w:sz w:val="32"/>
          <w:szCs w:val="32"/>
          <w:highlight w:val="none"/>
          <w:u w:val="none"/>
          <w:lang w:val="zh-CN"/>
        </w:rPr>
        <w:t>（四）评价方法。</w:t>
      </w:r>
      <w:r>
        <w:rPr>
          <w:rFonts w:hint="eastAsia" w:cs="Times New Roman"/>
          <w:szCs w:val="32"/>
          <w:lang w:val="en-US" w:eastAsia="zh-CN"/>
        </w:rPr>
        <w:t>由于该专项资金主要用于涉及民生保障，我局采用单位自评法、实地勘察法对项目进行自评工作。</w:t>
      </w:r>
    </w:p>
    <w:p>
      <w:pPr>
        <w:pStyle w:val="9"/>
        <w:ind w:left="0" w:leftChars="0" w:firstLine="643" w:firstLineChars="200"/>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（五）评价组织。</w:t>
      </w:r>
    </w:p>
    <w:p>
      <w:pPr>
        <w:pStyle w:val="9"/>
        <w:ind w:left="0" w:leftChars="0" w:firstLine="420" w:firstLineChars="200"/>
        <w:rPr>
          <w:rFonts w:hint="default" w:cs="Times New Roman"/>
          <w:szCs w:val="32"/>
          <w:lang w:val="en-US" w:eastAsia="zh-CN"/>
        </w:rPr>
      </w:pPr>
      <w:r>
        <w:rPr>
          <w:rFonts w:hint="eastAsia" w:cs="Times New Roman"/>
          <w:szCs w:val="32"/>
          <w:lang w:eastAsia="zh-CN"/>
        </w:rPr>
        <w:t>组长</w:t>
      </w:r>
      <w:r>
        <w:rPr>
          <w:rFonts w:hint="eastAsia" w:cs="Times New Roman"/>
          <w:szCs w:val="32"/>
          <w:lang w:val="en-US" w:eastAsia="zh-CN"/>
        </w:rPr>
        <w:t>:尕让泽仁   县卫健局党委书记、局长  负责全面评价工作</w:t>
      </w:r>
    </w:p>
    <w:p>
      <w:pPr>
        <w:ind w:firstLine="420" w:firstLineChars="200"/>
        <w:rPr>
          <w:rFonts w:hint="eastAsia"/>
          <w:lang w:val="en-US" w:eastAsia="zh-CN"/>
        </w:rPr>
      </w:pPr>
      <w:r>
        <w:rPr>
          <w:rFonts w:hint="eastAsia"/>
          <w:lang w:val="en-US" w:eastAsia="zh-CN"/>
        </w:rPr>
        <w:t>副组长：新保</w:t>
      </w:r>
      <w:r>
        <w:rPr>
          <w:rFonts w:hint="eastAsia" w:cs="Times New Roman"/>
          <w:szCs w:val="32"/>
          <w:lang w:val="en-US" w:eastAsia="zh-CN"/>
        </w:rPr>
        <w:t xml:space="preserve">  县卫健局党委委员、副局长 </w:t>
      </w:r>
      <w:r>
        <w:rPr>
          <w:rFonts w:hint="eastAsia"/>
          <w:lang w:val="en-US" w:eastAsia="zh-CN"/>
        </w:rPr>
        <w:t xml:space="preserve"> 负责评价体系、框架以及评估工作</w:t>
      </w:r>
    </w:p>
    <w:p>
      <w:pPr>
        <w:ind w:firstLine="420" w:firstLineChars="200"/>
        <w:rPr>
          <w:rFonts w:hint="eastAsia"/>
          <w:lang w:val="en-US" w:eastAsia="zh-CN"/>
        </w:rPr>
      </w:pPr>
      <w:r>
        <w:rPr>
          <w:rFonts w:hint="eastAsia"/>
          <w:lang w:val="en-US" w:eastAsia="zh-CN"/>
        </w:rPr>
        <w:t xml:space="preserve">成员：三郎泽准 </w:t>
      </w:r>
      <w:r>
        <w:rPr>
          <w:rFonts w:hint="eastAsia" w:cs="Times New Roman"/>
          <w:szCs w:val="32"/>
          <w:lang w:val="en-US" w:eastAsia="zh-CN"/>
        </w:rPr>
        <w:t xml:space="preserve">    </w:t>
      </w:r>
      <w:r>
        <w:rPr>
          <w:rFonts w:hint="eastAsia"/>
          <w:lang w:val="en-US" w:eastAsia="zh-CN"/>
        </w:rPr>
        <w:t xml:space="preserve">负责相关评价工作  </w:t>
      </w:r>
    </w:p>
    <w:p>
      <w:pPr>
        <w:keepNext w:val="0"/>
        <w:keepLines w:val="0"/>
        <w:pageBreakBefore w:val="0"/>
        <w:widowControl w:val="0"/>
        <w:numPr>
          <w:ilvl w:val="0"/>
          <w:numId w:val="0"/>
        </w:numPr>
        <w:kinsoku/>
        <w:wordWrap/>
        <w:overflowPunct/>
        <w:topLinePunct w:val="0"/>
        <w:autoSpaceDE/>
        <w:autoSpaceDN/>
        <w:bidi w:val="0"/>
        <w:spacing w:line="578" w:lineRule="exact"/>
        <w:ind w:firstLine="420" w:firstLineChars="200"/>
        <w:textAlignment w:val="auto"/>
        <w:outlineLvl w:val="9"/>
        <w:rPr>
          <w:rFonts w:hint="eastAsia" w:cs="Times New Roman"/>
          <w:szCs w:val="32"/>
          <w:lang w:val="en-US" w:eastAsia="zh-CN"/>
        </w:rPr>
      </w:pPr>
      <w:r>
        <w:rPr>
          <w:rFonts w:hint="eastAsia" w:cs="Times New Roman"/>
          <w:szCs w:val="32"/>
          <w:lang w:val="en-US" w:eastAsia="zh-CN"/>
        </w:rPr>
        <w:t xml:space="preserve">评价小组成员负责翻阅、自查卫生扶贫救助基金申请资料，自查报销比例、报销对象是否符合要求。  </w:t>
      </w:r>
    </w:p>
    <w:p>
      <w:pPr>
        <w:keepNext w:val="0"/>
        <w:keepLines w:val="0"/>
        <w:pageBreakBefore w:val="0"/>
        <w:widowControl w:val="0"/>
        <w:kinsoku/>
        <w:wordWrap/>
        <w:overflowPunct/>
        <w:topLinePunct w:val="0"/>
        <w:autoSpaceDE/>
        <w:autoSpaceDN/>
        <w:bidi w:val="0"/>
        <w:spacing w:line="578" w:lineRule="exact"/>
        <w:ind w:firstLine="420" w:firstLineChars="200"/>
        <w:textAlignment w:val="auto"/>
        <w:outlineLvl w:val="9"/>
        <w:rPr>
          <w:rFonts w:hint="default" w:ascii="Times New Roman" w:hAnsi="Times New Roman" w:eastAsia="仿宋_GB2312" w:cs="Times New Roman"/>
          <w:bCs/>
          <w:lang w:eastAsia="zh-CN"/>
        </w:rPr>
      </w:pPr>
    </w:p>
    <w:p>
      <w:pPr>
        <w:keepNext w:val="0"/>
        <w:keepLines w:val="0"/>
        <w:pageBreakBefore w:val="0"/>
        <w:kinsoku/>
        <w:wordWrap/>
        <w:overflowPunct/>
        <w:topLinePunct w:val="0"/>
        <w:autoSpaceDE/>
        <w:autoSpaceDN/>
        <w:bidi w:val="0"/>
        <w:adjustRightInd w:val="0"/>
        <w:snapToGrid w:val="0"/>
        <w:spacing w:line="578" w:lineRule="exact"/>
        <w:ind w:firstLine="640" w:firstLineChars="200"/>
        <w:textAlignment w:val="auto"/>
        <w:rPr>
          <w:rFonts w:hint="default" w:ascii="Times New Roman" w:hAnsi="Times New Roman" w:cs="Times New Roman"/>
          <w:color w:val="auto"/>
          <w:sz w:val="32"/>
          <w:szCs w:val="32"/>
          <w:highlight w:val="none"/>
          <w:u w:val="none"/>
          <w:lang w:val="zh-CN"/>
        </w:rPr>
      </w:pPr>
      <w:r>
        <w:rPr>
          <w:rFonts w:hint="default" w:ascii="Times New Roman" w:hAnsi="Times New Roman" w:eastAsia="黑体" w:cs="Times New Roman"/>
          <w:color w:val="auto"/>
          <w:sz w:val="32"/>
          <w:szCs w:val="32"/>
          <w:highlight w:val="none"/>
          <w:u w:val="none"/>
        </w:rPr>
        <w:t>三、</w:t>
      </w:r>
      <w:r>
        <w:rPr>
          <w:rFonts w:hint="default" w:ascii="Times New Roman" w:hAnsi="Times New Roman" w:eastAsia="黑体" w:cs="Times New Roman"/>
          <w:color w:val="auto"/>
          <w:sz w:val="32"/>
          <w:szCs w:val="32"/>
          <w:highlight w:val="none"/>
          <w:u w:val="none"/>
          <w:lang w:eastAsia="zh-CN"/>
        </w:rPr>
        <w:t>绩效分析</w:t>
      </w:r>
      <w:r>
        <w:rPr>
          <w:rFonts w:hint="default" w:ascii="Times New Roman" w:hAnsi="Times New Roman" w:cs="Times New Roman"/>
          <w:color w:val="auto"/>
          <w:sz w:val="32"/>
          <w:szCs w:val="32"/>
          <w:highlight w:val="none"/>
          <w:u w:val="none"/>
          <w:lang w:val="zh-CN"/>
        </w:rPr>
        <w:tab/>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eastAsia="仿宋_GB2312" w:cs="Times New Roman"/>
          <w:szCs w:val="32"/>
          <w:lang w:val="en-US" w:eastAsia="zh-CN"/>
        </w:rPr>
      </w:pPr>
      <w:r>
        <w:rPr>
          <w:rFonts w:hint="default" w:eastAsia="仿宋_GB2312" w:cs="Times New Roman"/>
          <w:szCs w:val="32"/>
          <w:lang w:val="zh-CN" w:eastAsia="zh-CN"/>
        </w:rPr>
        <w:t>根据</w:t>
      </w:r>
      <w:r>
        <w:rPr>
          <w:rFonts w:hint="eastAsia" w:eastAsia="仿宋_GB2312" w:cs="Times New Roman"/>
          <w:szCs w:val="32"/>
          <w:lang w:val="zh-CN" w:eastAsia="zh-CN"/>
        </w:rPr>
        <w:t>项目</w:t>
      </w:r>
      <w:r>
        <w:rPr>
          <w:rFonts w:hint="default" w:eastAsia="仿宋_GB2312" w:cs="Times New Roman"/>
          <w:szCs w:val="32"/>
          <w:lang w:val="zh-CN" w:eastAsia="zh-CN"/>
        </w:rPr>
        <w:t>预算绩效评价指标体系“</w:t>
      </w:r>
      <w:r>
        <w:rPr>
          <w:rFonts w:hint="eastAsia" w:eastAsia="仿宋_GB2312" w:cs="Times New Roman"/>
          <w:szCs w:val="32"/>
          <w:lang w:val="zh-CN" w:eastAsia="zh-CN"/>
        </w:rPr>
        <w:t>通用指标</w:t>
      </w:r>
      <w:r>
        <w:rPr>
          <w:rFonts w:hint="default" w:eastAsia="仿宋_GB2312" w:cs="Times New Roman"/>
          <w:szCs w:val="32"/>
          <w:lang w:val="zh-CN" w:eastAsia="zh-CN"/>
        </w:rPr>
        <w:t>”</w:t>
      </w:r>
      <w:r>
        <w:rPr>
          <w:rFonts w:hint="eastAsia" w:eastAsia="仿宋_GB2312" w:cs="Times New Roman"/>
          <w:szCs w:val="32"/>
          <w:lang w:val="zh-CN" w:eastAsia="zh-CN"/>
        </w:rPr>
        <w:t>“专用指标”“个性指标”</w:t>
      </w:r>
      <w:r>
        <w:rPr>
          <w:rFonts w:hint="default" w:eastAsia="仿宋_GB2312" w:cs="Times New Roman"/>
          <w:szCs w:val="32"/>
          <w:lang w:val="zh-CN" w:eastAsia="zh-CN"/>
        </w:rPr>
        <w:t>涉及</w:t>
      </w:r>
      <w:r>
        <w:rPr>
          <w:rFonts w:hint="eastAsia" w:eastAsia="仿宋_GB2312" w:cs="Times New Roman"/>
          <w:szCs w:val="32"/>
          <w:lang w:val="zh-CN" w:eastAsia="zh-CN"/>
        </w:rPr>
        <w:t>二、三级</w:t>
      </w:r>
      <w:r>
        <w:rPr>
          <w:rFonts w:hint="default" w:eastAsia="仿宋_GB2312" w:cs="Times New Roman"/>
          <w:szCs w:val="32"/>
          <w:lang w:val="zh-CN" w:eastAsia="zh-CN"/>
        </w:rPr>
        <w:t>指标进行</w:t>
      </w:r>
      <w:r>
        <w:rPr>
          <w:rFonts w:hint="eastAsia" w:eastAsia="仿宋_GB2312" w:cs="Times New Roman"/>
          <w:szCs w:val="32"/>
          <w:lang w:val="zh-CN" w:eastAsia="zh-CN"/>
        </w:rPr>
        <w:t>逐项</w:t>
      </w:r>
      <w:r>
        <w:rPr>
          <w:rFonts w:hint="default" w:eastAsia="仿宋_GB2312" w:cs="Times New Roman"/>
          <w:szCs w:val="32"/>
          <w:lang w:val="zh-CN" w:eastAsia="zh-CN"/>
        </w:rPr>
        <w:t>绩效分析</w:t>
      </w:r>
      <w:r>
        <w:rPr>
          <w:rFonts w:hint="eastAsia" w:eastAsia="仿宋_GB2312" w:cs="Times New Roman"/>
          <w:szCs w:val="32"/>
          <w:lang w:val="zh-CN" w:eastAsia="zh-CN"/>
        </w:rPr>
        <w:t>并评分</w:t>
      </w:r>
      <w:r>
        <w:rPr>
          <w:rFonts w:hint="eastAsia" w:cs="Times New Roman"/>
          <w:szCs w:val="32"/>
          <w:lang w:val="en-US" w:eastAsia="zh-CN"/>
        </w:rPr>
        <w:t>。</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zh-CN"/>
        </w:rPr>
        <w:t>（一）</w:t>
      </w:r>
      <w:r>
        <w:rPr>
          <w:rFonts w:hint="default" w:ascii="Times New Roman" w:hAnsi="Times New Roman" w:eastAsia="楷体_GB2312" w:cs="Times New Roman"/>
          <w:b/>
          <w:color w:val="auto"/>
          <w:sz w:val="32"/>
          <w:szCs w:val="32"/>
          <w:highlight w:val="none"/>
          <w:u w:val="none"/>
          <w:lang w:val="en-US" w:eastAsia="zh-CN"/>
        </w:rPr>
        <w:t>通用指标</w:t>
      </w:r>
      <w:r>
        <w:rPr>
          <w:rFonts w:hint="default" w:ascii="Times New Roman" w:hAnsi="Times New Roman" w:eastAsia="楷体_GB2312" w:cs="Times New Roman"/>
          <w:b/>
          <w:bCs/>
          <w:color w:val="000000"/>
          <w:kern w:val="0"/>
          <w:szCs w:val="32"/>
          <w:highlight w:val="none"/>
          <w:shd w:val="clear" w:color="auto" w:fill="FFFFFF"/>
          <w:lang w:val="zh-CN"/>
        </w:rPr>
        <w:t>绩效分析。</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default" w:ascii="Times New Roman" w:hAnsi="Times New Roman" w:cs="Times New Roman"/>
          <w:color w:val="auto"/>
          <w:szCs w:val="32"/>
          <w:lang w:eastAsia="zh-CN"/>
        </w:rPr>
      </w:pPr>
      <w:r>
        <w:rPr>
          <w:rFonts w:hint="default" w:ascii="Times New Roman" w:hAnsi="Times New Roman" w:eastAsia="楷体_GB2312" w:cs="Times New Roman"/>
          <w:color w:val="auto"/>
          <w:szCs w:val="32"/>
          <w:lang w:val="en-US" w:eastAsia="zh-CN"/>
        </w:rPr>
        <w:t>1.</w:t>
      </w:r>
      <w:r>
        <w:rPr>
          <w:rFonts w:hint="default" w:ascii="Times New Roman" w:hAnsi="Times New Roman" w:eastAsia="楷体_GB2312" w:cs="Times New Roman"/>
          <w:color w:val="auto"/>
          <w:szCs w:val="32"/>
          <w:lang w:eastAsia="zh-CN"/>
        </w:rPr>
        <w:t>项目决策。</w:t>
      </w:r>
      <w:r>
        <w:rPr>
          <w:rFonts w:hint="default" w:ascii="Times New Roman" w:hAnsi="Times New Roman" w:cs="Times New Roman"/>
          <w:color w:val="auto"/>
          <w:szCs w:val="32"/>
          <w:lang w:eastAsia="zh-CN"/>
        </w:rPr>
        <w:t>围绕决策程序、规划论证、资金投向进行绩效分析。</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default" w:ascii="Times New Roman" w:hAnsi="Times New Roman" w:cs="Times New Roman"/>
          <w:color w:val="auto"/>
          <w:szCs w:val="32"/>
          <w:lang w:eastAsia="zh-CN"/>
        </w:rPr>
      </w:pPr>
      <w:r>
        <w:rPr>
          <w:rFonts w:hint="default" w:ascii="Times New Roman" w:hAnsi="Times New Roman" w:eastAsia="楷体_GB2312" w:cs="Times New Roman"/>
          <w:color w:val="auto"/>
          <w:szCs w:val="32"/>
          <w:lang w:val="en-US" w:eastAsia="zh-CN"/>
        </w:rPr>
        <w:t>2.</w:t>
      </w:r>
      <w:r>
        <w:rPr>
          <w:rFonts w:hint="default" w:ascii="Times New Roman" w:hAnsi="Times New Roman" w:eastAsia="楷体_GB2312" w:cs="Times New Roman"/>
          <w:color w:val="auto"/>
          <w:szCs w:val="32"/>
          <w:lang w:eastAsia="zh-CN"/>
        </w:rPr>
        <w:t>项目管理。</w:t>
      </w:r>
      <w:r>
        <w:rPr>
          <w:rFonts w:hint="default" w:ascii="Times New Roman" w:hAnsi="Times New Roman" w:cs="Times New Roman"/>
          <w:color w:val="auto"/>
          <w:szCs w:val="32"/>
          <w:lang w:eastAsia="zh-CN"/>
        </w:rPr>
        <w:t>围绕制度办法、分配管理、绩效监管进行绩效分析。</w:t>
      </w:r>
    </w:p>
    <w:p>
      <w:pPr>
        <w:keepNext w:val="0"/>
        <w:keepLines w:val="0"/>
        <w:pageBreakBefore w:val="0"/>
        <w:widowControl w:val="0"/>
        <w:kinsoku/>
        <w:wordWrap/>
        <w:overflowPunct/>
        <w:topLinePunct w:val="0"/>
        <w:autoSpaceDE/>
        <w:autoSpaceDN/>
        <w:bidi w:val="0"/>
        <w:adjustRightInd/>
        <w:snapToGrid/>
        <w:spacing w:line="578" w:lineRule="exact"/>
        <w:ind w:left="420" w:leftChars="200" w:firstLine="0" w:firstLineChars="0"/>
        <w:textAlignment w:val="auto"/>
        <w:outlineLvl w:val="9"/>
        <w:rPr>
          <w:rFonts w:hint="default" w:ascii="Times New Roman" w:hAnsi="Times New Roman" w:cs="Times New Roman"/>
          <w:color w:val="auto"/>
          <w:szCs w:val="32"/>
          <w:lang w:eastAsia="zh-CN"/>
        </w:rPr>
      </w:pPr>
      <w:r>
        <w:rPr>
          <w:rFonts w:hint="default" w:ascii="Times New Roman" w:hAnsi="Times New Roman" w:eastAsia="楷体_GB2312" w:cs="Times New Roman"/>
          <w:color w:val="auto"/>
          <w:szCs w:val="32"/>
          <w:lang w:val="en-US" w:eastAsia="zh-CN"/>
        </w:rPr>
        <w:t>3.项目实施。</w:t>
      </w:r>
      <w:r>
        <w:rPr>
          <w:rFonts w:hint="default" w:ascii="Times New Roman" w:hAnsi="Times New Roman" w:cs="Times New Roman"/>
          <w:color w:val="auto"/>
          <w:szCs w:val="32"/>
          <w:lang w:eastAsia="zh-CN"/>
        </w:rPr>
        <w:t>围绕预算</w:t>
      </w:r>
      <w:r>
        <w:rPr>
          <w:rFonts w:hint="default" w:ascii="Times New Roman" w:hAnsi="Times New Roman" w:eastAsia="仿宋_GB2312" w:cs="Times New Roman"/>
          <w:color w:val="auto"/>
          <w:szCs w:val="32"/>
          <w:lang w:val="zh-CN" w:eastAsia="zh-CN"/>
        </w:rPr>
        <w:t>执行</w:t>
      </w:r>
      <w:r>
        <w:rPr>
          <w:rFonts w:hint="default" w:ascii="Times New Roman" w:hAnsi="Times New Roman" w:cs="Times New Roman"/>
          <w:color w:val="auto"/>
          <w:szCs w:val="32"/>
          <w:lang w:eastAsia="zh-CN"/>
        </w:rPr>
        <w:t>、资金使用进行绩效分析。</w:t>
      </w:r>
    </w:p>
    <w:p>
      <w:pPr>
        <w:keepNext w:val="0"/>
        <w:keepLines w:val="0"/>
        <w:pageBreakBefore w:val="0"/>
        <w:widowControl w:val="0"/>
        <w:kinsoku/>
        <w:wordWrap/>
        <w:overflowPunct/>
        <w:topLinePunct w:val="0"/>
        <w:autoSpaceDE/>
        <w:autoSpaceDN/>
        <w:bidi w:val="0"/>
        <w:adjustRightInd/>
        <w:snapToGrid/>
        <w:spacing w:line="578" w:lineRule="exact"/>
        <w:ind w:left="420" w:leftChars="200" w:firstLine="0" w:firstLineChars="0"/>
        <w:textAlignment w:val="auto"/>
        <w:outlineLvl w:val="9"/>
        <w:rPr>
          <w:rFonts w:hint="default" w:ascii="Times New Roman" w:hAnsi="Times New Roman" w:cs="Times New Roman"/>
          <w:color w:val="auto"/>
          <w:szCs w:val="32"/>
          <w:lang w:eastAsia="zh-CN"/>
        </w:rPr>
      </w:pPr>
      <w:r>
        <w:rPr>
          <w:rFonts w:hint="default" w:ascii="Times New Roman" w:hAnsi="Times New Roman" w:eastAsia="楷体_GB2312" w:cs="Times New Roman"/>
          <w:color w:val="auto"/>
          <w:szCs w:val="32"/>
          <w:lang w:val="en-US" w:eastAsia="zh-CN"/>
        </w:rPr>
        <w:t>4.项目结果。</w:t>
      </w:r>
      <w:r>
        <w:rPr>
          <w:rFonts w:hint="default" w:ascii="Times New Roman" w:hAnsi="Times New Roman" w:cs="Times New Roman"/>
          <w:color w:val="auto"/>
          <w:szCs w:val="32"/>
          <w:lang w:val="en-US" w:eastAsia="zh-CN"/>
        </w:rPr>
        <w:t>围绕</w:t>
      </w:r>
      <w:r>
        <w:rPr>
          <w:rFonts w:hint="default" w:ascii="Times New Roman" w:hAnsi="Times New Roman" w:cs="Times New Roman"/>
          <w:color w:val="auto"/>
          <w:szCs w:val="32"/>
          <w:lang w:eastAsia="zh-CN"/>
        </w:rPr>
        <w:t>目标完成、完成时效进行绩效分析。</w:t>
      </w:r>
    </w:p>
    <w:p>
      <w:pPr>
        <w:keepNext w:val="0"/>
        <w:keepLines w:val="0"/>
        <w:pageBreakBefore w:val="0"/>
        <w:widowControl w:val="0"/>
        <w:kinsoku/>
        <w:wordWrap/>
        <w:overflowPunct/>
        <w:topLinePunct w:val="0"/>
        <w:autoSpaceDE/>
        <w:autoSpaceDN/>
        <w:bidi w:val="0"/>
        <w:adjustRightInd/>
        <w:snapToGrid/>
        <w:spacing w:line="578" w:lineRule="exact"/>
        <w:ind w:firstLine="643" w:firstLineChars="200"/>
        <w:textAlignment w:val="auto"/>
        <w:outlineLvl w:val="9"/>
        <w:rPr>
          <w:rFonts w:hint="default" w:ascii="Times New Roman" w:hAnsi="Times New Roman" w:eastAsia="楷体_GB2312" w:cs="Times New Roman"/>
          <w:color w:val="auto"/>
          <w:szCs w:val="32"/>
          <w:lang w:val="zh-CN" w:eastAsia="zh-CN"/>
        </w:rPr>
      </w:pPr>
      <w:r>
        <w:rPr>
          <w:rFonts w:hint="default" w:ascii="Times New Roman" w:hAnsi="Times New Roman" w:eastAsia="楷体_GB2312" w:cs="Times New Roman"/>
          <w:b/>
          <w:color w:val="auto"/>
          <w:sz w:val="32"/>
          <w:szCs w:val="32"/>
          <w:highlight w:val="none"/>
          <w:u w:val="none"/>
          <w:lang w:val="zh-CN"/>
        </w:rPr>
        <w:t>（二）</w:t>
      </w:r>
      <w:r>
        <w:rPr>
          <w:rFonts w:hint="default" w:ascii="Times New Roman" w:hAnsi="Times New Roman" w:eastAsia="楷体_GB2312" w:cs="Times New Roman"/>
          <w:b/>
          <w:color w:val="auto"/>
          <w:sz w:val="32"/>
          <w:szCs w:val="32"/>
          <w:highlight w:val="none"/>
          <w:u w:val="none"/>
          <w:lang w:val="en-US" w:eastAsia="zh-CN"/>
        </w:rPr>
        <w:t>专用指标</w:t>
      </w:r>
      <w:r>
        <w:rPr>
          <w:rFonts w:hint="default" w:ascii="Times New Roman" w:hAnsi="Times New Roman" w:eastAsia="楷体_GB2312" w:cs="Times New Roman"/>
          <w:b/>
          <w:bCs/>
          <w:color w:val="000000"/>
          <w:kern w:val="0"/>
          <w:szCs w:val="32"/>
          <w:highlight w:val="none"/>
          <w:shd w:val="clear" w:color="auto" w:fill="FFFFFF"/>
          <w:lang w:val="zh-CN"/>
        </w:rPr>
        <w:t>绩效分析。</w:t>
      </w:r>
      <w:r>
        <w:rPr>
          <w:rFonts w:hint="default" w:ascii="Times New Roman" w:hAnsi="Times New Roman" w:cs="Times New Roman"/>
          <w:color w:val="auto"/>
          <w:szCs w:val="32"/>
          <w:lang w:val="zh-CN" w:eastAsia="zh-CN"/>
        </w:rPr>
        <w:t>根据</w:t>
      </w:r>
      <w:r>
        <w:rPr>
          <w:rFonts w:hint="default" w:ascii="Times New Roman" w:hAnsi="Times New Roman" w:cs="Times New Roman"/>
          <w:color w:val="auto"/>
          <w:szCs w:val="32"/>
          <w:lang w:val="en-US" w:eastAsia="zh-CN"/>
        </w:rPr>
        <w:t>专项预算项目资金支持对象选择所属指标进行绩效分析。支持对象</w:t>
      </w:r>
      <w:r>
        <w:rPr>
          <w:rFonts w:hint="default" w:ascii="Times New Roman" w:hAnsi="Times New Roman" w:cs="Times New Roman"/>
          <w:color w:val="auto"/>
          <w:szCs w:val="32"/>
          <w:lang w:val="zh-CN" w:eastAsia="zh-CN"/>
        </w:rPr>
        <w:t>包括产业发展、民生保障、基础设施、行政运转等方面。</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420" w:firstLineChars="200"/>
        <w:textAlignment w:val="auto"/>
        <w:outlineLvl w:val="9"/>
        <w:rPr>
          <w:rFonts w:hint="default" w:ascii="Times New Roman" w:hAnsi="Times New Roman" w:eastAsia="楷体_GB2312" w:cs="Times New Roman"/>
          <w:color w:val="auto"/>
          <w:szCs w:val="32"/>
          <w:lang w:val="en-US" w:eastAsia="zh-CN"/>
        </w:rPr>
      </w:pPr>
      <w:r>
        <w:rPr>
          <w:rFonts w:hint="default" w:ascii="Times New Roman" w:hAnsi="Times New Roman" w:eastAsia="楷体_GB2312" w:cs="Times New Roman"/>
          <w:color w:val="auto"/>
          <w:szCs w:val="32"/>
          <w:lang w:val="en-US" w:eastAsia="zh-CN"/>
        </w:rPr>
        <w:t>1.产业发展类。</w:t>
      </w:r>
      <w:r>
        <w:rPr>
          <w:rFonts w:hint="default" w:ascii="Times New Roman" w:hAnsi="Times New Roman" w:cs="Times New Roman"/>
          <w:color w:val="auto"/>
          <w:szCs w:val="32"/>
          <w:lang w:eastAsia="zh-CN"/>
        </w:rPr>
        <w:t>围绕符合性、成长性、经济性进行绩效分析。</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420" w:firstLineChars="200"/>
        <w:textAlignment w:val="auto"/>
        <w:outlineLvl w:val="9"/>
        <w:rPr>
          <w:rFonts w:hint="default" w:ascii="Times New Roman" w:hAnsi="Times New Roman" w:eastAsia="楷体_GB2312" w:cs="Times New Roman"/>
          <w:color w:val="auto"/>
          <w:szCs w:val="32"/>
          <w:lang w:val="en-US" w:eastAsia="zh-CN"/>
        </w:rPr>
      </w:pPr>
      <w:r>
        <w:rPr>
          <w:rFonts w:hint="default" w:ascii="Times New Roman" w:hAnsi="Times New Roman" w:eastAsia="楷体_GB2312" w:cs="Times New Roman"/>
          <w:color w:val="auto"/>
          <w:szCs w:val="32"/>
          <w:lang w:val="en-US" w:eastAsia="zh-CN"/>
        </w:rPr>
        <w:t>2.</w:t>
      </w:r>
      <w:r>
        <w:rPr>
          <w:rFonts w:hint="default" w:ascii="Times New Roman" w:hAnsi="Times New Roman" w:eastAsia="楷体_GB2312" w:cs="Times New Roman"/>
          <w:color w:val="auto"/>
          <w:szCs w:val="32"/>
          <w:lang w:val="zh-CN" w:eastAsia="zh-CN"/>
        </w:rPr>
        <w:t>民生保障</w:t>
      </w:r>
      <w:r>
        <w:rPr>
          <w:rFonts w:hint="default" w:ascii="Times New Roman" w:hAnsi="Times New Roman" w:eastAsia="楷体_GB2312" w:cs="Times New Roman"/>
          <w:color w:val="auto"/>
          <w:szCs w:val="32"/>
          <w:lang w:val="en-US" w:eastAsia="zh-CN"/>
        </w:rPr>
        <w:t>类</w:t>
      </w:r>
      <w:r>
        <w:rPr>
          <w:rFonts w:hint="default" w:ascii="Times New Roman" w:hAnsi="Times New Roman" w:eastAsia="楷体_GB2312" w:cs="Times New Roman"/>
          <w:color w:val="auto"/>
          <w:szCs w:val="32"/>
          <w:lang w:val="zh-CN" w:eastAsia="zh-CN"/>
        </w:rPr>
        <w:t>。</w:t>
      </w:r>
      <w:r>
        <w:rPr>
          <w:rFonts w:hint="default" w:ascii="Times New Roman" w:hAnsi="Times New Roman" w:cs="Times New Roman"/>
          <w:color w:val="auto"/>
          <w:szCs w:val="32"/>
          <w:lang w:eastAsia="zh-CN"/>
        </w:rPr>
        <w:t>围绕区域均衡性、对象精准性、标准合理性、群众满意度进行绩效分析。</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420" w:firstLineChars="200"/>
        <w:textAlignment w:val="auto"/>
        <w:outlineLvl w:val="9"/>
        <w:rPr>
          <w:rFonts w:hint="default" w:ascii="Times New Roman" w:hAnsi="Times New Roman" w:eastAsia="楷体_GB2312" w:cs="Times New Roman"/>
          <w:color w:val="auto"/>
          <w:szCs w:val="32"/>
          <w:lang w:val="en-US" w:eastAsia="zh-CN"/>
        </w:rPr>
      </w:pPr>
      <w:r>
        <w:rPr>
          <w:rFonts w:hint="default" w:ascii="Times New Roman" w:hAnsi="Times New Roman" w:eastAsia="楷体_GB2312" w:cs="Times New Roman"/>
          <w:color w:val="auto"/>
          <w:szCs w:val="32"/>
          <w:lang w:val="en-US" w:eastAsia="zh-CN"/>
        </w:rPr>
        <w:t>3.基础设施类。</w:t>
      </w:r>
      <w:r>
        <w:rPr>
          <w:rFonts w:hint="default" w:ascii="Times New Roman" w:hAnsi="Times New Roman" w:cs="Times New Roman"/>
          <w:color w:val="auto"/>
          <w:szCs w:val="32"/>
          <w:lang w:eastAsia="zh-CN"/>
        </w:rPr>
        <w:t>在建项目围绕工程进度和资金拨付进行绩效分析；建成项目围绕项目验收、功能实现、后续管护进行绩效分析。</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420" w:firstLineChars="200"/>
        <w:textAlignment w:val="auto"/>
        <w:outlineLvl w:val="9"/>
        <w:rPr>
          <w:rFonts w:hint="default" w:ascii="Times New Roman" w:hAnsi="Times New Roman" w:cs="Times New Roman"/>
          <w:color w:val="auto"/>
          <w:szCs w:val="32"/>
          <w:lang w:val="en-US" w:eastAsia="zh-CN"/>
        </w:rPr>
      </w:pPr>
      <w:r>
        <w:rPr>
          <w:rFonts w:hint="default" w:ascii="Times New Roman" w:hAnsi="Times New Roman" w:eastAsia="楷体_GB2312" w:cs="Times New Roman"/>
          <w:color w:val="auto"/>
          <w:szCs w:val="32"/>
          <w:lang w:val="en-US" w:eastAsia="zh-CN"/>
        </w:rPr>
        <w:t>4.</w:t>
      </w:r>
      <w:r>
        <w:rPr>
          <w:rFonts w:hint="default" w:ascii="Times New Roman" w:hAnsi="Times New Roman" w:eastAsia="楷体_GB2312" w:cs="Times New Roman"/>
          <w:color w:val="auto"/>
          <w:szCs w:val="32"/>
          <w:lang w:val="zh-CN" w:eastAsia="zh-CN"/>
        </w:rPr>
        <w:t>行政运转</w:t>
      </w:r>
      <w:r>
        <w:rPr>
          <w:rFonts w:hint="default" w:ascii="Times New Roman" w:hAnsi="Times New Roman" w:eastAsia="楷体_GB2312" w:cs="Times New Roman"/>
          <w:color w:val="auto"/>
          <w:szCs w:val="32"/>
          <w:lang w:val="en-US" w:eastAsia="zh-CN"/>
        </w:rPr>
        <w:t>类</w:t>
      </w:r>
      <w:r>
        <w:rPr>
          <w:rFonts w:hint="default" w:ascii="Times New Roman" w:hAnsi="Times New Roman" w:eastAsia="楷体_GB2312" w:cs="Times New Roman"/>
          <w:color w:val="auto"/>
          <w:szCs w:val="32"/>
          <w:lang w:val="zh-CN" w:eastAsia="zh-CN"/>
        </w:rPr>
        <w:t>。</w:t>
      </w:r>
      <w:r>
        <w:rPr>
          <w:rFonts w:hint="default" w:ascii="Times New Roman" w:hAnsi="Times New Roman" w:cs="Times New Roman"/>
          <w:color w:val="auto"/>
          <w:szCs w:val="32"/>
          <w:lang w:val="zh-CN" w:eastAsia="zh-CN"/>
        </w:rPr>
        <w:t>围绕用途合规性、程序合规性、标准合规性进行绩效分析。</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default" w:ascii="Times New Roman" w:hAnsi="Times New Roman" w:cs="Times New Roman"/>
          <w:color w:val="auto"/>
          <w:szCs w:val="32"/>
          <w:lang w:val="en-US" w:eastAsia="zh-CN"/>
        </w:rPr>
      </w:pPr>
      <w:r>
        <w:rPr>
          <w:rFonts w:hint="default" w:ascii="Times New Roman" w:hAnsi="Times New Roman" w:eastAsia="楷体_GB2312" w:cs="Times New Roman"/>
          <w:b/>
          <w:color w:val="auto"/>
          <w:sz w:val="32"/>
          <w:szCs w:val="32"/>
          <w:highlight w:val="none"/>
          <w:u w:val="none"/>
          <w:lang w:val="zh-CN"/>
        </w:rPr>
        <w:t>（三）</w:t>
      </w:r>
      <w:r>
        <w:rPr>
          <w:rFonts w:hint="default" w:ascii="Times New Roman" w:hAnsi="Times New Roman" w:eastAsia="楷体_GB2312" w:cs="Times New Roman"/>
          <w:b/>
          <w:color w:val="auto"/>
          <w:sz w:val="32"/>
          <w:szCs w:val="32"/>
          <w:highlight w:val="none"/>
          <w:u w:val="none"/>
          <w:lang w:val="en-US" w:eastAsia="zh-CN"/>
        </w:rPr>
        <w:t>个性指标</w:t>
      </w:r>
      <w:r>
        <w:rPr>
          <w:rFonts w:hint="default" w:ascii="Times New Roman" w:hAnsi="Times New Roman" w:eastAsia="楷体_GB2312" w:cs="Times New Roman"/>
          <w:b/>
          <w:bCs/>
          <w:color w:val="000000"/>
          <w:kern w:val="0"/>
          <w:szCs w:val="32"/>
          <w:highlight w:val="none"/>
          <w:shd w:val="clear" w:color="auto" w:fill="FFFFFF"/>
          <w:lang w:val="zh-CN"/>
        </w:rPr>
        <w:t>绩效分析。</w:t>
      </w:r>
      <w:r>
        <w:rPr>
          <w:rFonts w:hint="default" w:ascii="Times New Roman" w:hAnsi="Times New Roman" w:cs="Times New Roman"/>
          <w:color w:val="auto"/>
          <w:szCs w:val="32"/>
          <w:lang w:val="zh-CN" w:eastAsia="zh-CN"/>
        </w:rPr>
        <w:t>根据项目个性自行设定部分指标，反映该项指标执行完成情况。</w:t>
      </w:r>
    </w:p>
    <w:p>
      <w:pPr>
        <w:pStyle w:val="4"/>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sz w:val="32"/>
          <w:szCs w:val="32"/>
          <w:highlight w:val="none"/>
          <w:u w:val="none"/>
        </w:rPr>
      </w:pPr>
      <w:r>
        <w:rPr>
          <w:rFonts w:hint="default" w:ascii="Times New Roman" w:hAnsi="Times New Roman" w:eastAsia="黑体" w:cs="Times New Roman"/>
          <w:color w:val="auto"/>
          <w:sz w:val="32"/>
          <w:szCs w:val="32"/>
          <w:highlight w:val="none"/>
          <w:u w:val="none"/>
          <w:lang w:eastAsia="zh-CN"/>
        </w:rPr>
        <w:t>四</w:t>
      </w:r>
      <w:r>
        <w:rPr>
          <w:rFonts w:hint="default" w:ascii="Times New Roman" w:hAnsi="Times New Roman" w:eastAsia="黑体" w:cs="Times New Roman"/>
          <w:color w:val="auto"/>
          <w:sz w:val="32"/>
          <w:szCs w:val="32"/>
          <w:highlight w:val="none"/>
          <w:u w:val="none"/>
        </w:rPr>
        <w:t>、评价结论</w:t>
      </w:r>
    </w:p>
    <w:p>
      <w:pPr>
        <w:keepNext w:val="0"/>
        <w:keepLines w:val="0"/>
        <w:pageBreakBefore w:val="0"/>
        <w:widowControl w:val="0"/>
        <w:kinsoku/>
        <w:wordWrap/>
        <w:overflowPunct/>
        <w:topLinePunct w:val="0"/>
        <w:autoSpaceDE/>
        <w:autoSpaceDN/>
        <w:bidi w:val="0"/>
        <w:adjustRightInd/>
        <w:snapToGrid/>
        <w:spacing w:line="560" w:lineRule="exact"/>
        <w:ind w:firstLine="626" w:firstLineChars="200"/>
        <w:textAlignment w:val="auto"/>
        <w:rPr>
          <w:rFonts w:hint="default" w:ascii="Times New Roman" w:hAnsi="Times New Roman" w:cs="Times New Roman"/>
          <w:color w:val="auto"/>
          <w:kern w:val="0"/>
          <w:sz w:val="32"/>
          <w:szCs w:val="32"/>
          <w:highlight w:val="none"/>
          <w:u w:val="none"/>
          <w:shd w:val="clear" w:color="auto" w:fill="FFFFFF"/>
          <w:lang w:val="en-US" w:eastAsia="zh-CN"/>
        </w:rPr>
      </w:pPr>
      <w:r>
        <w:rPr>
          <w:rFonts w:hint="eastAsia" w:ascii="仿宋_GB2312" w:hAnsi="仿宋_GB2312" w:eastAsia="仿宋_GB2312" w:cs="仿宋_GB2312"/>
          <w:b w:val="0"/>
          <w:bCs w:val="0"/>
          <w:color w:val="auto"/>
          <w:w w:val="98"/>
          <w:sz w:val="32"/>
          <w:szCs w:val="32"/>
          <w:highlight w:val="none"/>
          <w:lang w:val="en-US" w:eastAsia="zh-CN"/>
        </w:rPr>
        <w:t>202</w:t>
      </w:r>
      <w:r>
        <w:rPr>
          <w:rFonts w:hint="eastAsia" w:ascii="仿宋_GB2312" w:hAnsi="仿宋_GB2312" w:cs="仿宋_GB2312"/>
          <w:b w:val="0"/>
          <w:bCs w:val="0"/>
          <w:color w:val="auto"/>
          <w:w w:val="98"/>
          <w:sz w:val="32"/>
          <w:szCs w:val="32"/>
          <w:highlight w:val="none"/>
          <w:lang w:val="en-US" w:eastAsia="zh-CN"/>
        </w:rPr>
        <w:t>5</w:t>
      </w:r>
      <w:r>
        <w:rPr>
          <w:rFonts w:hint="eastAsia" w:ascii="仿宋_GB2312" w:hAnsi="仿宋_GB2312" w:eastAsia="仿宋_GB2312" w:cs="仿宋_GB2312"/>
          <w:b w:val="0"/>
          <w:bCs w:val="0"/>
          <w:color w:val="auto"/>
          <w:w w:val="98"/>
          <w:sz w:val="32"/>
          <w:szCs w:val="32"/>
          <w:highlight w:val="none"/>
          <w:lang w:val="en-US" w:eastAsia="zh-CN"/>
        </w:rPr>
        <w:t>年</w:t>
      </w:r>
      <w:r>
        <w:rPr>
          <w:rFonts w:hint="eastAsia" w:ascii="仿宋_GB2312" w:hAnsi="仿宋_GB2312" w:cs="仿宋_GB2312"/>
          <w:b w:val="0"/>
          <w:bCs w:val="0"/>
          <w:color w:val="auto"/>
          <w:w w:val="98"/>
          <w:sz w:val="32"/>
          <w:szCs w:val="32"/>
          <w:highlight w:val="none"/>
          <w:lang w:val="en-US" w:eastAsia="zh-CN"/>
        </w:rPr>
        <w:t>兑现</w:t>
      </w:r>
      <w:r>
        <w:rPr>
          <w:rFonts w:hint="eastAsia" w:ascii="仿宋_GB2312" w:hAnsi="仿宋_GB2312" w:eastAsia="仿宋_GB2312" w:cs="仿宋_GB2312"/>
          <w:b w:val="0"/>
          <w:bCs w:val="0"/>
          <w:color w:val="auto"/>
          <w:w w:val="98"/>
          <w:sz w:val="32"/>
          <w:szCs w:val="32"/>
          <w:highlight w:val="none"/>
          <w:lang w:val="en-US" w:eastAsia="zh-CN"/>
        </w:rPr>
        <w:t>卫生扶贫救助基金</w:t>
      </w:r>
      <w:r>
        <w:rPr>
          <w:rFonts w:hint="eastAsia" w:ascii="仿宋_GB2312" w:hAnsi="仿宋_GB2312" w:cs="仿宋_GB2312"/>
          <w:b w:val="0"/>
          <w:bCs w:val="0"/>
          <w:color w:val="auto"/>
          <w:w w:val="98"/>
          <w:sz w:val="32"/>
          <w:szCs w:val="32"/>
          <w:highlight w:val="none"/>
          <w:lang w:val="en-US" w:eastAsia="zh-CN"/>
        </w:rPr>
        <w:t>297.39</w:t>
      </w:r>
      <w:r>
        <w:rPr>
          <w:rFonts w:hint="eastAsia" w:ascii="仿宋_GB2312" w:hAnsi="仿宋_GB2312" w:eastAsia="仿宋_GB2312" w:cs="仿宋_GB2312"/>
          <w:b w:val="0"/>
          <w:bCs w:val="0"/>
          <w:color w:val="auto"/>
          <w:w w:val="98"/>
          <w:sz w:val="32"/>
          <w:szCs w:val="32"/>
          <w:highlight w:val="none"/>
          <w:lang w:val="en-US" w:eastAsia="zh-CN"/>
        </w:rPr>
        <w:t>万元，惠及</w:t>
      </w:r>
      <w:r>
        <w:rPr>
          <w:rFonts w:hint="eastAsia" w:ascii="仿宋_GB2312" w:hAnsi="仿宋_GB2312" w:cs="仿宋_GB2312"/>
          <w:b w:val="0"/>
          <w:bCs w:val="0"/>
          <w:color w:val="auto"/>
          <w:w w:val="98"/>
          <w:sz w:val="32"/>
          <w:szCs w:val="32"/>
          <w:highlight w:val="none"/>
          <w:lang w:val="en-US" w:eastAsia="zh-CN"/>
        </w:rPr>
        <w:t>440</w:t>
      </w:r>
      <w:r>
        <w:rPr>
          <w:rFonts w:hint="eastAsia" w:ascii="仿宋_GB2312" w:hAnsi="仿宋_GB2312" w:eastAsia="仿宋_GB2312" w:cs="仿宋_GB2312"/>
          <w:b w:val="0"/>
          <w:bCs w:val="0"/>
          <w:color w:val="auto"/>
          <w:w w:val="98"/>
          <w:sz w:val="32"/>
          <w:szCs w:val="32"/>
          <w:highlight w:val="none"/>
          <w:lang w:val="en-US" w:eastAsia="zh-CN"/>
        </w:rPr>
        <w:t>人次</w:t>
      </w:r>
      <w:r>
        <w:rPr>
          <w:rFonts w:hint="eastAsia" w:ascii="仿宋_GB2312" w:hAnsi="仿宋_GB2312" w:cs="仿宋_GB2312"/>
          <w:b w:val="0"/>
          <w:bCs w:val="0"/>
          <w:color w:val="auto"/>
          <w:w w:val="98"/>
          <w:sz w:val="32"/>
          <w:szCs w:val="32"/>
          <w:highlight w:val="none"/>
          <w:lang w:val="en-US" w:eastAsia="zh-CN"/>
        </w:rPr>
        <w:t>，</w:t>
      </w:r>
      <w:r>
        <w:rPr>
          <w:rFonts w:hint="eastAsia" w:ascii="仿宋_GB2312" w:hAnsi="仿宋_GB2312" w:cs="仿宋_GB2312"/>
          <w:color w:val="auto"/>
          <w:kern w:val="0"/>
          <w:sz w:val="32"/>
          <w:szCs w:val="32"/>
          <w:highlight w:val="none"/>
          <w:u w:val="none"/>
          <w:shd w:val="clear" w:color="auto" w:fill="FFFFFF"/>
          <w:lang w:val="en-US" w:eastAsia="zh-CN"/>
        </w:rPr>
        <w:t>实际拨付比例为35.65%</w:t>
      </w:r>
      <w:r>
        <w:rPr>
          <w:rFonts w:hint="eastAsia" w:ascii="仿宋_GB2312" w:hAnsi="仿宋_GB2312" w:eastAsia="仿宋_GB2312" w:cs="仿宋_GB2312"/>
          <w:b w:val="0"/>
          <w:bCs w:val="0"/>
          <w:color w:val="auto"/>
          <w:w w:val="98"/>
          <w:sz w:val="32"/>
          <w:szCs w:val="32"/>
          <w:highlight w:val="none"/>
          <w:lang w:val="en-US" w:eastAsia="zh-CN"/>
        </w:rPr>
        <w:t>。</w:t>
      </w:r>
      <w:r>
        <w:rPr>
          <w:rFonts w:hint="eastAsia" w:ascii="仿宋_GB2312" w:hAnsi="仿宋_GB2312" w:cs="仿宋_GB2312"/>
          <w:b w:val="0"/>
          <w:bCs w:val="0"/>
          <w:color w:val="auto"/>
          <w:w w:val="98"/>
          <w:sz w:val="32"/>
          <w:szCs w:val="32"/>
          <w:highlight w:val="none"/>
          <w:lang w:val="en-US" w:eastAsia="zh-CN"/>
        </w:rPr>
        <w:t>剩余资金根据黑水县卫生事业发展基金使用管理办法实施，此办法目前正在办理相关程序，目前还未印发。</w:t>
      </w:r>
    </w:p>
    <w:p>
      <w:pPr>
        <w:pStyle w:val="4"/>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sz w:val="32"/>
          <w:szCs w:val="32"/>
          <w:highlight w:val="none"/>
          <w:u w:val="none"/>
          <w:lang w:eastAsia="zh-CN"/>
        </w:rPr>
      </w:pPr>
      <w:r>
        <w:rPr>
          <w:rFonts w:hint="default" w:ascii="Times New Roman" w:hAnsi="Times New Roman" w:cs="Times New Roman"/>
          <w:color w:val="auto"/>
          <w:sz w:val="32"/>
          <w:szCs w:val="32"/>
          <w:highlight w:val="none"/>
          <w:u w:val="none"/>
          <w:lang w:eastAsia="zh-CN"/>
        </w:rPr>
        <w:t>五、</w:t>
      </w:r>
      <w:r>
        <w:rPr>
          <w:rFonts w:hint="default" w:ascii="Times New Roman" w:hAnsi="Times New Roman" w:eastAsia="黑体" w:cs="Times New Roman"/>
          <w:color w:val="auto"/>
          <w:sz w:val="32"/>
          <w:szCs w:val="32"/>
          <w:highlight w:val="none"/>
          <w:u w:val="none"/>
          <w:lang w:eastAsia="zh-CN"/>
        </w:rPr>
        <w:t>存在主要问题</w:t>
      </w:r>
    </w:p>
    <w:p>
      <w:pPr>
        <w:pStyle w:val="4"/>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eastAsia="仿宋_GB2312" w:cs="Times New Roman"/>
          <w:b w:val="0"/>
          <w:bCs w:val="0"/>
          <w:kern w:val="0"/>
          <w:position w:val="0"/>
          <w:sz w:val="32"/>
          <w:szCs w:val="32"/>
          <w:highlight w:val="none"/>
          <w:lang w:val="en-US" w:eastAsia="zh-CN" w:bidi="ar-SA"/>
        </w:rPr>
      </w:pPr>
      <w:r>
        <w:rPr>
          <w:rFonts w:hint="eastAsia" w:ascii="Times New Roman" w:eastAsia="仿宋_GB2312" w:cs="Times New Roman"/>
          <w:b w:val="0"/>
          <w:bCs w:val="0"/>
          <w:kern w:val="0"/>
          <w:position w:val="0"/>
          <w:sz w:val="32"/>
          <w:szCs w:val="32"/>
          <w:highlight w:val="none"/>
          <w:lang w:val="en-US" w:eastAsia="zh-CN" w:bidi="ar-SA"/>
        </w:rPr>
        <w:t>卫生扶贫救助基金政策宣传力度不大，宣传方式单一。</w:t>
      </w:r>
    </w:p>
    <w:p>
      <w:pPr>
        <w:pStyle w:val="4"/>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kern w:val="0"/>
          <w:position w:val="3"/>
          <w:sz w:val="32"/>
          <w:szCs w:val="32"/>
          <w:highlight w:val="none"/>
          <w:u w:val="none"/>
          <w:lang w:val="zh-CN" w:eastAsia="zh-CN" w:bidi="ar-SA"/>
        </w:rPr>
      </w:pPr>
      <w:r>
        <w:rPr>
          <w:rFonts w:hint="default" w:ascii="Times New Roman" w:hAnsi="Times New Roman" w:eastAsia="黑体" w:cs="Times New Roman"/>
          <w:color w:val="auto"/>
          <w:kern w:val="0"/>
          <w:position w:val="3"/>
          <w:sz w:val="32"/>
          <w:szCs w:val="32"/>
          <w:highlight w:val="none"/>
          <w:u w:val="none"/>
          <w:lang w:val="zh-CN" w:eastAsia="zh-CN" w:bidi="ar-SA"/>
        </w:rPr>
        <w:t>六、改进建议</w:t>
      </w:r>
    </w:p>
    <w:p>
      <w:pPr>
        <w:tabs>
          <w:tab w:val="left" w:pos="1911"/>
        </w:tabs>
        <w:jc w:val="left"/>
        <w:rPr>
          <w:rFonts w:hint="default" w:ascii="Times New Roman" w:hAnsi="Times New Roman" w:eastAsia="仿宋_GB2312" w:cs="Times New Roman"/>
          <w:b w:val="0"/>
          <w:bCs w:val="0"/>
          <w:kern w:val="0"/>
          <w:positio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zh-CN" w:eastAsia="zh-CN"/>
        </w:rPr>
        <w:t xml:space="preserve"> </w:t>
      </w:r>
      <w:r>
        <w:rPr>
          <w:rFonts w:hint="default" w:ascii="Times New Roman" w:hAnsi="Times New Roman" w:cs="Times New Roman"/>
          <w:b w:val="0"/>
          <w:bCs w:val="0"/>
          <w:kern w:val="0"/>
          <w:position w:val="0"/>
          <w:sz w:val="32"/>
          <w:szCs w:val="32"/>
          <w:highlight w:val="none"/>
          <w:lang w:val="en-US" w:eastAsia="zh-CN" w:bidi="ar-SA"/>
        </w:rPr>
        <w:t xml:space="preserve">   </w:t>
      </w:r>
      <w:bookmarkStart w:id="1" w:name="_Hlk110546638"/>
      <w:r>
        <w:rPr>
          <w:rFonts w:hint="eastAsia" w:cs="Times New Roman"/>
          <w:b w:val="0"/>
          <w:bCs w:val="0"/>
          <w:kern w:val="0"/>
          <w:position w:val="0"/>
          <w:sz w:val="32"/>
          <w:szCs w:val="32"/>
          <w:highlight w:val="none"/>
          <w:lang w:val="en-US" w:eastAsia="zh-CN" w:bidi="ar-SA"/>
        </w:rPr>
        <w:t>加强政策宣传及政策宣讲，防止因病返贫致贫风险。</w:t>
      </w:r>
    </w:p>
    <w:bookmarkEnd w:id="1"/>
    <w:p>
      <w:pPr>
        <w:pStyle w:val="6"/>
        <w:keepNext w:val="0"/>
        <w:keepLines w:val="0"/>
        <w:pageBreakBefore w:val="0"/>
        <w:widowControl w:val="0"/>
        <w:kinsoku/>
        <w:wordWrap/>
        <w:overflowPunct/>
        <w:topLinePunct w:val="0"/>
        <w:autoSpaceDE/>
        <w:autoSpaceDN/>
        <w:bidi w:val="0"/>
        <w:adjustRightInd/>
        <w:snapToGrid/>
        <w:spacing w:after="0" w:line="20" w:lineRule="exact"/>
        <w:ind w:left="0" w:leftChars="0"/>
        <w:textAlignment w:val="auto"/>
        <w:rPr>
          <w:rFonts w:hint="default" w:ascii="Times New Roman" w:hAnsi="Times New Roman" w:eastAsia="黑体" w:cs="Times New Roman"/>
          <w:sz w:val="22"/>
          <w:szCs w:val="22"/>
          <w:highlight w:val="none"/>
          <w:lang w:val="en-US" w:eastAsia="zh-CN"/>
        </w:rPr>
      </w:pP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br w:type="page"/>
      </w:r>
    </w:p>
    <w:p>
      <w:pPr>
        <w:pStyle w:val="18"/>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default" w:ascii="Times New Roman" w:hAnsi="Times New Roman" w:eastAsia="方正小标宋简体" w:cs="Times New Roman"/>
          <w:color w:val="auto"/>
          <w:kern w:val="2"/>
          <w:sz w:val="44"/>
          <w:szCs w:val="44"/>
          <w:highlight w:val="none"/>
          <w:lang w:val="en-US" w:eastAsia="zh-CN"/>
        </w:rPr>
      </w:pPr>
      <w:r>
        <w:rPr>
          <w:rFonts w:hint="eastAsia" w:ascii="方正小标宋_GBK" w:hAnsi="方正小标宋_GBK" w:eastAsia="方正小标宋_GBK" w:cs="方正小标宋_GBK"/>
          <w:b w:val="0"/>
          <w:bCs w:val="0"/>
          <w:i w:val="0"/>
          <w:iCs w:val="0"/>
          <w:caps w:val="0"/>
          <w:color w:val="auto"/>
          <w:spacing w:val="0"/>
          <w:sz w:val="44"/>
          <w:szCs w:val="44"/>
          <w:lang w:val="en-US" w:eastAsia="zh-CN"/>
        </w:rPr>
        <w:t>医疗服务能力提升</w:t>
      </w:r>
      <w:r>
        <w:rPr>
          <w:rFonts w:hint="default" w:ascii="方正小标宋_GBK" w:hAnsi="方正小标宋_GBK" w:eastAsia="方正小标宋_GBK" w:cs="方正小标宋_GBK"/>
          <w:b w:val="0"/>
          <w:bCs w:val="0"/>
          <w:i w:val="0"/>
          <w:iCs w:val="0"/>
          <w:caps w:val="0"/>
          <w:color w:val="auto"/>
          <w:spacing w:val="0"/>
          <w:sz w:val="44"/>
          <w:szCs w:val="44"/>
          <w:lang w:val="en-US" w:eastAsia="zh-CN"/>
        </w:rPr>
        <w:t>专项预算绩效自评报告</w:t>
      </w:r>
    </w:p>
    <w:p>
      <w:pPr>
        <w:pStyle w:val="18"/>
        <w:keepNext w:val="0"/>
        <w:keepLines w:val="0"/>
        <w:pageBreakBefore w:val="0"/>
        <w:widowControl w:val="0"/>
        <w:kinsoku/>
        <w:wordWrap/>
        <w:overflowPunct/>
        <w:topLinePunct w:val="0"/>
        <w:autoSpaceDE/>
        <w:autoSpaceDN/>
        <w:bidi w:val="0"/>
        <w:spacing w:line="578" w:lineRule="exact"/>
        <w:ind w:left="0" w:leftChars="0" w:firstLine="640"/>
        <w:jc w:val="center"/>
        <w:textAlignment w:val="auto"/>
        <w:rPr>
          <w:rFonts w:hint="default" w:ascii="Times New Roman" w:hAnsi="Times New Roman" w:cs="Times New Roman"/>
          <w:color w:val="auto"/>
          <w:kern w:val="2"/>
          <w:sz w:val="32"/>
          <w:szCs w:val="32"/>
          <w:highlight w:val="none"/>
        </w:rPr>
      </w:pPr>
    </w:p>
    <w:p>
      <w:pPr>
        <w:keepNext w:val="0"/>
        <w:keepLines w:val="0"/>
        <w:pageBreakBefore w:val="0"/>
        <w:widowControl w:val="0"/>
        <w:kinsoku/>
        <w:wordWrap/>
        <w:overflowPunct/>
        <w:topLinePunct w:val="0"/>
        <w:autoSpaceDE/>
        <w:autoSpaceDN/>
        <w:bidi w:val="0"/>
        <w:adjustRightInd w:val="0"/>
        <w:snapToGrid w:val="0"/>
        <w:spacing w:line="578" w:lineRule="exact"/>
        <w:ind w:firstLine="420" w:firstLineChars="200"/>
        <w:textAlignment w:val="auto"/>
        <w:rPr>
          <w:rFonts w:hint="default" w:ascii="Times New Roman" w:hAnsi="Times New Roman" w:eastAsia="黑体" w:cs="Times New Roman"/>
          <w:highlight w:val="none"/>
          <w:lang w:val="zh-CN"/>
        </w:rPr>
      </w:pPr>
      <w:r>
        <w:rPr>
          <w:rFonts w:hint="default" w:ascii="Times New Roman" w:hAnsi="Times New Roman" w:eastAsia="黑体" w:cs="Times New Roman"/>
          <w:highlight w:val="none"/>
        </w:rPr>
        <w:t>一、</w:t>
      </w:r>
      <w:r>
        <w:rPr>
          <w:rFonts w:hint="default" w:ascii="Times New Roman" w:hAnsi="Times New Roman" w:eastAsia="黑体" w:cs="Times New Roman"/>
          <w:highlight w:val="none"/>
          <w:lang w:val="zh-CN"/>
        </w:rPr>
        <w:t>项目概况</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3" w:firstLineChars="200"/>
        <w:jc w:val="left"/>
        <w:textAlignment w:val="auto"/>
        <w:rPr>
          <w:rFonts w:ascii="仿宋_GB2312" w:hAnsi="仿宋_GB2312" w:eastAsia="仿宋_GB2312" w:cs="仿宋_GB2312"/>
          <w:b w:val="0"/>
          <w:bCs w:val="0"/>
          <w:color w:val="000000"/>
          <w:sz w:val="31"/>
          <w:szCs w:val="31"/>
        </w:rPr>
      </w:pPr>
      <w:r>
        <w:rPr>
          <w:rFonts w:hint="default" w:ascii="Times New Roman" w:hAnsi="Times New Roman" w:eastAsia="楷体_GB2312" w:cs="Times New Roman"/>
          <w:b/>
          <w:color w:val="auto"/>
          <w:sz w:val="32"/>
          <w:szCs w:val="32"/>
          <w:highlight w:val="none"/>
          <w:u w:val="none"/>
          <w:lang w:val="zh-CN"/>
        </w:rPr>
        <w:t>（一）设立背景及基本情况。</w:t>
      </w:r>
      <w:r>
        <w:rPr>
          <w:rFonts w:hint="eastAsia" w:ascii="仿宋_GB2312" w:hAnsi="仿宋_GB2312" w:eastAsia="仿宋_GB2312" w:cs="仿宋_GB2312"/>
          <w:sz w:val="32"/>
          <w:szCs w:val="32"/>
          <w:lang w:val="en-US" w:eastAsia="zh-CN"/>
        </w:rPr>
        <w:t>202</w:t>
      </w:r>
      <w:r>
        <w:rPr>
          <w:rFonts w:hint="eastAsia" w:ascii="仿宋_GB2312" w:hAnsi="仿宋_GB2312" w:cs="仿宋_GB2312"/>
          <w:sz w:val="32"/>
          <w:szCs w:val="32"/>
          <w:lang w:val="en-US" w:eastAsia="zh-CN"/>
        </w:rPr>
        <w:t>5</w:t>
      </w:r>
      <w:r>
        <w:rPr>
          <w:rFonts w:hint="eastAsia" w:ascii="仿宋_GB2312" w:hAnsi="仿宋_GB2312" w:eastAsia="仿宋_GB2312" w:cs="仿宋_GB2312"/>
          <w:sz w:val="32"/>
          <w:szCs w:val="32"/>
          <w:lang w:val="en-US" w:eastAsia="zh-CN"/>
        </w:rPr>
        <w:t>年</w:t>
      </w:r>
      <w:r>
        <w:rPr>
          <w:rFonts w:hint="eastAsia" w:ascii="仿宋_GB2312" w:hAnsi="仿宋_GB2312" w:cs="仿宋_GB2312"/>
          <w:sz w:val="32"/>
          <w:szCs w:val="32"/>
          <w:lang w:val="en-US" w:eastAsia="zh-CN"/>
        </w:rPr>
        <w:t>1</w:t>
      </w:r>
      <w:r>
        <w:rPr>
          <w:rFonts w:hint="eastAsia" w:ascii="仿宋_GB2312" w:hAnsi="仿宋_GB2312" w:eastAsia="仿宋_GB2312" w:cs="仿宋_GB2312"/>
          <w:sz w:val="32"/>
          <w:szCs w:val="32"/>
          <w:lang w:val="en-US" w:eastAsia="zh-CN"/>
        </w:rPr>
        <w:t>月</w:t>
      </w:r>
      <w:r>
        <w:rPr>
          <w:rFonts w:hint="eastAsia" w:ascii="仿宋_GB2312" w:hAnsi="仿宋_GB2312" w:cs="仿宋_GB2312"/>
          <w:sz w:val="32"/>
          <w:szCs w:val="32"/>
          <w:lang w:val="en-US" w:eastAsia="zh-CN"/>
        </w:rPr>
        <w:t>27</w:t>
      </w:r>
      <w:r>
        <w:rPr>
          <w:rFonts w:hint="eastAsia" w:ascii="仿宋_GB2312" w:hAnsi="仿宋_GB2312" w:eastAsia="仿宋_GB2312" w:cs="仿宋_GB2312"/>
          <w:sz w:val="32"/>
          <w:szCs w:val="32"/>
          <w:lang w:val="en-US" w:eastAsia="zh-CN"/>
        </w:rPr>
        <w:t>日</w:t>
      </w:r>
      <w:r>
        <w:rPr>
          <w:rFonts w:hint="default" w:ascii="仿宋_GB2312" w:hAnsi="仿宋_GB2312" w:eastAsia="仿宋_GB2312" w:cs="仿宋_GB2312"/>
          <w:sz w:val="32"/>
          <w:szCs w:val="32"/>
          <w:lang w:val="en-US" w:eastAsia="zh-CN"/>
        </w:rPr>
        <w:t>阿坝</w:t>
      </w:r>
      <w:r>
        <w:rPr>
          <w:rFonts w:hint="eastAsia" w:ascii="仿宋_GB2312" w:hAnsi="仿宋_GB2312" w:eastAsia="仿宋_GB2312" w:cs="仿宋_GB2312"/>
          <w:sz w:val="32"/>
          <w:szCs w:val="32"/>
          <w:lang w:val="en-US" w:eastAsia="zh-CN"/>
        </w:rPr>
        <w:t>州财政局、</w:t>
      </w:r>
      <w:r>
        <w:rPr>
          <w:rFonts w:hint="default" w:ascii="仿宋_GB2312" w:hAnsi="仿宋_GB2312" w:eastAsia="仿宋_GB2312" w:cs="仿宋_GB2312"/>
          <w:sz w:val="32"/>
          <w:szCs w:val="32"/>
          <w:lang w:val="en-US" w:eastAsia="zh-CN"/>
        </w:rPr>
        <w:t>阿坝州卫生健康委员会下达202</w:t>
      </w:r>
      <w:r>
        <w:rPr>
          <w:rFonts w:hint="eastAsia" w:ascii="仿宋_GB2312" w:hAnsi="仿宋_GB2312" w:cs="仿宋_GB2312"/>
          <w:sz w:val="32"/>
          <w:szCs w:val="32"/>
          <w:lang w:val="en-US" w:eastAsia="zh-CN"/>
        </w:rPr>
        <w:t>5</w:t>
      </w:r>
      <w:r>
        <w:rPr>
          <w:rFonts w:hint="default" w:ascii="仿宋_GB2312" w:hAnsi="仿宋_GB2312" w:eastAsia="仿宋_GB2312" w:cs="仿宋_GB2312"/>
          <w:sz w:val="32"/>
          <w:szCs w:val="32"/>
          <w:lang w:val="en-US" w:eastAsia="zh-CN"/>
        </w:rPr>
        <w:t>年医疗服务与保障能力提</w:t>
      </w:r>
      <w:r>
        <w:rPr>
          <w:rFonts w:hint="eastAsia" w:ascii="仿宋_GB2312" w:hAnsi="仿宋_GB2312" w:eastAsia="仿宋_GB2312" w:cs="仿宋_GB2312"/>
          <w:sz w:val="32"/>
          <w:szCs w:val="32"/>
          <w:lang w:val="en-US" w:eastAsia="zh-CN"/>
        </w:rPr>
        <w:t>升（</w:t>
      </w:r>
      <w:r>
        <w:rPr>
          <w:rFonts w:hint="default" w:ascii="仿宋_GB2312" w:hAnsi="仿宋_GB2312" w:eastAsia="仿宋_GB2312" w:cs="仿宋_GB2312"/>
          <w:sz w:val="32"/>
          <w:szCs w:val="32"/>
          <w:lang w:val="en-US" w:eastAsia="zh-CN"/>
        </w:rPr>
        <w:t>医疗卫生机构能力建设）中央</w:t>
      </w:r>
      <w:r>
        <w:rPr>
          <w:rFonts w:hint="eastAsia" w:ascii="仿宋_GB2312" w:hAnsi="仿宋_GB2312" w:cs="仿宋_GB2312"/>
          <w:sz w:val="32"/>
          <w:szCs w:val="32"/>
          <w:lang w:val="en-US" w:eastAsia="zh-CN"/>
        </w:rPr>
        <w:t>和省级</w:t>
      </w:r>
      <w:r>
        <w:rPr>
          <w:rFonts w:hint="default" w:ascii="仿宋_GB2312" w:hAnsi="仿宋_GB2312" w:eastAsia="仿宋_GB2312" w:cs="仿宋_GB2312"/>
          <w:sz w:val="32"/>
          <w:szCs w:val="32"/>
          <w:lang w:val="en-US" w:eastAsia="zh-CN"/>
        </w:rPr>
        <w:t>补助资金</w:t>
      </w:r>
      <w:r>
        <w:rPr>
          <w:rFonts w:hint="eastAsia" w:ascii="仿宋_GB2312" w:hAnsi="仿宋_GB2312" w:cs="仿宋_GB2312"/>
          <w:sz w:val="32"/>
          <w:szCs w:val="32"/>
          <w:lang w:val="en-US" w:eastAsia="zh-CN"/>
        </w:rPr>
        <w:t>及2025年8月4日</w:t>
      </w:r>
      <w:r>
        <w:rPr>
          <w:rFonts w:hint="default" w:ascii="仿宋_GB2312" w:hAnsi="仿宋_GB2312" w:eastAsia="仿宋_GB2312" w:cs="仿宋_GB2312"/>
          <w:sz w:val="32"/>
          <w:szCs w:val="32"/>
          <w:lang w:val="en-US" w:eastAsia="zh-CN"/>
        </w:rPr>
        <w:t>阿坝</w:t>
      </w:r>
      <w:r>
        <w:rPr>
          <w:rFonts w:hint="eastAsia" w:ascii="仿宋_GB2312" w:hAnsi="仿宋_GB2312" w:eastAsia="仿宋_GB2312" w:cs="仿宋_GB2312"/>
          <w:sz w:val="32"/>
          <w:szCs w:val="32"/>
          <w:lang w:val="en-US" w:eastAsia="zh-CN"/>
        </w:rPr>
        <w:t>州财政局、</w:t>
      </w:r>
      <w:r>
        <w:rPr>
          <w:rFonts w:hint="default" w:ascii="仿宋_GB2312" w:hAnsi="仿宋_GB2312" w:eastAsia="仿宋_GB2312" w:cs="仿宋_GB2312"/>
          <w:sz w:val="32"/>
          <w:szCs w:val="32"/>
          <w:lang w:val="en-US" w:eastAsia="zh-CN"/>
        </w:rPr>
        <w:t>阿坝州卫生健康委员会下达202</w:t>
      </w:r>
      <w:r>
        <w:rPr>
          <w:rFonts w:hint="eastAsia" w:ascii="仿宋_GB2312" w:hAnsi="仿宋_GB2312" w:cs="仿宋_GB2312"/>
          <w:sz w:val="32"/>
          <w:szCs w:val="32"/>
          <w:lang w:val="en-US" w:eastAsia="zh-CN"/>
        </w:rPr>
        <w:t>5</w:t>
      </w:r>
      <w:r>
        <w:rPr>
          <w:rFonts w:hint="default" w:ascii="仿宋_GB2312" w:hAnsi="仿宋_GB2312" w:eastAsia="仿宋_GB2312" w:cs="仿宋_GB2312"/>
          <w:sz w:val="32"/>
          <w:szCs w:val="32"/>
          <w:lang w:val="en-US" w:eastAsia="zh-CN"/>
        </w:rPr>
        <w:t>年医疗服务与保障能力提</w:t>
      </w:r>
      <w:r>
        <w:rPr>
          <w:rFonts w:hint="eastAsia" w:ascii="仿宋_GB2312" w:hAnsi="仿宋_GB2312" w:eastAsia="仿宋_GB2312" w:cs="仿宋_GB2312"/>
          <w:sz w:val="32"/>
          <w:szCs w:val="32"/>
          <w:lang w:val="en-US" w:eastAsia="zh-CN"/>
        </w:rPr>
        <w:t>升（</w:t>
      </w:r>
      <w:r>
        <w:rPr>
          <w:rFonts w:hint="default" w:ascii="仿宋_GB2312" w:hAnsi="仿宋_GB2312" w:eastAsia="仿宋_GB2312" w:cs="仿宋_GB2312"/>
          <w:sz w:val="32"/>
          <w:szCs w:val="32"/>
          <w:lang w:val="en-US" w:eastAsia="zh-CN"/>
        </w:rPr>
        <w:t>医疗卫生机构能力建设）中央</w:t>
      </w:r>
      <w:r>
        <w:rPr>
          <w:rFonts w:hint="eastAsia" w:ascii="仿宋_GB2312" w:hAnsi="仿宋_GB2312" w:cs="仿宋_GB2312"/>
          <w:sz w:val="32"/>
          <w:szCs w:val="32"/>
          <w:lang w:val="en-US" w:eastAsia="zh-CN"/>
        </w:rPr>
        <w:t>和省级</w:t>
      </w:r>
      <w:r>
        <w:rPr>
          <w:rFonts w:hint="default" w:ascii="仿宋_GB2312" w:hAnsi="仿宋_GB2312" w:eastAsia="仿宋_GB2312" w:cs="仿宋_GB2312"/>
          <w:sz w:val="32"/>
          <w:szCs w:val="32"/>
          <w:lang w:val="en-US" w:eastAsia="zh-CN"/>
        </w:rPr>
        <w:t>补助资金</w:t>
      </w:r>
      <w:r>
        <w:rPr>
          <w:rFonts w:hint="eastAsia" w:ascii="仿宋_GB2312" w:hAnsi="仿宋_GB2312" w:cs="仿宋_GB2312"/>
          <w:sz w:val="32"/>
          <w:szCs w:val="32"/>
          <w:lang w:val="en-US" w:eastAsia="zh-CN"/>
        </w:rPr>
        <w:t>。</w:t>
      </w:r>
      <w:r>
        <w:rPr>
          <w:rFonts w:hint="default" w:ascii="Times New Roman" w:hAnsi="Times New Roman" w:cs="Times New Roman"/>
          <w:color w:val="auto"/>
          <w:kern w:val="0"/>
          <w:sz w:val="32"/>
          <w:szCs w:val="32"/>
          <w:highlight w:val="none"/>
          <w:u w:val="none"/>
          <w:shd w:val="clear" w:color="auto" w:fill="FFFFFF"/>
          <w:lang w:val="zh-CN"/>
        </w:rPr>
        <w:t>项目主要内容</w:t>
      </w:r>
      <w:r>
        <w:rPr>
          <w:rFonts w:hint="eastAsia" w:cs="Times New Roman"/>
          <w:color w:val="auto"/>
          <w:kern w:val="0"/>
          <w:sz w:val="32"/>
          <w:szCs w:val="32"/>
          <w:highlight w:val="none"/>
          <w:u w:val="none"/>
          <w:shd w:val="clear" w:color="auto" w:fill="FFFFFF"/>
          <w:lang w:val="zh-CN"/>
        </w:rPr>
        <w:t>：</w:t>
      </w:r>
      <w:r>
        <w:rPr>
          <w:rFonts w:ascii="仿宋_GB2312" w:hAnsi="仿宋_GB2312" w:eastAsia="仿宋_GB2312" w:cs="仿宋_GB2312"/>
          <w:b w:val="0"/>
          <w:bCs w:val="0"/>
          <w:color w:val="000000"/>
          <w:sz w:val="31"/>
          <w:szCs w:val="31"/>
        </w:rPr>
        <w:t>项目资金用于支持县域医疗机构能力、基层医疗卫生机构能力建设，进一步提高县域医疗机构能力建设，基层医疗卫生机构基本医疗和公共卫生服务能力，方便群众就近看病就医。</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3" w:firstLineChars="200"/>
        <w:jc w:val="left"/>
        <w:textAlignment w:val="auto"/>
        <w:rPr>
          <w:rFonts w:hint="default" w:ascii="Times New Roman" w:hAnsi="Times New Roman" w:eastAsia="楷体_GB2312" w:cs="Times New Roman"/>
          <w:b/>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zh-CN"/>
        </w:rPr>
        <w:t>（二）</w:t>
      </w:r>
      <w:r>
        <w:rPr>
          <w:rFonts w:hint="default" w:ascii="Times New Roman" w:hAnsi="Times New Roman" w:eastAsia="楷体_GB2312" w:cs="Times New Roman"/>
          <w:b/>
          <w:color w:val="auto"/>
          <w:sz w:val="32"/>
          <w:szCs w:val="32"/>
          <w:highlight w:val="none"/>
          <w:u w:val="none"/>
          <w:lang w:val="en-US" w:eastAsia="zh-CN"/>
        </w:rPr>
        <w:t>实施目的及支持方向。</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20" w:firstLineChars="200"/>
        <w:jc w:val="left"/>
        <w:textAlignment w:val="auto"/>
        <w:rPr>
          <w:rFonts w:hint="default" w:ascii="仿宋_GB2312" w:hAnsi="仿宋_GB2312" w:eastAsia="仿宋_GB2312" w:cs="仿宋_GB2312"/>
          <w:b w:val="0"/>
          <w:bCs w:val="0"/>
          <w:color w:val="000000"/>
          <w:sz w:val="31"/>
          <w:szCs w:val="31"/>
          <w:lang w:val="en-US" w:eastAsia="zh-CN"/>
        </w:rPr>
      </w:pPr>
      <w:r>
        <w:rPr>
          <w:rFonts w:hint="eastAsia" w:ascii="仿宋_GB2312" w:hAnsi="仿宋_GB2312" w:eastAsia="仿宋_GB2312" w:cs="仿宋_GB2312"/>
          <w:b w:val="0"/>
          <w:bCs w:val="0"/>
          <w:color w:val="000000"/>
          <w:sz w:val="31"/>
          <w:szCs w:val="31"/>
          <w:lang w:val="en-US" w:eastAsia="zh-CN"/>
        </w:rPr>
        <w:t>实施目的：完</w:t>
      </w:r>
      <w:r>
        <w:rPr>
          <w:rFonts w:hint="default" w:ascii="仿宋_GB2312" w:hAnsi="仿宋_GB2312" w:eastAsia="仿宋_GB2312" w:cs="仿宋_GB2312"/>
          <w:b w:val="0"/>
          <w:bCs w:val="0"/>
          <w:color w:val="000000"/>
          <w:sz w:val="31"/>
          <w:szCs w:val="31"/>
          <w:lang w:val="en-US" w:eastAsia="zh-CN"/>
        </w:rPr>
        <w:t>善医疗卫生服务体系1. 加强基础设施建设。加大对医疗卫生事业的投入，完善医疗设施设备，提高医疗技术水平，为人民群众提供更好的医疗服务。2. 优化医疗资源配置。加强城乡医疗卫生服务体系建设，实现医疗资源均衡配置，提高基层医疗卫生服务能力。3. 深化医改。推进医疗、医保、医药联动改革，降低群众就医负担，提高医疗服务效率。</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20" w:firstLineChars="200"/>
        <w:jc w:val="left"/>
        <w:textAlignment w:val="auto"/>
        <w:rPr>
          <w:rFonts w:hint="default" w:ascii="仿宋_GB2312" w:hAnsi="仿宋_GB2312" w:eastAsia="仿宋_GB2312" w:cs="仿宋_GB2312"/>
          <w:b w:val="0"/>
          <w:bCs w:val="0"/>
          <w:color w:val="000000"/>
          <w:sz w:val="31"/>
          <w:szCs w:val="31"/>
          <w:lang w:val="en-US" w:eastAsia="zh-CN"/>
        </w:rPr>
      </w:pPr>
      <w:r>
        <w:rPr>
          <w:rFonts w:hint="eastAsia" w:ascii="仿宋_GB2312" w:hAnsi="仿宋_GB2312" w:eastAsia="仿宋_GB2312" w:cs="仿宋_GB2312"/>
          <w:b w:val="0"/>
          <w:bCs w:val="0"/>
          <w:color w:val="000000"/>
          <w:sz w:val="31"/>
          <w:szCs w:val="31"/>
          <w:lang w:val="en-US" w:eastAsia="zh-CN"/>
        </w:rPr>
        <w:t>支持方向：</w:t>
      </w:r>
      <w:r>
        <w:rPr>
          <w:rFonts w:hint="default" w:ascii="仿宋_GB2312" w:hAnsi="仿宋_GB2312" w:eastAsia="仿宋_GB2312" w:cs="仿宋_GB2312"/>
          <w:b w:val="0"/>
          <w:bCs w:val="0"/>
          <w:color w:val="000000"/>
          <w:sz w:val="31"/>
          <w:szCs w:val="31"/>
          <w:lang w:val="en-US" w:eastAsia="zh-CN"/>
        </w:rPr>
        <w:t>提高医疗服务水平1. 加强人才培养。加大医疗卫生专业人才培养力度，提高医疗服务队伍的整体素质。2. 推进科技创新。鼓励医疗机构开展科研创新，引进和推广先进医疗技术，提高医疗服务水平。3. 强化医疗服务质量管理。建立健全医疗服务质量管理体系，规范医疗服务行为，保障人民群众就医安全。</w:t>
      </w: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520" w:lineRule="exact"/>
        <w:ind w:firstLine="643" w:firstLineChars="200"/>
        <w:jc w:val="left"/>
        <w:textAlignment w:val="auto"/>
        <w:rPr>
          <w:rFonts w:hint="default" w:ascii="Times New Roman" w:hAnsi="Times New Roman" w:eastAsia="楷体_GB2312" w:cs="Times New Roman"/>
          <w:b/>
          <w:color w:val="auto"/>
          <w:sz w:val="32"/>
          <w:szCs w:val="32"/>
          <w:highlight w:val="none"/>
          <w:u w:val="none"/>
          <w:lang w:val="zh-CN" w:eastAsia="zh-CN"/>
        </w:rPr>
      </w:pPr>
      <w:r>
        <w:rPr>
          <w:rFonts w:hint="default" w:ascii="Times New Roman" w:hAnsi="Times New Roman" w:eastAsia="楷体_GB2312" w:cs="Times New Roman"/>
          <w:b/>
          <w:color w:val="auto"/>
          <w:sz w:val="32"/>
          <w:szCs w:val="32"/>
          <w:highlight w:val="none"/>
          <w:u w:val="none"/>
          <w:lang w:val="en-US" w:eastAsia="zh-CN"/>
        </w:rPr>
        <w:t>预算安排及分配管理</w:t>
      </w:r>
      <w:r>
        <w:rPr>
          <w:rFonts w:hint="default" w:ascii="Times New Roman" w:hAnsi="Times New Roman" w:eastAsia="楷体_GB2312" w:cs="Times New Roman"/>
          <w:b/>
          <w:color w:val="auto"/>
          <w:sz w:val="32"/>
          <w:szCs w:val="32"/>
          <w:highlight w:val="none"/>
          <w:u w:val="none"/>
          <w:lang w:val="zh-CN" w:eastAsia="zh-CN"/>
        </w:rPr>
        <w:t>。</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20" w:lineRule="exact"/>
        <w:ind w:firstLine="643" w:firstLineChars="200"/>
        <w:jc w:val="left"/>
        <w:textAlignment w:val="auto"/>
        <w:rPr>
          <w:rFonts w:hint="eastAsia" w:ascii="仿宋_GB2312" w:hAnsi="宋体" w:eastAsia="仿宋_GB2312" w:cs="仿宋_GB2312"/>
          <w:color w:val="000000"/>
          <w:kern w:val="0"/>
          <w:sz w:val="31"/>
          <w:szCs w:val="31"/>
          <w:lang w:val="en-US" w:eastAsia="zh-CN" w:bidi="ar"/>
        </w:rPr>
      </w:pPr>
      <w:r>
        <w:rPr>
          <w:rFonts w:hint="eastAsia" w:cs="Times New Roman"/>
          <w:b/>
          <w:bCs/>
          <w:color w:val="auto"/>
          <w:kern w:val="0"/>
          <w:sz w:val="32"/>
          <w:szCs w:val="32"/>
          <w:highlight w:val="none"/>
          <w:u w:val="none"/>
          <w:shd w:val="clear" w:color="auto" w:fill="FFFFFF"/>
          <w:lang w:val="en-US" w:eastAsia="zh-CN"/>
        </w:rPr>
        <w:t>资金到位：</w:t>
      </w:r>
      <w:r>
        <w:rPr>
          <w:rFonts w:hint="eastAsia" w:ascii="仿宋_GB2312" w:hAnsi="仿宋_GB2312" w:eastAsia="仿宋_GB2312" w:cs="仿宋_GB2312"/>
          <w:sz w:val="32"/>
          <w:szCs w:val="32"/>
          <w:lang w:val="en-US" w:eastAsia="zh-CN"/>
        </w:rPr>
        <w:t>202</w:t>
      </w:r>
      <w:r>
        <w:rPr>
          <w:rFonts w:hint="eastAsia" w:ascii="仿宋_GB2312" w:hAnsi="仿宋_GB2312" w:cs="仿宋_GB2312"/>
          <w:sz w:val="32"/>
          <w:szCs w:val="32"/>
          <w:lang w:val="en-US" w:eastAsia="zh-CN"/>
        </w:rPr>
        <w:t>5</w:t>
      </w:r>
      <w:r>
        <w:rPr>
          <w:rFonts w:hint="eastAsia" w:ascii="仿宋_GB2312" w:hAnsi="仿宋_GB2312" w:eastAsia="仿宋_GB2312" w:cs="仿宋_GB2312"/>
          <w:sz w:val="32"/>
          <w:szCs w:val="32"/>
          <w:lang w:val="en-US" w:eastAsia="zh-CN"/>
        </w:rPr>
        <w:t>年</w:t>
      </w:r>
      <w:r>
        <w:rPr>
          <w:rFonts w:hint="eastAsia" w:ascii="仿宋_GB2312" w:hAnsi="仿宋_GB2312" w:cs="仿宋_GB2312"/>
          <w:sz w:val="32"/>
          <w:szCs w:val="32"/>
          <w:lang w:val="en-US" w:eastAsia="zh-CN"/>
        </w:rPr>
        <w:t>1</w:t>
      </w:r>
      <w:r>
        <w:rPr>
          <w:rFonts w:hint="eastAsia" w:ascii="仿宋_GB2312" w:hAnsi="仿宋_GB2312" w:eastAsia="仿宋_GB2312" w:cs="仿宋_GB2312"/>
          <w:sz w:val="32"/>
          <w:szCs w:val="32"/>
          <w:lang w:val="en-US" w:eastAsia="zh-CN"/>
        </w:rPr>
        <w:t>月</w:t>
      </w:r>
      <w:r>
        <w:rPr>
          <w:rFonts w:hint="eastAsia" w:ascii="仿宋_GB2312" w:hAnsi="仿宋_GB2312" w:cs="仿宋_GB2312"/>
          <w:sz w:val="32"/>
          <w:szCs w:val="32"/>
          <w:lang w:val="en-US" w:eastAsia="zh-CN"/>
        </w:rPr>
        <w:t>27</w:t>
      </w:r>
      <w:r>
        <w:rPr>
          <w:rFonts w:hint="eastAsia" w:ascii="仿宋_GB2312" w:hAnsi="仿宋_GB2312" w:eastAsia="仿宋_GB2312" w:cs="仿宋_GB2312"/>
          <w:sz w:val="32"/>
          <w:szCs w:val="32"/>
          <w:lang w:val="en-US" w:eastAsia="zh-CN"/>
        </w:rPr>
        <w:t>日</w:t>
      </w:r>
      <w:r>
        <w:rPr>
          <w:rFonts w:hint="default" w:ascii="仿宋_GB2312" w:hAnsi="仿宋_GB2312" w:eastAsia="仿宋_GB2312" w:cs="仿宋_GB2312"/>
          <w:sz w:val="32"/>
          <w:szCs w:val="32"/>
          <w:lang w:val="en-US" w:eastAsia="zh-CN"/>
        </w:rPr>
        <w:t>阿坝</w:t>
      </w:r>
      <w:r>
        <w:rPr>
          <w:rFonts w:hint="eastAsia" w:ascii="仿宋_GB2312" w:hAnsi="仿宋_GB2312" w:eastAsia="仿宋_GB2312" w:cs="仿宋_GB2312"/>
          <w:sz w:val="32"/>
          <w:szCs w:val="32"/>
          <w:lang w:val="en-US" w:eastAsia="zh-CN"/>
        </w:rPr>
        <w:t>州财政局、</w:t>
      </w:r>
      <w:r>
        <w:rPr>
          <w:rFonts w:hint="default" w:ascii="仿宋_GB2312" w:hAnsi="仿宋_GB2312" w:eastAsia="仿宋_GB2312" w:cs="仿宋_GB2312"/>
          <w:sz w:val="32"/>
          <w:szCs w:val="32"/>
          <w:lang w:val="en-US" w:eastAsia="zh-CN"/>
        </w:rPr>
        <w:t>阿坝州卫生健康委员会下达202</w:t>
      </w:r>
      <w:r>
        <w:rPr>
          <w:rFonts w:hint="eastAsia" w:ascii="仿宋_GB2312" w:hAnsi="仿宋_GB2312" w:cs="仿宋_GB2312"/>
          <w:sz w:val="32"/>
          <w:szCs w:val="32"/>
          <w:lang w:val="en-US" w:eastAsia="zh-CN"/>
        </w:rPr>
        <w:t>5</w:t>
      </w:r>
      <w:r>
        <w:rPr>
          <w:rFonts w:hint="default" w:ascii="仿宋_GB2312" w:hAnsi="仿宋_GB2312" w:eastAsia="仿宋_GB2312" w:cs="仿宋_GB2312"/>
          <w:sz w:val="32"/>
          <w:szCs w:val="32"/>
          <w:lang w:val="en-US" w:eastAsia="zh-CN"/>
        </w:rPr>
        <w:t>年医疗服务与保障能力提</w:t>
      </w:r>
      <w:r>
        <w:rPr>
          <w:rFonts w:hint="eastAsia" w:ascii="仿宋_GB2312" w:hAnsi="仿宋_GB2312" w:eastAsia="仿宋_GB2312" w:cs="仿宋_GB2312"/>
          <w:sz w:val="32"/>
          <w:szCs w:val="32"/>
          <w:lang w:val="en-US" w:eastAsia="zh-CN"/>
        </w:rPr>
        <w:t>升（</w:t>
      </w:r>
      <w:r>
        <w:rPr>
          <w:rFonts w:hint="default" w:ascii="仿宋_GB2312" w:hAnsi="仿宋_GB2312" w:eastAsia="仿宋_GB2312" w:cs="仿宋_GB2312"/>
          <w:sz w:val="32"/>
          <w:szCs w:val="32"/>
          <w:lang w:val="en-US" w:eastAsia="zh-CN"/>
        </w:rPr>
        <w:t>医疗卫生机构能力建设）中央</w:t>
      </w:r>
      <w:r>
        <w:rPr>
          <w:rFonts w:hint="eastAsia" w:ascii="仿宋_GB2312" w:hAnsi="仿宋_GB2312" w:cs="仿宋_GB2312"/>
          <w:sz w:val="32"/>
          <w:szCs w:val="32"/>
          <w:lang w:val="en-US" w:eastAsia="zh-CN"/>
        </w:rPr>
        <w:t>和省级</w:t>
      </w:r>
      <w:r>
        <w:rPr>
          <w:rFonts w:hint="default" w:ascii="仿宋_GB2312" w:hAnsi="仿宋_GB2312" w:eastAsia="仿宋_GB2312" w:cs="仿宋_GB2312"/>
          <w:sz w:val="32"/>
          <w:szCs w:val="32"/>
          <w:lang w:val="en-US" w:eastAsia="zh-CN"/>
        </w:rPr>
        <w:t>补助资金</w:t>
      </w:r>
      <w:r>
        <w:rPr>
          <w:rFonts w:hint="eastAsia" w:ascii="仿宋_GB2312" w:hAnsi="仿宋_GB2312" w:cs="仿宋_GB2312"/>
          <w:sz w:val="32"/>
          <w:szCs w:val="32"/>
          <w:lang w:val="en-US" w:eastAsia="zh-CN"/>
        </w:rPr>
        <w:t>及2025年8月4日</w:t>
      </w:r>
      <w:r>
        <w:rPr>
          <w:rFonts w:hint="default" w:ascii="仿宋_GB2312" w:hAnsi="仿宋_GB2312" w:eastAsia="仿宋_GB2312" w:cs="仿宋_GB2312"/>
          <w:sz w:val="32"/>
          <w:szCs w:val="32"/>
          <w:lang w:val="en-US" w:eastAsia="zh-CN"/>
        </w:rPr>
        <w:t>阿坝</w:t>
      </w:r>
      <w:r>
        <w:rPr>
          <w:rFonts w:hint="eastAsia" w:ascii="仿宋_GB2312" w:hAnsi="仿宋_GB2312" w:eastAsia="仿宋_GB2312" w:cs="仿宋_GB2312"/>
          <w:sz w:val="32"/>
          <w:szCs w:val="32"/>
          <w:lang w:val="en-US" w:eastAsia="zh-CN"/>
        </w:rPr>
        <w:t>州财政局、</w:t>
      </w:r>
      <w:r>
        <w:rPr>
          <w:rFonts w:hint="default" w:ascii="仿宋_GB2312" w:hAnsi="仿宋_GB2312" w:eastAsia="仿宋_GB2312" w:cs="仿宋_GB2312"/>
          <w:sz w:val="32"/>
          <w:szCs w:val="32"/>
          <w:lang w:val="en-US" w:eastAsia="zh-CN"/>
        </w:rPr>
        <w:t>阿坝州卫生健康委员会下达202</w:t>
      </w:r>
      <w:r>
        <w:rPr>
          <w:rFonts w:hint="eastAsia" w:ascii="仿宋_GB2312" w:hAnsi="仿宋_GB2312" w:cs="仿宋_GB2312"/>
          <w:sz w:val="32"/>
          <w:szCs w:val="32"/>
          <w:lang w:val="en-US" w:eastAsia="zh-CN"/>
        </w:rPr>
        <w:t>5</w:t>
      </w:r>
      <w:r>
        <w:rPr>
          <w:rFonts w:hint="default" w:ascii="仿宋_GB2312" w:hAnsi="仿宋_GB2312" w:eastAsia="仿宋_GB2312" w:cs="仿宋_GB2312"/>
          <w:sz w:val="32"/>
          <w:szCs w:val="32"/>
          <w:lang w:val="en-US" w:eastAsia="zh-CN"/>
        </w:rPr>
        <w:t>年医疗服务与保障能力提</w:t>
      </w:r>
      <w:r>
        <w:rPr>
          <w:rFonts w:hint="eastAsia" w:ascii="仿宋_GB2312" w:hAnsi="仿宋_GB2312" w:eastAsia="仿宋_GB2312" w:cs="仿宋_GB2312"/>
          <w:sz w:val="32"/>
          <w:szCs w:val="32"/>
          <w:lang w:val="en-US" w:eastAsia="zh-CN"/>
        </w:rPr>
        <w:t>升（</w:t>
      </w:r>
      <w:r>
        <w:rPr>
          <w:rFonts w:hint="default" w:ascii="仿宋_GB2312" w:hAnsi="仿宋_GB2312" w:eastAsia="仿宋_GB2312" w:cs="仿宋_GB2312"/>
          <w:sz w:val="32"/>
          <w:szCs w:val="32"/>
          <w:lang w:val="en-US" w:eastAsia="zh-CN"/>
        </w:rPr>
        <w:t>医疗卫生机构能力建设）中央</w:t>
      </w:r>
      <w:r>
        <w:rPr>
          <w:rFonts w:hint="eastAsia" w:ascii="仿宋_GB2312" w:hAnsi="仿宋_GB2312" w:cs="仿宋_GB2312"/>
          <w:sz w:val="32"/>
          <w:szCs w:val="32"/>
          <w:lang w:val="en-US" w:eastAsia="zh-CN"/>
        </w:rPr>
        <w:t>和省级</w:t>
      </w:r>
      <w:r>
        <w:rPr>
          <w:rFonts w:hint="default" w:ascii="仿宋_GB2312" w:hAnsi="仿宋_GB2312" w:eastAsia="仿宋_GB2312" w:cs="仿宋_GB2312"/>
          <w:sz w:val="32"/>
          <w:szCs w:val="32"/>
          <w:lang w:val="en-US" w:eastAsia="zh-CN"/>
        </w:rPr>
        <w:t>补助资金</w:t>
      </w:r>
      <w:r>
        <w:rPr>
          <w:rFonts w:hint="eastAsia" w:ascii="仿宋_GB2312" w:hAnsi="仿宋_GB2312" w:eastAsia="仿宋_GB2312" w:cs="仿宋_GB2312"/>
          <w:sz w:val="32"/>
          <w:szCs w:val="32"/>
          <w:lang w:val="en-US" w:eastAsia="zh-CN"/>
        </w:rPr>
        <w:t>共两笔。</w:t>
      </w:r>
      <w:r>
        <w:rPr>
          <w:rFonts w:ascii="仿宋_GB2312" w:hAnsi="宋体" w:eastAsia="仿宋_GB2312" w:cs="仿宋_GB2312"/>
          <w:color w:val="000000"/>
          <w:kern w:val="0"/>
          <w:sz w:val="31"/>
          <w:szCs w:val="31"/>
          <w:lang w:val="en-US" w:eastAsia="zh-CN" w:bidi="ar"/>
        </w:rPr>
        <w:t>阿州财社〔202</w:t>
      </w:r>
      <w:r>
        <w:rPr>
          <w:rFonts w:hint="eastAsia" w:ascii="仿宋_GB2312" w:hAnsi="宋体" w:cs="仿宋_GB2312"/>
          <w:color w:val="000000"/>
          <w:kern w:val="0"/>
          <w:sz w:val="31"/>
          <w:szCs w:val="31"/>
          <w:lang w:val="en-US" w:eastAsia="zh-CN" w:bidi="ar"/>
        </w:rPr>
        <w:t>5</w:t>
      </w:r>
      <w:r>
        <w:rPr>
          <w:rFonts w:ascii="仿宋_GB2312" w:hAnsi="宋体" w:eastAsia="仿宋_GB2312" w:cs="仿宋_GB2312"/>
          <w:color w:val="000000"/>
          <w:kern w:val="0"/>
          <w:sz w:val="31"/>
          <w:szCs w:val="31"/>
          <w:lang w:val="en-US" w:eastAsia="zh-CN" w:bidi="ar"/>
        </w:rPr>
        <w:t>〕</w:t>
      </w:r>
      <w:r>
        <w:rPr>
          <w:rFonts w:hint="eastAsia" w:ascii="仿宋_GB2312" w:hAnsi="宋体" w:cs="仿宋_GB2312"/>
          <w:color w:val="000000"/>
          <w:kern w:val="0"/>
          <w:sz w:val="31"/>
          <w:szCs w:val="31"/>
          <w:lang w:val="en-US" w:eastAsia="zh-CN" w:bidi="ar"/>
        </w:rPr>
        <w:t>41</w:t>
      </w:r>
      <w:r>
        <w:rPr>
          <w:rFonts w:ascii="仿宋_GB2312" w:hAnsi="宋体" w:eastAsia="仿宋_GB2312" w:cs="仿宋_GB2312"/>
          <w:color w:val="000000"/>
          <w:kern w:val="0"/>
          <w:sz w:val="31"/>
          <w:szCs w:val="31"/>
          <w:lang w:val="en-US" w:eastAsia="zh-CN" w:bidi="ar"/>
        </w:rPr>
        <w:t>号</w:t>
      </w:r>
      <w:r>
        <w:rPr>
          <w:rFonts w:hint="eastAsia" w:ascii="仿宋_GB2312" w:hAnsi="宋体" w:eastAsia="仿宋_GB2312" w:cs="仿宋_GB2312"/>
          <w:color w:val="000000"/>
          <w:kern w:val="0"/>
          <w:sz w:val="31"/>
          <w:szCs w:val="31"/>
          <w:lang w:val="en-US" w:eastAsia="zh-CN" w:bidi="ar"/>
        </w:rPr>
        <w:t>：</w:t>
      </w:r>
      <w:r>
        <w:rPr>
          <w:rFonts w:hint="eastAsia" w:ascii="仿宋_GB2312" w:hAnsi="宋体" w:cs="仿宋_GB2312"/>
          <w:color w:val="000000"/>
          <w:kern w:val="0"/>
          <w:sz w:val="31"/>
          <w:szCs w:val="31"/>
          <w:lang w:val="en-US" w:eastAsia="zh-CN" w:bidi="ar"/>
        </w:rPr>
        <w:t>710</w:t>
      </w:r>
      <w:r>
        <w:rPr>
          <w:rFonts w:hint="eastAsia" w:ascii="仿宋_GB2312" w:hAnsi="宋体" w:eastAsia="仿宋_GB2312" w:cs="仿宋_GB2312"/>
          <w:color w:val="000000"/>
          <w:kern w:val="0"/>
          <w:sz w:val="31"/>
          <w:szCs w:val="31"/>
          <w:lang w:val="en-US" w:eastAsia="zh-CN" w:bidi="ar"/>
        </w:rPr>
        <w:t>万元，</w:t>
      </w:r>
      <w:r>
        <w:rPr>
          <w:rFonts w:ascii="仿宋_GB2312" w:hAnsi="宋体" w:eastAsia="仿宋_GB2312" w:cs="仿宋_GB2312"/>
          <w:color w:val="000000"/>
          <w:kern w:val="0"/>
          <w:sz w:val="31"/>
          <w:szCs w:val="31"/>
          <w:lang w:val="en-US" w:eastAsia="zh-CN" w:bidi="ar"/>
        </w:rPr>
        <w:t>阿州财社〔202</w:t>
      </w:r>
      <w:r>
        <w:rPr>
          <w:rFonts w:hint="eastAsia" w:ascii="仿宋_GB2312" w:hAnsi="宋体" w:cs="仿宋_GB2312"/>
          <w:color w:val="000000"/>
          <w:kern w:val="0"/>
          <w:sz w:val="31"/>
          <w:szCs w:val="31"/>
          <w:lang w:val="en-US" w:eastAsia="zh-CN" w:bidi="ar"/>
        </w:rPr>
        <w:t>5</w:t>
      </w:r>
      <w:r>
        <w:rPr>
          <w:rFonts w:ascii="仿宋_GB2312" w:hAnsi="宋体" w:eastAsia="仿宋_GB2312" w:cs="仿宋_GB2312"/>
          <w:color w:val="000000"/>
          <w:kern w:val="0"/>
          <w:sz w:val="31"/>
          <w:szCs w:val="31"/>
          <w:lang w:val="en-US" w:eastAsia="zh-CN" w:bidi="ar"/>
        </w:rPr>
        <w:t>〕</w:t>
      </w:r>
      <w:r>
        <w:rPr>
          <w:rFonts w:hint="eastAsia" w:ascii="仿宋_GB2312" w:hAnsi="宋体" w:cs="仿宋_GB2312"/>
          <w:color w:val="000000"/>
          <w:kern w:val="0"/>
          <w:sz w:val="31"/>
          <w:szCs w:val="31"/>
          <w:lang w:val="en-US" w:eastAsia="zh-CN" w:bidi="ar"/>
        </w:rPr>
        <w:t>96</w:t>
      </w:r>
      <w:r>
        <w:rPr>
          <w:rFonts w:ascii="仿宋_GB2312" w:hAnsi="宋体" w:eastAsia="仿宋_GB2312" w:cs="仿宋_GB2312"/>
          <w:color w:val="000000"/>
          <w:kern w:val="0"/>
          <w:sz w:val="31"/>
          <w:szCs w:val="31"/>
          <w:lang w:val="en-US" w:eastAsia="zh-CN" w:bidi="ar"/>
        </w:rPr>
        <w:t>号</w:t>
      </w:r>
      <w:r>
        <w:rPr>
          <w:rFonts w:hint="eastAsia" w:ascii="仿宋_GB2312" w:hAnsi="宋体" w:cs="仿宋_GB2312"/>
          <w:color w:val="000000"/>
          <w:kern w:val="0"/>
          <w:sz w:val="31"/>
          <w:szCs w:val="31"/>
          <w:lang w:val="en-US" w:eastAsia="zh-CN" w:bidi="ar"/>
        </w:rPr>
        <w:t>132.74</w:t>
      </w:r>
      <w:r>
        <w:rPr>
          <w:rFonts w:hint="eastAsia" w:ascii="仿宋_GB2312" w:hAnsi="宋体" w:eastAsia="仿宋_GB2312" w:cs="仿宋_GB2312"/>
          <w:color w:val="000000"/>
          <w:kern w:val="0"/>
          <w:sz w:val="31"/>
          <w:szCs w:val="31"/>
          <w:lang w:val="en-US" w:eastAsia="zh-CN" w:bidi="ar"/>
        </w:rPr>
        <w:t>万元。</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20" w:firstLineChars="200"/>
        <w:jc w:val="left"/>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rPr>
      </w:pPr>
      <w:r>
        <w:rPr>
          <w:rFonts w:hint="eastAsia" w:ascii="仿宋_GB2312" w:hAnsi="宋体" w:cs="仿宋_GB2312"/>
          <w:color w:val="000000"/>
          <w:kern w:val="0"/>
          <w:sz w:val="31"/>
          <w:szCs w:val="31"/>
          <w:lang w:val="en-US" w:eastAsia="zh-CN" w:bidi="ar"/>
        </w:rPr>
        <w:t>资金安排：</w:t>
      </w:r>
      <w:r>
        <w:rPr>
          <w:rFonts w:hint="eastAsia" w:ascii="仿宋_GB2312" w:hAnsi="仿宋_GB2312" w:eastAsia="仿宋_GB2312" w:cs="仿宋_GB2312"/>
          <w:sz w:val="32"/>
          <w:szCs w:val="32"/>
          <w:lang w:val="en-US" w:eastAsia="zh-CN"/>
        </w:rPr>
        <w:t>黑水县乡镇卫生院服务能力提升改造项目：</w:t>
      </w:r>
      <w:r>
        <w:rPr>
          <w:rFonts w:hint="eastAsia" w:ascii="仿宋_GB2312" w:hAnsi="仿宋_GB2312" w:cs="仿宋_GB2312"/>
          <w:sz w:val="32"/>
          <w:szCs w:val="32"/>
          <w:lang w:val="en-US" w:eastAsia="zh-CN"/>
        </w:rPr>
        <w:t>97</w:t>
      </w:r>
      <w:r>
        <w:rPr>
          <w:rFonts w:hint="eastAsia" w:ascii="仿宋_GB2312" w:hAnsi="仿宋_GB2312" w:eastAsia="仿宋_GB2312" w:cs="仿宋_GB2312"/>
          <w:sz w:val="32"/>
          <w:szCs w:val="32"/>
          <w:lang w:val="en-US" w:eastAsia="zh-CN"/>
        </w:rPr>
        <w:t>万元</w:t>
      </w:r>
      <w:r>
        <w:rPr>
          <w:rFonts w:hint="eastAsia" w:ascii="仿宋_GB2312" w:hAnsi="仿宋_GB2312" w:cs="仿宋_GB2312"/>
          <w:sz w:val="32"/>
          <w:szCs w:val="32"/>
          <w:lang w:val="en-US" w:eastAsia="zh-CN"/>
        </w:rPr>
        <w:t>、</w:t>
      </w:r>
      <w:r>
        <w:rPr>
          <w:rFonts w:hint="eastAsia" w:ascii="仿宋_GB2312" w:hAnsi="仿宋_GB2312" w:eastAsia="仿宋_GB2312" w:cs="仿宋_GB2312"/>
          <w:sz w:val="32"/>
          <w:szCs w:val="32"/>
          <w:lang w:val="en-US" w:eastAsia="zh-CN"/>
        </w:rPr>
        <w:t>黑水县乡镇卫生院移动DR采购项目</w:t>
      </w:r>
      <w:r>
        <w:rPr>
          <w:rFonts w:hint="eastAsia" w:ascii="仿宋_GB2312" w:hAnsi="仿宋_GB2312" w:cs="仿宋_GB2312"/>
          <w:sz w:val="32"/>
          <w:szCs w:val="32"/>
          <w:lang w:val="en-US" w:eastAsia="zh-CN"/>
        </w:rPr>
        <w:t>125</w:t>
      </w:r>
      <w:r>
        <w:rPr>
          <w:rFonts w:hint="eastAsia" w:ascii="仿宋_GB2312" w:hAnsi="仿宋_GB2312" w:eastAsia="仿宋_GB2312" w:cs="仿宋_GB2312"/>
          <w:sz w:val="32"/>
          <w:szCs w:val="32"/>
          <w:lang w:val="en-US" w:eastAsia="zh-CN"/>
        </w:rPr>
        <w:t>万元、黑水县人民医院感染病区提标扩能建设项目</w:t>
      </w:r>
      <w:r>
        <w:rPr>
          <w:rFonts w:hint="eastAsia" w:ascii="仿宋_GB2312" w:hAnsi="仿宋_GB2312" w:cs="仿宋_GB2312"/>
          <w:sz w:val="32"/>
          <w:szCs w:val="32"/>
          <w:lang w:val="en-US" w:eastAsia="zh-CN"/>
        </w:rPr>
        <w:t>100</w:t>
      </w:r>
      <w:r>
        <w:rPr>
          <w:rFonts w:hint="eastAsia" w:ascii="仿宋_GB2312" w:hAnsi="仿宋_GB2312" w:eastAsia="仿宋_GB2312" w:cs="仿宋_GB2312"/>
          <w:sz w:val="32"/>
          <w:szCs w:val="32"/>
          <w:lang w:val="en-US" w:eastAsia="zh-CN"/>
        </w:rPr>
        <w:t>万元、黑水县医共体医学检验中心建设项目385</w:t>
      </w:r>
      <w:r>
        <w:rPr>
          <w:rFonts w:hint="eastAsia" w:ascii="仿宋_GB2312" w:hAnsi="仿宋_GB2312" w:cs="仿宋_GB2312"/>
          <w:sz w:val="32"/>
          <w:szCs w:val="32"/>
          <w:lang w:val="en-US" w:eastAsia="zh-CN"/>
        </w:rPr>
        <w:t>.</w:t>
      </w:r>
      <w:r>
        <w:rPr>
          <w:rFonts w:hint="eastAsia" w:ascii="仿宋_GB2312" w:hAnsi="仿宋_GB2312" w:eastAsia="仿宋_GB2312" w:cs="仿宋_GB2312"/>
          <w:sz w:val="32"/>
          <w:szCs w:val="32"/>
          <w:lang w:val="en-US" w:eastAsia="zh-CN"/>
        </w:rPr>
        <w:t>595万元、</w:t>
      </w:r>
      <w:r>
        <w:rPr>
          <w:rFonts w:hint="eastAsia" w:ascii="仿宋_GB2312" w:hAnsi="仿宋_GB2312" w:cs="仿宋_GB2312"/>
          <w:sz w:val="32"/>
          <w:szCs w:val="32"/>
          <w:lang w:val="en-US" w:eastAsia="zh-CN"/>
        </w:rPr>
        <w:t>中藏医院</w:t>
      </w:r>
      <w:r>
        <w:rPr>
          <w:rFonts w:hint="eastAsia" w:ascii="仿宋_GB2312" w:hAnsi="仿宋_GB2312" w:eastAsia="仿宋_GB2312" w:cs="仿宋_GB2312"/>
          <w:sz w:val="32"/>
          <w:szCs w:val="32"/>
          <w:lang w:val="en-US" w:eastAsia="zh-CN"/>
        </w:rPr>
        <w:t>设备采购项目</w:t>
      </w:r>
      <w:r>
        <w:rPr>
          <w:rFonts w:hint="eastAsia" w:ascii="仿宋_GB2312" w:eastAsia="仿宋_GB2312" w:cs="Times New Roman"/>
          <w:color w:val="auto"/>
          <w:sz w:val="32"/>
          <w:szCs w:val="32"/>
          <w:lang w:val="en-US" w:eastAsia="zh-CN"/>
        </w:rPr>
        <w:t>2</w:t>
      </w:r>
      <w:r>
        <w:rPr>
          <w:rFonts w:hint="eastAsia" w:ascii="仿宋_GB2312" w:cs="Times New Roman"/>
          <w:color w:val="auto"/>
          <w:sz w:val="32"/>
          <w:szCs w:val="32"/>
          <w:lang w:val="en-US" w:eastAsia="zh-CN"/>
        </w:rPr>
        <w:t>.</w:t>
      </w:r>
      <w:r>
        <w:rPr>
          <w:rFonts w:hint="eastAsia" w:ascii="仿宋_GB2312" w:eastAsia="仿宋_GB2312" w:cs="Times New Roman"/>
          <w:color w:val="auto"/>
          <w:sz w:val="32"/>
          <w:szCs w:val="32"/>
          <w:lang w:val="en-US" w:eastAsia="zh-CN"/>
        </w:rPr>
        <w:t>405万元</w:t>
      </w:r>
      <w:r>
        <w:rPr>
          <w:rFonts w:hint="default" w:ascii="Times New Roman" w:hAnsi="Times New Roman" w:cs="Times New Roman"/>
          <w:color w:val="auto"/>
          <w:kern w:val="0"/>
          <w:sz w:val="32"/>
          <w:szCs w:val="32"/>
          <w:highlight w:val="none"/>
          <w:u w:val="none"/>
          <w:shd w:val="clear" w:color="auto" w:fill="FFFFFF"/>
          <w:lang w:val="zh-CN"/>
        </w:rPr>
        <w:t>。县域医疗卫生机构能力建设</w:t>
      </w:r>
      <w:r>
        <w:rPr>
          <w:rFonts w:hint="eastAsia" w:cs="Times New Roman"/>
          <w:color w:val="auto"/>
          <w:kern w:val="0"/>
          <w:sz w:val="32"/>
          <w:szCs w:val="32"/>
          <w:highlight w:val="none"/>
          <w:u w:val="none"/>
          <w:shd w:val="clear" w:color="auto" w:fill="FFFFFF"/>
          <w:lang w:val="en-US" w:eastAsia="zh-CN"/>
        </w:rPr>
        <w:t>33.28万元、高海拔地区医疗服务能力建设项目89.46万元、高海拔地区医疗服务能力建设（高压氧舱维修）10万元。</w:t>
      </w:r>
    </w:p>
    <w:p>
      <w:pPr>
        <w:keepNext w:val="0"/>
        <w:keepLines w:val="0"/>
        <w:pageBreakBefore w:val="0"/>
        <w:numPr>
          <w:ilvl w:val="0"/>
          <w:numId w:val="5"/>
        </w:numPr>
        <w:kinsoku/>
        <w:wordWrap/>
        <w:overflowPunct/>
        <w:topLinePunct w:val="0"/>
        <w:autoSpaceDE/>
        <w:autoSpaceDN/>
        <w:bidi w:val="0"/>
        <w:adjustRightInd w:val="0"/>
        <w:snapToGrid w:val="0"/>
        <w:spacing w:line="578" w:lineRule="exact"/>
        <w:ind w:left="0" w:leftChars="0" w:firstLine="643" w:firstLineChars="200"/>
        <w:textAlignment w:val="auto"/>
        <w:rPr>
          <w:rFonts w:hint="default" w:ascii="Times New Roman" w:hAnsi="Times New Roman" w:eastAsia="楷体_GB2312" w:cs="Times New Roman"/>
          <w:b/>
          <w:color w:val="auto"/>
          <w:sz w:val="32"/>
          <w:szCs w:val="32"/>
          <w:highlight w:val="none"/>
          <w:u w:val="none"/>
          <w:lang w:val="zh-CN" w:eastAsia="zh-CN"/>
        </w:rPr>
      </w:pPr>
      <w:r>
        <w:rPr>
          <w:rFonts w:hint="default" w:ascii="Times New Roman" w:hAnsi="Times New Roman" w:eastAsia="楷体_GB2312" w:cs="Times New Roman"/>
          <w:b/>
          <w:color w:val="auto"/>
          <w:sz w:val="32"/>
          <w:szCs w:val="32"/>
          <w:highlight w:val="none"/>
          <w:u w:val="none"/>
          <w:lang w:val="zh-CN" w:eastAsia="zh-CN"/>
        </w:rPr>
        <w:t>项目绩效目标设置。</w:t>
      </w:r>
    </w:p>
    <w:p>
      <w:pPr>
        <w:keepNext w:val="0"/>
        <w:keepLines w:val="0"/>
        <w:pageBreakBefore w:val="0"/>
        <w:numPr>
          <w:ilvl w:val="0"/>
          <w:numId w:val="0"/>
        </w:numPr>
        <w:kinsoku/>
        <w:wordWrap/>
        <w:overflowPunct/>
        <w:topLinePunct w:val="0"/>
        <w:autoSpaceDE/>
        <w:autoSpaceDN/>
        <w:bidi w:val="0"/>
        <w:adjustRightInd w:val="0"/>
        <w:snapToGrid w:val="0"/>
        <w:spacing w:line="578" w:lineRule="exact"/>
        <w:ind w:firstLine="640" w:firstLineChars="200"/>
        <w:textAlignment w:val="auto"/>
        <w:rPr>
          <w:rFonts w:hint="default" w:ascii="Times New Roman" w:hAnsi="Times New Roman" w:cs="Times New Roman"/>
          <w:color w:val="auto"/>
          <w:kern w:val="0"/>
          <w:sz w:val="32"/>
          <w:szCs w:val="32"/>
          <w:highlight w:val="none"/>
          <w:u w:val="none"/>
          <w:shd w:val="clear" w:color="auto" w:fill="FFFFFF"/>
          <w:lang w:val="zh-CN" w:eastAsia="zh-CN"/>
        </w:rPr>
      </w:pPr>
      <w:r>
        <w:rPr>
          <w:rFonts w:hint="eastAsia" w:cs="Times New Roman"/>
          <w:color w:val="auto"/>
          <w:kern w:val="0"/>
          <w:sz w:val="32"/>
          <w:szCs w:val="32"/>
          <w:highlight w:val="none"/>
          <w:u w:val="none"/>
          <w:shd w:val="clear" w:color="auto" w:fill="FFFFFF"/>
          <w:lang w:val="zh-CN" w:eastAsia="zh-CN"/>
        </w:rPr>
        <w:t>增强</w:t>
      </w:r>
      <w:r>
        <w:rPr>
          <w:rFonts w:hint="default" w:ascii="Times New Roman" w:hAnsi="Times New Roman" w:cs="Times New Roman"/>
          <w:color w:val="auto"/>
          <w:kern w:val="0"/>
          <w:sz w:val="32"/>
          <w:szCs w:val="32"/>
          <w:highlight w:val="none"/>
          <w:u w:val="none"/>
          <w:shd w:val="clear" w:color="auto" w:fill="FFFFFF"/>
          <w:lang w:val="zh-CN" w:eastAsia="zh-CN"/>
        </w:rPr>
        <w:t>医疗服务</w:t>
      </w:r>
      <w:r>
        <w:rPr>
          <w:rFonts w:hint="eastAsia" w:cs="Times New Roman"/>
          <w:color w:val="auto"/>
          <w:kern w:val="0"/>
          <w:sz w:val="32"/>
          <w:szCs w:val="32"/>
          <w:highlight w:val="none"/>
          <w:u w:val="none"/>
          <w:shd w:val="clear" w:color="auto" w:fill="FFFFFF"/>
          <w:lang w:val="zh-CN" w:eastAsia="zh-CN"/>
        </w:rPr>
        <w:t>能力</w:t>
      </w:r>
      <w:r>
        <w:rPr>
          <w:rFonts w:hint="default" w:ascii="Times New Roman" w:hAnsi="Times New Roman" w:cs="Times New Roman"/>
          <w:color w:val="auto"/>
          <w:kern w:val="0"/>
          <w:sz w:val="32"/>
          <w:szCs w:val="32"/>
          <w:highlight w:val="none"/>
          <w:u w:val="none"/>
          <w:shd w:val="clear" w:color="auto" w:fill="FFFFFF"/>
          <w:lang w:val="zh-CN" w:eastAsia="zh-CN"/>
        </w:rPr>
        <w:t xml:space="preserve">1. </w:t>
      </w:r>
      <w:r>
        <w:rPr>
          <w:rFonts w:hint="eastAsia" w:cs="Times New Roman"/>
          <w:color w:val="auto"/>
          <w:kern w:val="0"/>
          <w:sz w:val="32"/>
          <w:szCs w:val="32"/>
          <w:highlight w:val="none"/>
          <w:u w:val="none"/>
          <w:shd w:val="clear" w:color="auto" w:fill="FFFFFF"/>
          <w:lang w:val="zh-CN" w:eastAsia="zh-CN"/>
        </w:rPr>
        <w:t>加强</w:t>
      </w:r>
      <w:r>
        <w:rPr>
          <w:rFonts w:ascii="仿宋_GB2312" w:hAnsi="仿宋_GB2312" w:eastAsia="仿宋_GB2312" w:cs="仿宋_GB2312"/>
          <w:b w:val="0"/>
          <w:bCs w:val="0"/>
          <w:color w:val="000000"/>
          <w:sz w:val="31"/>
          <w:szCs w:val="31"/>
        </w:rPr>
        <w:t>基层医疗卫生机构能力建设</w:t>
      </w:r>
      <w:r>
        <w:rPr>
          <w:rFonts w:hint="default" w:ascii="Times New Roman" w:hAnsi="Times New Roman" w:cs="Times New Roman"/>
          <w:color w:val="auto"/>
          <w:kern w:val="0"/>
          <w:sz w:val="32"/>
          <w:szCs w:val="32"/>
          <w:highlight w:val="none"/>
          <w:u w:val="none"/>
          <w:shd w:val="clear" w:color="auto" w:fill="FFFFFF"/>
          <w:lang w:val="zh-CN" w:eastAsia="zh-CN"/>
        </w:rPr>
        <w:t>。2. 加强</w:t>
      </w:r>
      <w:r>
        <w:rPr>
          <w:rFonts w:hint="eastAsia" w:cs="Times New Roman"/>
          <w:color w:val="auto"/>
          <w:kern w:val="0"/>
          <w:sz w:val="32"/>
          <w:szCs w:val="32"/>
          <w:highlight w:val="none"/>
          <w:u w:val="none"/>
          <w:shd w:val="clear" w:color="auto" w:fill="FFFFFF"/>
          <w:lang w:val="zh-CN" w:eastAsia="zh-CN"/>
        </w:rPr>
        <w:t>医共体“五大中心”</w:t>
      </w:r>
      <w:r>
        <w:rPr>
          <w:rFonts w:hint="default" w:ascii="Times New Roman" w:hAnsi="Times New Roman" w:cs="Times New Roman"/>
          <w:color w:val="auto"/>
          <w:kern w:val="0"/>
          <w:sz w:val="32"/>
          <w:szCs w:val="32"/>
          <w:highlight w:val="none"/>
          <w:u w:val="none"/>
          <w:shd w:val="clear" w:color="auto" w:fill="FFFFFF"/>
          <w:lang w:val="zh-CN" w:eastAsia="zh-CN"/>
        </w:rPr>
        <w:t>建设。推进</w:t>
      </w:r>
      <w:r>
        <w:rPr>
          <w:rFonts w:hint="eastAsia" w:cs="Times New Roman"/>
          <w:color w:val="auto"/>
          <w:kern w:val="0"/>
          <w:sz w:val="32"/>
          <w:szCs w:val="32"/>
          <w:highlight w:val="none"/>
          <w:u w:val="none"/>
          <w:shd w:val="clear" w:color="auto" w:fill="FFFFFF"/>
          <w:lang w:val="zh-CN" w:eastAsia="zh-CN"/>
        </w:rPr>
        <w:t>医共体检验中心建设</w:t>
      </w:r>
      <w:r>
        <w:rPr>
          <w:rFonts w:hint="default" w:ascii="Times New Roman" w:hAnsi="Times New Roman" w:cs="Times New Roman"/>
          <w:color w:val="auto"/>
          <w:kern w:val="0"/>
          <w:sz w:val="32"/>
          <w:szCs w:val="32"/>
          <w:highlight w:val="none"/>
          <w:u w:val="none"/>
          <w:shd w:val="clear" w:color="auto" w:fill="FFFFFF"/>
          <w:lang w:val="zh-CN" w:eastAsia="zh-CN"/>
        </w:rPr>
        <w:t>，提高医疗服务</w:t>
      </w:r>
      <w:r>
        <w:rPr>
          <w:rFonts w:hint="eastAsia" w:cs="Times New Roman"/>
          <w:color w:val="auto"/>
          <w:kern w:val="0"/>
          <w:sz w:val="32"/>
          <w:szCs w:val="32"/>
          <w:highlight w:val="none"/>
          <w:u w:val="none"/>
          <w:shd w:val="clear" w:color="auto" w:fill="FFFFFF"/>
          <w:lang w:val="zh-CN" w:eastAsia="zh-CN"/>
        </w:rPr>
        <w:t>水平</w:t>
      </w:r>
      <w:r>
        <w:rPr>
          <w:rFonts w:hint="default" w:ascii="Times New Roman" w:hAnsi="Times New Roman" w:cs="Times New Roman"/>
          <w:color w:val="auto"/>
          <w:kern w:val="0"/>
          <w:sz w:val="32"/>
          <w:szCs w:val="32"/>
          <w:highlight w:val="none"/>
          <w:u w:val="none"/>
          <w:shd w:val="clear" w:color="auto" w:fill="FFFFFF"/>
          <w:lang w:val="zh-CN" w:eastAsia="zh-CN"/>
        </w:rPr>
        <w:t>。3. 优化就医环境。改善医院就医环境，提高医疗服务舒适度，提升患者就医体验。</w:t>
      </w:r>
    </w:p>
    <w:p>
      <w:pPr>
        <w:keepNext w:val="0"/>
        <w:keepLines w:val="0"/>
        <w:pageBreakBefore w:val="0"/>
        <w:widowControl w:val="0"/>
        <w:kinsoku/>
        <w:wordWrap/>
        <w:overflowPunct/>
        <w:topLinePunct w:val="0"/>
        <w:autoSpaceDE/>
        <w:autoSpaceDN/>
        <w:bidi w:val="0"/>
        <w:adjustRightInd w:val="0"/>
        <w:snapToGrid w:val="0"/>
        <w:spacing w:line="578" w:lineRule="exact"/>
        <w:ind w:firstLine="420" w:firstLineChars="200"/>
        <w:textAlignment w:val="auto"/>
        <w:outlineLvl w:val="9"/>
        <w:rPr>
          <w:rFonts w:hint="default" w:ascii="Times New Roman" w:hAnsi="Times New Roman" w:eastAsia="黑体" w:cs="Times New Roman"/>
          <w:highlight w:val="none"/>
          <w:lang w:eastAsia="zh-CN"/>
        </w:rPr>
      </w:pPr>
      <w:r>
        <w:rPr>
          <w:rFonts w:hint="default" w:ascii="Times New Roman" w:hAnsi="Times New Roman" w:eastAsia="黑体" w:cs="Times New Roman"/>
          <w:highlight w:val="none"/>
        </w:rPr>
        <w:t>二、</w:t>
      </w:r>
      <w:r>
        <w:rPr>
          <w:rFonts w:hint="default" w:ascii="Times New Roman" w:hAnsi="Times New Roman" w:eastAsia="黑体" w:cs="Times New Roman"/>
          <w:highlight w:val="none"/>
          <w:lang w:eastAsia="zh-CN"/>
        </w:rPr>
        <w:t>评价实施</w:t>
      </w:r>
    </w:p>
    <w:p>
      <w:pPr>
        <w:keepNext w:val="0"/>
        <w:keepLines w:val="0"/>
        <w:pageBreakBefore w:val="0"/>
        <w:widowControl w:val="0"/>
        <w:kinsoku/>
        <w:wordWrap/>
        <w:overflowPunct/>
        <w:topLinePunct w:val="0"/>
        <w:autoSpaceDE/>
        <w:autoSpaceDN/>
        <w:bidi w:val="0"/>
        <w:spacing w:line="560" w:lineRule="exact"/>
        <w:ind w:firstLine="643" w:firstLineChars="200"/>
        <w:textAlignment w:val="auto"/>
        <w:outlineLvl w:val="9"/>
        <w:rPr>
          <w:rFonts w:hint="default" w:ascii="Times New Roman" w:hAnsi="Times New Roman" w:eastAsia="仿宋_GB2312" w:cs="Times New Roman"/>
          <w:szCs w:val="32"/>
        </w:rPr>
      </w:pPr>
      <w:r>
        <w:rPr>
          <w:rFonts w:hint="default" w:ascii="Times New Roman" w:hAnsi="Times New Roman" w:eastAsia="楷体_GB2312" w:cs="Times New Roman"/>
          <w:b/>
          <w:color w:val="auto"/>
          <w:sz w:val="32"/>
          <w:szCs w:val="32"/>
          <w:highlight w:val="none"/>
          <w:u w:val="none"/>
          <w:lang w:val="zh-CN"/>
        </w:rPr>
        <w:t>（一）评价目的。</w:t>
      </w:r>
      <w:r>
        <w:rPr>
          <w:rFonts w:hint="eastAsia" w:ascii="Times New Roman" w:hAnsi="Times New Roman" w:cs="Times New Roman"/>
          <w:szCs w:val="32"/>
          <w:lang w:val="zh-CN" w:eastAsia="zh-CN"/>
        </w:rPr>
        <w:t>通过项目绩效自评，确定项目开展效果，项目开展内容是否达到上级部门下达的指标要求。</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3" w:firstLineChars="200"/>
        <w:textAlignment w:val="auto"/>
        <w:outlineLvl w:val="9"/>
        <w:rPr>
          <w:rFonts w:hint="default" w:ascii="Times New Roman" w:hAnsi="Times New Roman" w:cs="Times New Roman"/>
          <w:szCs w:val="32"/>
          <w:lang w:eastAsia="zh-CN"/>
        </w:rPr>
      </w:pPr>
      <w:r>
        <w:rPr>
          <w:rFonts w:hint="default" w:ascii="Times New Roman" w:hAnsi="Times New Roman" w:eastAsia="楷体_GB2312" w:cs="Times New Roman"/>
          <w:b/>
          <w:color w:val="auto"/>
          <w:sz w:val="32"/>
          <w:szCs w:val="32"/>
          <w:highlight w:val="none"/>
          <w:u w:val="none"/>
          <w:lang w:val="zh-CN"/>
        </w:rPr>
        <w:t>（二）预设问题及评价重点。</w:t>
      </w:r>
      <w:r>
        <w:rPr>
          <w:rFonts w:hint="eastAsia" w:cs="Times New Roman"/>
          <w:szCs w:val="32"/>
          <w:lang w:eastAsia="zh-CN"/>
        </w:rPr>
        <w:t>按照绩效评价指标体系，从通用指标、专用指标及个性指标对项目开展了绩效评价工作。该项目资金支出使用全过程符合项目资金实施方案要求，全部用</w:t>
      </w:r>
      <w:r>
        <w:rPr>
          <w:rFonts w:hint="eastAsia" w:cs="Times New Roman"/>
          <w:szCs w:val="32"/>
          <w:lang w:val="en-US" w:eastAsia="zh-CN"/>
        </w:rPr>
        <w:t>基本公共卫生服务</w:t>
      </w:r>
      <w:r>
        <w:rPr>
          <w:rFonts w:hint="eastAsia" w:cs="Times New Roman"/>
          <w:szCs w:val="32"/>
          <w:lang w:eastAsia="zh-CN"/>
        </w:rPr>
        <w:t>项目</w:t>
      </w:r>
      <w:r>
        <w:rPr>
          <w:rFonts w:hint="eastAsia" w:cs="Times New Roman"/>
          <w:szCs w:val="32"/>
          <w:lang w:val="en-US" w:eastAsia="zh-CN"/>
        </w:rPr>
        <w:t>，实施效果与预计效果相符。</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3" w:firstLineChars="200"/>
        <w:textAlignment w:val="auto"/>
        <w:outlineLvl w:val="9"/>
        <w:rPr>
          <w:rFonts w:hint="default" w:ascii="Times New Roman" w:hAnsi="Times New Roman" w:cs="Times New Roman"/>
          <w:szCs w:val="32"/>
          <w:lang w:val="en-US" w:eastAsia="zh-CN"/>
        </w:rPr>
      </w:pPr>
      <w:r>
        <w:rPr>
          <w:rFonts w:hint="default" w:ascii="Times New Roman" w:hAnsi="Times New Roman" w:eastAsia="楷体_GB2312" w:cs="Times New Roman"/>
          <w:b/>
          <w:color w:val="auto"/>
          <w:sz w:val="32"/>
          <w:szCs w:val="32"/>
          <w:highlight w:val="none"/>
          <w:u w:val="none"/>
          <w:lang w:val="zh-CN"/>
        </w:rPr>
        <w:t>（三）评价选点。</w:t>
      </w:r>
      <w:r>
        <w:rPr>
          <w:rFonts w:hint="eastAsia" w:cs="Times New Roman"/>
          <w:szCs w:val="32"/>
          <w:lang w:val="zh-CN" w:eastAsia="zh-CN"/>
        </w:rPr>
        <w:t>项目绩效自评主要通过抽取</w:t>
      </w:r>
      <w:r>
        <w:rPr>
          <w:rFonts w:hint="eastAsia" w:cs="Times New Roman"/>
          <w:szCs w:val="32"/>
          <w:lang w:val="en-US" w:eastAsia="zh-CN"/>
        </w:rPr>
        <w:t>2025年资金拨付凭证来进行自评工作，通过核查卫健局拨付凭证，确定了项目资金的确用于国家基本公共卫生服务项目。</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3" w:firstLineChars="200"/>
        <w:textAlignment w:val="auto"/>
        <w:outlineLvl w:val="9"/>
        <w:rPr>
          <w:rFonts w:hint="default" w:ascii="Times New Roman" w:hAnsi="Times New Roman" w:cs="Times New Roman"/>
          <w:szCs w:val="32"/>
          <w:lang w:val="zh-CN" w:eastAsia="zh-CN"/>
        </w:rPr>
      </w:pPr>
      <w:r>
        <w:rPr>
          <w:rFonts w:hint="default" w:ascii="Times New Roman" w:hAnsi="Times New Roman" w:eastAsia="楷体_GB2312" w:cs="Times New Roman"/>
          <w:b/>
          <w:color w:val="auto"/>
          <w:sz w:val="32"/>
          <w:szCs w:val="32"/>
          <w:highlight w:val="none"/>
          <w:u w:val="none"/>
          <w:lang w:val="zh-CN"/>
        </w:rPr>
        <w:t>（四）评价方法。</w:t>
      </w:r>
      <w:r>
        <w:rPr>
          <w:rFonts w:hint="eastAsia" w:ascii="Times New Roman" w:hAnsi="Times New Roman" w:cs="Times New Roman"/>
          <w:szCs w:val="32"/>
          <w:lang w:val="en-US" w:eastAsia="zh-CN"/>
        </w:rPr>
        <w:t>由于该专项资金主要用于</w:t>
      </w:r>
      <w:r>
        <w:rPr>
          <w:rFonts w:ascii="仿宋_GB2312" w:hAnsi="仿宋_GB2312" w:eastAsia="仿宋_GB2312" w:cs="仿宋_GB2312"/>
          <w:b w:val="0"/>
          <w:bCs w:val="0"/>
          <w:color w:val="000000"/>
          <w:sz w:val="31"/>
          <w:szCs w:val="31"/>
        </w:rPr>
        <w:t>县域医疗机构能力、基层医疗卫生机构能力建设</w:t>
      </w:r>
      <w:r>
        <w:rPr>
          <w:rFonts w:hint="eastAsia" w:ascii="Times New Roman" w:hAnsi="Times New Roman" w:cs="Times New Roman"/>
          <w:szCs w:val="32"/>
          <w:lang w:val="en-US" w:eastAsia="zh-CN"/>
        </w:rPr>
        <w:t>，资金用途明确。我股室采用单位自评法对项目进行自评工作。</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Chars="200"/>
        <w:textAlignment w:val="auto"/>
        <w:outlineLvl w:val="9"/>
        <w:rPr>
          <w:rFonts w:hint="eastAsia" w:ascii="Times New Roman" w:hAnsi="Times New Roman" w:cs="Times New Roman"/>
          <w:szCs w:val="32"/>
          <w:lang w:val="en-US" w:eastAsia="zh-CN"/>
        </w:rPr>
      </w:pPr>
      <w:r>
        <w:rPr>
          <w:rFonts w:hint="default" w:ascii="Times New Roman" w:hAnsi="Times New Roman" w:eastAsia="楷体_GB2312" w:cs="Times New Roman"/>
          <w:b/>
          <w:color w:val="auto"/>
          <w:sz w:val="32"/>
          <w:szCs w:val="32"/>
          <w:highlight w:val="none"/>
          <w:u w:val="none"/>
          <w:lang w:val="zh-CN"/>
        </w:rPr>
        <w:t>（五）评价组织。</w:t>
      </w:r>
      <w:r>
        <w:rPr>
          <w:rFonts w:hint="eastAsia" w:ascii="Times New Roman" w:hAnsi="Times New Roman" w:cs="Times New Roman"/>
          <w:szCs w:val="32"/>
          <w:lang w:val="en-US" w:eastAsia="zh-CN"/>
        </w:rPr>
        <w:t>组长：</w:t>
      </w:r>
      <w:r>
        <w:rPr>
          <w:rFonts w:hint="eastAsia" w:cs="Times New Roman"/>
          <w:szCs w:val="32"/>
          <w:lang w:val="en-US" w:eastAsia="zh-CN"/>
        </w:rPr>
        <w:t>新保</w:t>
      </w:r>
      <w:r>
        <w:rPr>
          <w:rFonts w:hint="eastAsia" w:ascii="Times New Roman" w:hAnsi="Times New Roman" w:cs="Times New Roman"/>
          <w:szCs w:val="32"/>
          <w:lang w:val="en-US" w:eastAsia="zh-CN"/>
        </w:rPr>
        <w:t xml:space="preserve">  县</w:t>
      </w:r>
      <w:r>
        <w:rPr>
          <w:rFonts w:hint="eastAsia" w:cs="Times New Roman"/>
          <w:szCs w:val="32"/>
          <w:lang w:val="en-US" w:eastAsia="zh-CN"/>
        </w:rPr>
        <w:t>卫健</w:t>
      </w:r>
      <w:r>
        <w:rPr>
          <w:rFonts w:hint="eastAsia" w:ascii="Times New Roman" w:hAnsi="Times New Roman" w:cs="Times New Roman"/>
          <w:szCs w:val="32"/>
          <w:lang w:val="en-US" w:eastAsia="zh-CN"/>
        </w:rPr>
        <w:t>局</w:t>
      </w:r>
      <w:r>
        <w:rPr>
          <w:rFonts w:hint="eastAsia" w:cs="Times New Roman"/>
          <w:szCs w:val="32"/>
          <w:lang w:val="en-US" w:eastAsia="zh-CN"/>
        </w:rPr>
        <w:t>副</w:t>
      </w:r>
      <w:r>
        <w:rPr>
          <w:rFonts w:hint="eastAsia" w:ascii="Times New Roman" w:hAnsi="Times New Roman" w:cs="Times New Roman"/>
          <w:szCs w:val="32"/>
          <w:lang w:val="en-US" w:eastAsia="zh-CN"/>
        </w:rPr>
        <w:t>局长</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Chars="200"/>
        <w:textAlignment w:val="auto"/>
        <w:outlineLvl w:val="9"/>
        <w:rPr>
          <w:rFonts w:hint="eastAsia" w:ascii="Times New Roman" w:hAnsi="Times New Roman" w:cs="Times New Roman"/>
          <w:szCs w:val="32"/>
          <w:lang w:val="en-US" w:eastAsia="zh-CN"/>
        </w:rPr>
      </w:pPr>
      <w:r>
        <w:rPr>
          <w:rFonts w:hint="eastAsia" w:ascii="Times New Roman" w:hAnsi="Times New Roman" w:cs="Times New Roman"/>
          <w:szCs w:val="32"/>
          <w:lang w:val="en-US" w:eastAsia="zh-CN"/>
        </w:rPr>
        <w:t>成员：</w:t>
      </w:r>
      <w:r>
        <w:rPr>
          <w:rFonts w:hint="eastAsia" w:cs="Times New Roman"/>
          <w:szCs w:val="32"/>
          <w:lang w:val="en-US" w:eastAsia="zh-CN"/>
        </w:rPr>
        <w:t xml:space="preserve">陈天喻 </w:t>
      </w:r>
      <w:r>
        <w:rPr>
          <w:rFonts w:hint="eastAsia" w:ascii="Times New Roman" w:hAnsi="Times New Roman" w:cs="Times New Roman"/>
          <w:szCs w:val="32"/>
          <w:lang w:val="en-US" w:eastAsia="zh-CN"/>
        </w:rPr>
        <w:t xml:space="preserve"> 负责评价体系、框架以及评估工作</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Chars="200"/>
        <w:textAlignment w:val="auto"/>
        <w:outlineLvl w:val="9"/>
        <w:rPr>
          <w:rFonts w:hint="default" w:ascii="Times New Roman" w:hAnsi="Times New Roman" w:eastAsia="仿宋_GB2312" w:cs="Times New Roman"/>
          <w:bCs/>
          <w:lang w:eastAsia="zh-CN"/>
        </w:rPr>
      </w:pPr>
      <w:r>
        <w:rPr>
          <w:rFonts w:hint="eastAsia" w:ascii="Times New Roman" w:hAnsi="Times New Roman" w:cs="Times New Roman"/>
          <w:szCs w:val="32"/>
          <w:lang w:val="en-US" w:eastAsia="zh-CN"/>
        </w:rPr>
        <w:t xml:space="preserve">      让 </w:t>
      </w:r>
      <w:r>
        <w:rPr>
          <w:rFonts w:hint="eastAsia" w:cs="Times New Roman"/>
          <w:szCs w:val="32"/>
          <w:lang w:val="en-US" w:eastAsia="zh-CN"/>
        </w:rPr>
        <w:t xml:space="preserve"> </w:t>
      </w:r>
      <w:r>
        <w:rPr>
          <w:rFonts w:hint="eastAsia" w:ascii="Times New Roman" w:hAnsi="Times New Roman" w:cs="Times New Roman"/>
          <w:szCs w:val="32"/>
          <w:lang w:val="en-US" w:eastAsia="zh-CN"/>
        </w:rPr>
        <w:t>本  负责财务相关评价工作</w:t>
      </w:r>
    </w:p>
    <w:p>
      <w:pPr>
        <w:keepNext w:val="0"/>
        <w:keepLines w:val="0"/>
        <w:pageBreakBefore w:val="0"/>
        <w:kinsoku/>
        <w:wordWrap/>
        <w:overflowPunct/>
        <w:topLinePunct w:val="0"/>
        <w:autoSpaceDE/>
        <w:autoSpaceDN/>
        <w:bidi w:val="0"/>
        <w:adjustRightInd w:val="0"/>
        <w:snapToGrid w:val="0"/>
        <w:spacing w:line="578" w:lineRule="exact"/>
        <w:ind w:firstLine="640" w:firstLineChars="200"/>
        <w:textAlignment w:val="auto"/>
        <w:rPr>
          <w:rFonts w:hint="default" w:ascii="Times New Roman" w:hAnsi="Times New Roman" w:cs="Times New Roman"/>
          <w:color w:val="auto"/>
          <w:sz w:val="32"/>
          <w:szCs w:val="32"/>
          <w:highlight w:val="none"/>
          <w:u w:val="none"/>
          <w:lang w:val="zh-CN"/>
        </w:rPr>
      </w:pPr>
      <w:r>
        <w:rPr>
          <w:rFonts w:hint="default" w:ascii="Times New Roman" w:hAnsi="Times New Roman" w:eastAsia="黑体" w:cs="Times New Roman"/>
          <w:color w:val="auto"/>
          <w:sz w:val="32"/>
          <w:szCs w:val="32"/>
          <w:highlight w:val="none"/>
          <w:u w:val="none"/>
        </w:rPr>
        <w:t>三、</w:t>
      </w:r>
      <w:r>
        <w:rPr>
          <w:rFonts w:hint="default" w:ascii="Times New Roman" w:hAnsi="Times New Roman" w:eastAsia="黑体" w:cs="Times New Roman"/>
          <w:color w:val="auto"/>
          <w:sz w:val="32"/>
          <w:szCs w:val="32"/>
          <w:highlight w:val="none"/>
          <w:u w:val="none"/>
          <w:lang w:eastAsia="zh-CN"/>
        </w:rPr>
        <w:t>绩效分析</w:t>
      </w:r>
      <w:r>
        <w:rPr>
          <w:rFonts w:hint="default" w:ascii="Times New Roman" w:hAnsi="Times New Roman" w:cs="Times New Roman"/>
          <w:color w:val="auto"/>
          <w:sz w:val="32"/>
          <w:szCs w:val="32"/>
          <w:highlight w:val="none"/>
          <w:u w:val="none"/>
          <w:lang w:val="zh-CN"/>
        </w:rPr>
        <w:tab/>
      </w:r>
    </w:p>
    <w:p>
      <w:pPr>
        <w:keepNext w:val="0"/>
        <w:keepLines w:val="0"/>
        <w:pageBreakBefore w:val="0"/>
        <w:widowControl w:val="0"/>
        <w:kinsoku/>
        <w:wordWrap/>
        <w:overflowPunct/>
        <w:topLinePunct w:val="0"/>
        <w:autoSpaceDE/>
        <w:autoSpaceDN/>
        <w:bidi w:val="0"/>
        <w:spacing w:line="560" w:lineRule="exact"/>
        <w:ind w:firstLine="640"/>
        <w:textAlignment w:val="auto"/>
        <w:outlineLvl w:val="9"/>
        <w:rPr>
          <w:rFonts w:hint="eastAsia" w:eastAsia="仿宋_GB2312" w:cs="Times New Roman"/>
          <w:szCs w:val="32"/>
          <w:lang w:val="en-US" w:eastAsia="zh-CN"/>
        </w:rPr>
      </w:pPr>
      <w:r>
        <w:rPr>
          <w:rFonts w:hint="default" w:eastAsia="仿宋_GB2312" w:cs="Times New Roman"/>
          <w:szCs w:val="32"/>
          <w:lang w:val="zh-CN" w:eastAsia="zh-CN"/>
        </w:rPr>
        <w:t>根据</w:t>
      </w:r>
      <w:r>
        <w:rPr>
          <w:rFonts w:hint="eastAsia" w:eastAsia="仿宋_GB2312" w:cs="Times New Roman"/>
          <w:szCs w:val="32"/>
          <w:lang w:val="zh-CN" w:eastAsia="zh-CN"/>
        </w:rPr>
        <w:t>项目</w:t>
      </w:r>
      <w:r>
        <w:rPr>
          <w:rFonts w:hint="default" w:eastAsia="仿宋_GB2312" w:cs="Times New Roman"/>
          <w:szCs w:val="32"/>
          <w:lang w:val="zh-CN" w:eastAsia="zh-CN"/>
        </w:rPr>
        <w:t>预算绩效评价指标体系“</w:t>
      </w:r>
      <w:r>
        <w:rPr>
          <w:rFonts w:hint="eastAsia" w:eastAsia="仿宋_GB2312" w:cs="Times New Roman"/>
          <w:szCs w:val="32"/>
          <w:lang w:val="zh-CN" w:eastAsia="zh-CN"/>
        </w:rPr>
        <w:t>通用指标</w:t>
      </w:r>
      <w:r>
        <w:rPr>
          <w:rFonts w:hint="default" w:eastAsia="仿宋_GB2312" w:cs="Times New Roman"/>
          <w:szCs w:val="32"/>
          <w:lang w:val="zh-CN" w:eastAsia="zh-CN"/>
        </w:rPr>
        <w:t>”</w:t>
      </w:r>
      <w:r>
        <w:rPr>
          <w:rFonts w:hint="eastAsia" w:eastAsia="仿宋_GB2312" w:cs="Times New Roman"/>
          <w:szCs w:val="32"/>
          <w:lang w:val="zh-CN" w:eastAsia="zh-CN"/>
        </w:rPr>
        <w:t>“专用指标”“个性指标”</w:t>
      </w:r>
      <w:r>
        <w:rPr>
          <w:rFonts w:hint="eastAsia" w:cs="Times New Roman"/>
          <w:szCs w:val="32"/>
          <w:lang w:val="zh-CN" w:eastAsia="zh-CN"/>
        </w:rPr>
        <w:t>三个方面对该项资金进行了全方位自评工作，具体情况如下：</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zh-CN"/>
        </w:rPr>
        <w:t>（一）</w:t>
      </w:r>
      <w:r>
        <w:rPr>
          <w:rFonts w:hint="default" w:ascii="Times New Roman" w:hAnsi="Times New Roman" w:eastAsia="楷体_GB2312" w:cs="Times New Roman"/>
          <w:b/>
          <w:color w:val="auto"/>
          <w:sz w:val="32"/>
          <w:szCs w:val="32"/>
          <w:highlight w:val="none"/>
          <w:u w:val="none"/>
          <w:lang w:val="en-US" w:eastAsia="zh-CN"/>
        </w:rPr>
        <w:t>通用指标</w:t>
      </w:r>
      <w:r>
        <w:rPr>
          <w:rFonts w:hint="default" w:ascii="Times New Roman" w:hAnsi="Times New Roman" w:eastAsia="楷体_GB2312" w:cs="Times New Roman"/>
          <w:b/>
          <w:bCs/>
          <w:color w:val="000000"/>
          <w:kern w:val="0"/>
          <w:szCs w:val="32"/>
          <w:highlight w:val="none"/>
          <w:shd w:val="clear" w:color="auto" w:fill="FFFFFF"/>
          <w:lang w:val="zh-CN"/>
        </w:rPr>
        <w:t>绩效分析。</w:t>
      </w:r>
    </w:p>
    <w:p>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outlineLvl w:val="9"/>
        <w:rPr>
          <w:rFonts w:hint="eastAsia" w:ascii="Times New Roman" w:hAnsi="Times New Roman" w:cs="Times New Roman"/>
          <w:color w:val="auto"/>
          <w:szCs w:val="32"/>
          <w:lang w:eastAsia="zh-CN"/>
        </w:rPr>
      </w:pPr>
      <w:r>
        <w:rPr>
          <w:rFonts w:hint="default" w:ascii="Times New Roman" w:hAnsi="Times New Roman" w:eastAsia="楷体_GB2312" w:cs="Times New Roman"/>
          <w:color w:val="auto"/>
          <w:szCs w:val="32"/>
          <w:lang w:val="en-US" w:eastAsia="zh-CN"/>
        </w:rPr>
        <w:t>1.</w:t>
      </w:r>
      <w:r>
        <w:rPr>
          <w:rFonts w:hint="default" w:ascii="Times New Roman" w:hAnsi="Times New Roman" w:eastAsia="楷体_GB2312" w:cs="Times New Roman"/>
          <w:color w:val="auto"/>
          <w:szCs w:val="32"/>
          <w:lang w:eastAsia="zh-CN"/>
        </w:rPr>
        <w:t>项目决策。</w:t>
      </w:r>
      <w:r>
        <w:rPr>
          <w:rFonts w:hint="eastAsia" w:cs="Times New Roman"/>
          <w:color w:val="auto"/>
          <w:szCs w:val="32"/>
          <w:lang w:eastAsia="zh-CN"/>
        </w:rPr>
        <w:t>根据《</w:t>
      </w:r>
      <w:r>
        <w:rPr>
          <w:rFonts w:hint="default" w:ascii="仿宋_GB2312" w:hAnsi="仿宋_GB2312" w:eastAsia="仿宋_GB2312" w:cs="仿宋_GB2312"/>
          <w:sz w:val="32"/>
          <w:szCs w:val="32"/>
          <w:lang w:val="en-US" w:eastAsia="zh-CN"/>
        </w:rPr>
        <w:t>阿坝</w:t>
      </w:r>
      <w:r>
        <w:rPr>
          <w:rFonts w:hint="eastAsia" w:ascii="仿宋_GB2312" w:hAnsi="仿宋_GB2312" w:eastAsia="仿宋_GB2312" w:cs="仿宋_GB2312"/>
          <w:sz w:val="32"/>
          <w:szCs w:val="32"/>
          <w:lang w:val="en-US" w:eastAsia="zh-CN"/>
        </w:rPr>
        <w:t>州财政局、</w:t>
      </w:r>
      <w:r>
        <w:rPr>
          <w:rFonts w:hint="default" w:ascii="仿宋_GB2312" w:hAnsi="仿宋_GB2312" w:eastAsia="仿宋_GB2312" w:cs="仿宋_GB2312"/>
          <w:sz w:val="32"/>
          <w:szCs w:val="32"/>
          <w:lang w:val="en-US" w:eastAsia="zh-CN"/>
        </w:rPr>
        <w:t>阿坝州卫生健康委员会下达202</w:t>
      </w:r>
      <w:r>
        <w:rPr>
          <w:rFonts w:hint="eastAsia" w:ascii="仿宋_GB2312" w:hAnsi="仿宋_GB2312" w:cs="仿宋_GB2312"/>
          <w:sz w:val="32"/>
          <w:szCs w:val="32"/>
          <w:lang w:val="en-US" w:eastAsia="zh-CN"/>
        </w:rPr>
        <w:t>5</w:t>
      </w:r>
      <w:r>
        <w:rPr>
          <w:rFonts w:hint="default" w:ascii="仿宋_GB2312" w:hAnsi="仿宋_GB2312" w:eastAsia="仿宋_GB2312" w:cs="仿宋_GB2312"/>
          <w:sz w:val="32"/>
          <w:szCs w:val="32"/>
          <w:lang w:val="en-US" w:eastAsia="zh-CN"/>
        </w:rPr>
        <w:t>年医疗服务与保障能力提</w:t>
      </w:r>
      <w:r>
        <w:rPr>
          <w:rFonts w:hint="eastAsia" w:ascii="仿宋_GB2312" w:hAnsi="仿宋_GB2312" w:eastAsia="仿宋_GB2312" w:cs="仿宋_GB2312"/>
          <w:sz w:val="32"/>
          <w:szCs w:val="32"/>
          <w:lang w:val="en-US" w:eastAsia="zh-CN"/>
        </w:rPr>
        <w:t>升（</w:t>
      </w:r>
      <w:r>
        <w:rPr>
          <w:rFonts w:hint="default" w:ascii="仿宋_GB2312" w:hAnsi="仿宋_GB2312" w:eastAsia="仿宋_GB2312" w:cs="仿宋_GB2312"/>
          <w:sz w:val="32"/>
          <w:szCs w:val="32"/>
          <w:lang w:val="en-US" w:eastAsia="zh-CN"/>
        </w:rPr>
        <w:t>医疗卫生机构能力建设）</w:t>
      </w:r>
      <w:r>
        <w:rPr>
          <w:rFonts w:hint="eastAsia" w:ascii="仿宋_GB2312" w:hAnsi="仿宋_GB2312" w:eastAsia="仿宋_GB2312" w:cs="仿宋_GB2312"/>
          <w:sz w:val="32"/>
          <w:szCs w:val="32"/>
          <w:lang w:val="en-US" w:eastAsia="zh-CN"/>
        </w:rPr>
        <w:t>（公立医院综合改革）</w:t>
      </w:r>
      <w:r>
        <w:rPr>
          <w:rFonts w:hint="default" w:ascii="仿宋_GB2312" w:hAnsi="仿宋_GB2312" w:eastAsia="仿宋_GB2312" w:cs="仿宋_GB2312"/>
          <w:sz w:val="32"/>
          <w:szCs w:val="32"/>
          <w:lang w:val="en-US" w:eastAsia="zh-CN"/>
        </w:rPr>
        <w:t>中央补助资金</w:t>
      </w:r>
      <w:r>
        <w:rPr>
          <w:rFonts w:hint="eastAsia" w:cs="Times New Roman"/>
          <w:color w:val="auto"/>
          <w:szCs w:val="32"/>
          <w:lang w:eastAsia="zh-CN"/>
        </w:rPr>
        <w:t>》</w:t>
      </w:r>
      <w:r>
        <w:rPr>
          <w:rFonts w:hint="eastAsia" w:ascii="Times New Roman" w:hAnsi="Times New Roman" w:cs="Times New Roman"/>
          <w:color w:val="auto"/>
          <w:szCs w:val="32"/>
          <w:lang w:eastAsia="zh-CN"/>
        </w:rPr>
        <w:t>结合项目实施方案项目充分评估了论证项目立项必要性、前瞻性、合理性和可行性；项目总体绩效目标设置合理性的偏离度≤</w:t>
      </w:r>
      <w:r>
        <w:rPr>
          <w:rFonts w:hint="eastAsia" w:ascii="Times New Roman" w:hAnsi="Times New Roman" w:cs="Times New Roman"/>
          <w:color w:val="auto"/>
          <w:szCs w:val="32"/>
          <w:lang w:val="en-US" w:eastAsia="zh-CN"/>
        </w:rPr>
        <w:t>0</w:t>
      </w:r>
      <w:r>
        <w:rPr>
          <w:rFonts w:hint="eastAsia" w:ascii="Times New Roman" w:hAnsi="Times New Roman" w:cs="Times New Roman"/>
          <w:color w:val="auto"/>
          <w:szCs w:val="32"/>
          <w:lang w:eastAsia="zh-CN"/>
        </w:rPr>
        <w:t>%；绩效目标科学合理、规范完整、量化细化、预算匹配。</w:t>
      </w:r>
      <w:r>
        <w:rPr>
          <w:rFonts w:hint="eastAsia" w:ascii="Times New Roman" w:hAnsi="Times New Roman" w:cs="Times New Roman"/>
          <w:color w:val="auto"/>
          <w:szCs w:val="32"/>
          <w:lang w:val="en-US" w:eastAsia="zh-CN"/>
        </w:rPr>
        <w:t>该项目</w:t>
      </w:r>
      <w:r>
        <w:rPr>
          <w:rFonts w:hint="eastAsia" w:ascii="Times New Roman" w:hAnsi="Times New Roman" w:cs="Times New Roman"/>
          <w:color w:val="auto"/>
          <w:szCs w:val="32"/>
          <w:lang w:eastAsia="zh-CN"/>
        </w:rPr>
        <w:t>属于政府支持范围，且符合财政事权支出责任划分规定；资金投向与项目总体规划、相关行业事业发展相匹配；聚焦重大任务、重点领域、重点环节和重点项目，体现“集中财力办大事”原则；未与其他同类项目或部门内部相关项目交叉重复。</w:t>
      </w:r>
    </w:p>
    <w:p>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outlineLvl w:val="9"/>
        <w:rPr>
          <w:rFonts w:hint="default" w:ascii="Times New Roman" w:hAnsi="Times New Roman" w:cs="Times New Roman"/>
          <w:color w:val="auto"/>
          <w:szCs w:val="32"/>
          <w:lang w:eastAsia="zh-CN"/>
        </w:rPr>
      </w:pPr>
      <w:r>
        <w:rPr>
          <w:rFonts w:hint="default" w:ascii="Times New Roman" w:hAnsi="Times New Roman" w:eastAsia="楷体_GB2312" w:cs="Times New Roman"/>
          <w:color w:val="auto"/>
          <w:szCs w:val="32"/>
          <w:lang w:val="en-US" w:eastAsia="zh-CN"/>
        </w:rPr>
        <w:t>2.</w:t>
      </w:r>
      <w:r>
        <w:rPr>
          <w:rFonts w:hint="default" w:ascii="Times New Roman" w:hAnsi="Times New Roman" w:eastAsia="楷体_GB2312" w:cs="Times New Roman"/>
          <w:color w:val="auto"/>
          <w:szCs w:val="32"/>
          <w:lang w:eastAsia="zh-CN"/>
        </w:rPr>
        <w:t>项目管理。</w:t>
      </w:r>
      <w:r>
        <w:rPr>
          <w:rFonts w:hint="eastAsia" w:ascii="Times New Roman" w:hAnsi="Times New Roman" w:cs="Times New Roman"/>
          <w:color w:val="auto"/>
          <w:szCs w:val="32"/>
          <w:lang w:eastAsia="zh-CN"/>
        </w:rPr>
        <w:t>对该项目单独设立资金管理办法，专项资金的使用严格按照项目实施方案以及财政相关规章制度执行。资金分配因素的权重设置有效突出项目实施重点，资金区域分布结果公平合理，预算管理一体</w:t>
      </w:r>
      <w:r>
        <w:rPr>
          <w:rFonts w:hint="eastAsia" w:cs="Times New Roman"/>
          <w:color w:val="auto"/>
          <w:szCs w:val="32"/>
          <w:lang w:eastAsia="zh-CN"/>
        </w:rPr>
        <w:t>化有项目库，实行入库项目动态管理，按月、按季度开展动态监控；明确项目申报审核程序，按规定程序履行项目审批。</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20" w:lineRule="exact"/>
        <w:ind w:firstLine="420" w:firstLineChars="200"/>
        <w:jc w:val="left"/>
        <w:textAlignment w:val="auto"/>
        <w:rPr>
          <w:rFonts w:hint="eastAsia" w:ascii="仿宋_GB2312" w:hAnsi="宋体" w:eastAsia="仿宋_GB2312" w:cs="仿宋_GB2312"/>
          <w:color w:val="000000"/>
          <w:kern w:val="0"/>
          <w:sz w:val="31"/>
          <w:szCs w:val="31"/>
          <w:lang w:val="en-US" w:eastAsia="zh-CN" w:bidi="ar"/>
        </w:rPr>
      </w:pPr>
      <w:r>
        <w:rPr>
          <w:rFonts w:hint="default" w:ascii="Times New Roman" w:hAnsi="Times New Roman" w:eastAsia="楷体_GB2312" w:cs="Times New Roman"/>
          <w:color w:val="auto"/>
          <w:szCs w:val="32"/>
          <w:lang w:val="en-US" w:eastAsia="zh-CN"/>
        </w:rPr>
        <w:t>3.项目实施。</w:t>
      </w:r>
      <w:r>
        <w:rPr>
          <w:rFonts w:hint="eastAsia" w:cs="Times New Roman"/>
          <w:b/>
          <w:bCs/>
          <w:color w:val="auto"/>
          <w:kern w:val="0"/>
          <w:sz w:val="32"/>
          <w:szCs w:val="32"/>
          <w:highlight w:val="none"/>
          <w:u w:val="none"/>
          <w:shd w:val="clear" w:color="auto" w:fill="FFFFFF"/>
          <w:lang w:val="en-US" w:eastAsia="zh-CN"/>
        </w:rPr>
        <w:t>资金到位：</w:t>
      </w:r>
      <w:r>
        <w:rPr>
          <w:rFonts w:hint="eastAsia" w:ascii="仿宋_GB2312" w:hAnsi="仿宋_GB2312" w:eastAsia="仿宋_GB2312" w:cs="仿宋_GB2312"/>
          <w:sz w:val="32"/>
          <w:szCs w:val="32"/>
          <w:lang w:val="en-US" w:eastAsia="zh-CN"/>
        </w:rPr>
        <w:t>202</w:t>
      </w:r>
      <w:r>
        <w:rPr>
          <w:rFonts w:hint="eastAsia" w:ascii="仿宋_GB2312" w:hAnsi="仿宋_GB2312" w:cs="仿宋_GB2312"/>
          <w:sz w:val="32"/>
          <w:szCs w:val="32"/>
          <w:lang w:val="en-US" w:eastAsia="zh-CN"/>
        </w:rPr>
        <w:t>5</w:t>
      </w:r>
      <w:r>
        <w:rPr>
          <w:rFonts w:hint="eastAsia" w:ascii="仿宋_GB2312" w:hAnsi="仿宋_GB2312" w:eastAsia="仿宋_GB2312" w:cs="仿宋_GB2312"/>
          <w:sz w:val="32"/>
          <w:szCs w:val="32"/>
          <w:lang w:val="en-US" w:eastAsia="zh-CN"/>
        </w:rPr>
        <w:t>年</w:t>
      </w:r>
      <w:r>
        <w:rPr>
          <w:rFonts w:hint="eastAsia" w:ascii="仿宋_GB2312" w:hAnsi="仿宋_GB2312" w:cs="仿宋_GB2312"/>
          <w:sz w:val="32"/>
          <w:szCs w:val="32"/>
          <w:lang w:val="en-US" w:eastAsia="zh-CN"/>
        </w:rPr>
        <w:t>1</w:t>
      </w:r>
      <w:r>
        <w:rPr>
          <w:rFonts w:hint="eastAsia" w:ascii="仿宋_GB2312" w:hAnsi="仿宋_GB2312" w:eastAsia="仿宋_GB2312" w:cs="仿宋_GB2312"/>
          <w:sz w:val="32"/>
          <w:szCs w:val="32"/>
          <w:lang w:val="en-US" w:eastAsia="zh-CN"/>
        </w:rPr>
        <w:t>月</w:t>
      </w:r>
      <w:r>
        <w:rPr>
          <w:rFonts w:hint="eastAsia" w:ascii="仿宋_GB2312" w:hAnsi="仿宋_GB2312" w:cs="仿宋_GB2312"/>
          <w:sz w:val="32"/>
          <w:szCs w:val="32"/>
          <w:lang w:val="en-US" w:eastAsia="zh-CN"/>
        </w:rPr>
        <w:t>27</w:t>
      </w:r>
      <w:r>
        <w:rPr>
          <w:rFonts w:hint="eastAsia" w:ascii="仿宋_GB2312" w:hAnsi="仿宋_GB2312" w:eastAsia="仿宋_GB2312" w:cs="仿宋_GB2312"/>
          <w:sz w:val="32"/>
          <w:szCs w:val="32"/>
          <w:lang w:val="en-US" w:eastAsia="zh-CN"/>
        </w:rPr>
        <w:t>日</w:t>
      </w:r>
      <w:r>
        <w:rPr>
          <w:rFonts w:hint="default" w:ascii="仿宋_GB2312" w:hAnsi="仿宋_GB2312" w:eastAsia="仿宋_GB2312" w:cs="仿宋_GB2312"/>
          <w:sz w:val="32"/>
          <w:szCs w:val="32"/>
          <w:lang w:val="en-US" w:eastAsia="zh-CN"/>
        </w:rPr>
        <w:t>阿坝</w:t>
      </w:r>
      <w:r>
        <w:rPr>
          <w:rFonts w:hint="eastAsia" w:ascii="仿宋_GB2312" w:hAnsi="仿宋_GB2312" w:eastAsia="仿宋_GB2312" w:cs="仿宋_GB2312"/>
          <w:sz w:val="32"/>
          <w:szCs w:val="32"/>
          <w:lang w:val="en-US" w:eastAsia="zh-CN"/>
        </w:rPr>
        <w:t>州财政局、</w:t>
      </w:r>
      <w:r>
        <w:rPr>
          <w:rFonts w:hint="default" w:ascii="仿宋_GB2312" w:hAnsi="仿宋_GB2312" w:eastAsia="仿宋_GB2312" w:cs="仿宋_GB2312"/>
          <w:sz w:val="32"/>
          <w:szCs w:val="32"/>
          <w:lang w:val="en-US" w:eastAsia="zh-CN"/>
        </w:rPr>
        <w:t>阿坝州卫生健康委员会下达202</w:t>
      </w:r>
      <w:r>
        <w:rPr>
          <w:rFonts w:hint="eastAsia" w:ascii="仿宋_GB2312" w:hAnsi="仿宋_GB2312" w:cs="仿宋_GB2312"/>
          <w:sz w:val="32"/>
          <w:szCs w:val="32"/>
          <w:lang w:val="en-US" w:eastAsia="zh-CN"/>
        </w:rPr>
        <w:t>5</w:t>
      </w:r>
      <w:r>
        <w:rPr>
          <w:rFonts w:hint="default" w:ascii="仿宋_GB2312" w:hAnsi="仿宋_GB2312" w:eastAsia="仿宋_GB2312" w:cs="仿宋_GB2312"/>
          <w:sz w:val="32"/>
          <w:szCs w:val="32"/>
          <w:lang w:val="en-US" w:eastAsia="zh-CN"/>
        </w:rPr>
        <w:t>年医疗服务与保障能力提</w:t>
      </w:r>
      <w:r>
        <w:rPr>
          <w:rFonts w:hint="eastAsia" w:ascii="仿宋_GB2312" w:hAnsi="仿宋_GB2312" w:eastAsia="仿宋_GB2312" w:cs="仿宋_GB2312"/>
          <w:sz w:val="32"/>
          <w:szCs w:val="32"/>
          <w:lang w:val="en-US" w:eastAsia="zh-CN"/>
        </w:rPr>
        <w:t>升（</w:t>
      </w:r>
      <w:r>
        <w:rPr>
          <w:rFonts w:hint="default" w:ascii="仿宋_GB2312" w:hAnsi="仿宋_GB2312" w:eastAsia="仿宋_GB2312" w:cs="仿宋_GB2312"/>
          <w:sz w:val="32"/>
          <w:szCs w:val="32"/>
          <w:lang w:val="en-US" w:eastAsia="zh-CN"/>
        </w:rPr>
        <w:t>医疗卫生机构能力建设）中央</w:t>
      </w:r>
      <w:r>
        <w:rPr>
          <w:rFonts w:hint="eastAsia" w:ascii="仿宋_GB2312" w:hAnsi="仿宋_GB2312" w:cs="仿宋_GB2312"/>
          <w:sz w:val="32"/>
          <w:szCs w:val="32"/>
          <w:lang w:val="en-US" w:eastAsia="zh-CN"/>
        </w:rPr>
        <w:t>和省级</w:t>
      </w:r>
      <w:r>
        <w:rPr>
          <w:rFonts w:hint="default" w:ascii="仿宋_GB2312" w:hAnsi="仿宋_GB2312" w:eastAsia="仿宋_GB2312" w:cs="仿宋_GB2312"/>
          <w:sz w:val="32"/>
          <w:szCs w:val="32"/>
          <w:lang w:val="en-US" w:eastAsia="zh-CN"/>
        </w:rPr>
        <w:t>补助资金</w:t>
      </w:r>
      <w:r>
        <w:rPr>
          <w:rFonts w:hint="eastAsia" w:ascii="仿宋_GB2312" w:hAnsi="仿宋_GB2312" w:eastAsia="仿宋_GB2312" w:cs="仿宋_GB2312"/>
          <w:sz w:val="32"/>
          <w:szCs w:val="32"/>
          <w:lang w:val="en-US" w:eastAsia="zh-CN"/>
        </w:rPr>
        <w:t>，共两笔。</w:t>
      </w:r>
      <w:r>
        <w:rPr>
          <w:rFonts w:ascii="仿宋_GB2312" w:hAnsi="宋体" w:eastAsia="仿宋_GB2312" w:cs="仿宋_GB2312"/>
          <w:color w:val="000000"/>
          <w:kern w:val="0"/>
          <w:sz w:val="31"/>
          <w:szCs w:val="31"/>
          <w:lang w:val="en-US" w:eastAsia="zh-CN" w:bidi="ar"/>
        </w:rPr>
        <w:t>阿州财社〔202</w:t>
      </w:r>
      <w:r>
        <w:rPr>
          <w:rFonts w:hint="eastAsia" w:ascii="仿宋_GB2312" w:hAnsi="宋体" w:cs="仿宋_GB2312"/>
          <w:color w:val="000000"/>
          <w:kern w:val="0"/>
          <w:sz w:val="31"/>
          <w:szCs w:val="31"/>
          <w:lang w:val="en-US" w:eastAsia="zh-CN" w:bidi="ar"/>
        </w:rPr>
        <w:t>5</w:t>
      </w:r>
      <w:r>
        <w:rPr>
          <w:rFonts w:ascii="仿宋_GB2312" w:hAnsi="宋体" w:eastAsia="仿宋_GB2312" w:cs="仿宋_GB2312"/>
          <w:color w:val="000000"/>
          <w:kern w:val="0"/>
          <w:sz w:val="31"/>
          <w:szCs w:val="31"/>
          <w:lang w:val="en-US" w:eastAsia="zh-CN" w:bidi="ar"/>
        </w:rPr>
        <w:t>〕</w:t>
      </w:r>
      <w:r>
        <w:rPr>
          <w:rFonts w:hint="eastAsia" w:ascii="仿宋_GB2312" w:hAnsi="宋体" w:cs="仿宋_GB2312"/>
          <w:color w:val="000000"/>
          <w:kern w:val="0"/>
          <w:sz w:val="31"/>
          <w:szCs w:val="31"/>
          <w:lang w:val="en-US" w:eastAsia="zh-CN" w:bidi="ar"/>
        </w:rPr>
        <w:t>41</w:t>
      </w:r>
      <w:r>
        <w:rPr>
          <w:rFonts w:ascii="仿宋_GB2312" w:hAnsi="宋体" w:eastAsia="仿宋_GB2312" w:cs="仿宋_GB2312"/>
          <w:color w:val="000000"/>
          <w:kern w:val="0"/>
          <w:sz w:val="31"/>
          <w:szCs w:val="31"/>
          <w:lang w:val="en-US" w:eastAsia="zh-CN" w:bidi="ar"/>
        </w:rPr>
        <w:t xml:space="preserve"> 号</w:t>
      </w:r>
      <w:r>
        <w:rPr>
          <w:rFonts w:hint="eastAsia" w:ascii="仿宋_GB2312" w:hAnsi="宋体" w:eastAsia="仿宋_GB2312" w:cs="仿宋_GB2312"/>
          <w:color w:val="000000"/>
          <w:kern w:val="0"/>
          <w:sz w:val="31"/>
          <w:szCs w:val="31"/>
          <w:lang w:val="en-US" w:eastAsia="zh-CN" w:bidi="ar"/>
        </w:rPr>
        <w:t>：</w:t>
      </w:r>
      <w:r>
        <w:rPr>
          <w:rFonts w:hint="eastAsia" w:ascii="仿宋_GB2312" w:hAnsi="宋体" w:cs="仿宋_GB2312"/>
          <w:color w:val="000000"/>
          <w:kern w:val="0"/>
          <w:sz w:val="31"/>
          <w:szCs w:val="31"/>
          <w:lang w:val="en-US" w:eastAsia="zh-CN" w:bidi="ar"/>
        </w:rPr>
        <w:t>710</w:t>
      </w:r>
      <w:r>
        <w:rPr>
          <w:rFonts w:hint="eastAsia" w:ascii="仿宋_GB2312" w:hAnsi="宋体" w:eastAsia="仿宋_GB2312" w:cs="仿宋_GB2312"/>
          <w:color w:val="000000"/>
          <w:kern w:val="0"/>
          <w:sz w:val="31"/>
          <w:szCs w:val="31"/>
          <w:lang w:val="en-US" w:eastAsia="zh-CN" w:bidi="ar"/>
        </w:rPr>
        <w:t>万元，</w:t>
      </w:r>
      <w:r>
        <w:rPr>
          <w:rFonts w:ascii="仿宋_GB2312" w:hAnsi="宋体" w:eastAsia="仿宋_GB2312" w:cs="仿宋_GB2312"/>
          <w:color w:val="000000"/>
          <w:kern w:val="0"/>
          <w:sz w:val="31"/>
          <w:szCs w:val="31"/>
          <w:lang w:val="en-US" w:eastAsia="zh-CN" w:bidi="ar"/>
        </w:rPr>
        <w:t>阿州财社〔202</w:t>
      </w:r>
      <w:r>
        <w:rPr>
          <w:rFonts w:hint="eastAsia" w:ascii="仿宋_GB2312" w:hAnsi="宋体" w:cs="仿宋_GB2312"/>
          <w:color w:val="000000"/>
          <w:kern w:val="0"/>
          <w:sz w:val="31"/>
          <w:szCs w:val="31"/>
          <w:lang w:val="en-US" w:eastAsia="zh-CN" w:bidi="ar"/>
        </w:rPr>
        <w:t>5</w:t>
      </w:r>
      <w:r>
        <w:rPr>
          <w:rFonts w:ascii="仿宋_GB2312" w:hAnsi="宋体" w:eastAsia="仿宋_GB2312" w:cs="仿宋_GB2312"/>
          <w:color w:val="000000"/>
          <w:kern w:val="0"/>
          <w:sz w:val="31"/>
          <w:szCs w:val="31"/>
          <w:lang w:val="en-US" w:eastAsia="zh-CN" w:bidi="ar"/>
        </w:rPr>
        <w:t>〕</w:t>
      </w:r>
      <w:r>
        <w:rPr>
          <w:rFonts w:hint="eastAsia" w:ascii="仿宋_GB2312" w:hAnsi="宋体" w:cs="仿宋_GB2312"/>
          <w:color w:val="000000"/>
          <w:kern w:val="0"/>
          <w:sz w:val="31"/>
          <w:szCs w:val="31"/>
          <w:lang w:val="en-US" w:eastAsia="zh-CN" w:bidi="ar"/>
        </w:rPr>
        <w:t>96</w:t>
      </w:r>
      <w:r>
        <w:rPr>
          <w:rFonts w:ascii="仿宋_GB2312" w:hAnsi="宋体" w:eastAsia="仿宋_GB2312" w:cs="仿宋_GB2312"/>
          <w:color w:val="000000"/>
          <w:kern w:val="0"/>
          <w:sz w:val="31"/>
          <w:szCs w:val="31"/>
          <w:lang w:val="en-US" w:eastAsia="zh-CN" w:bidi="ar"/>
        </w:rPr>
        <w:t>号</w:t>
      </w:r>
      <w:r>
        <w:rPr>
          <w:rFonts w:hint="eastAsia" w:ascii="仿宋_GB2312" w:hAnsi="宋体" w:cs="仿宋_GB2312"/>
          <w:color w:val="000000"/>
          <w:kern w:val="0"/>
          <w:sz w:val="31"/>
          <w:szCs w:val="31"/>
          <w:lang w:val="en-US" w:eastAsia="zh-CN" w:bidi="ar"/>
        </w:rPr>
        <w:t>132.74</w:t>
      </w:r>
      <w:r>
        <w:rPr>
          <w:rFonts w:hint="eastAsia" w:ascii="仿宋_GB2312" w:hAnsi="宋体" w:eastAsia="仿宋_GB2312" w:cs="仿宋_GB2312"/>
          <w:color w:val="000000"/>
          <w:kern w:val="0"/>
          <w:sz w:val="31"/>
          <w:szCs w:val="31"/>
          <w:lang w:val="en-US" w:eastAsia="zh-CN" w:bidi="ar"/>
        </w:rPr>
        <w:t>万元。</w:t>
      </w:r>
    </w:p>
    <w:p>
      <w:pPr>
        <w:keepNext w:val="0"/>
        <w:keepLines w:val="0"/>
        <w:pageBreakBefore w:val="0"/>
        <w:widowControl w:val="0"/>
        <w:kinsoku/>
        <w:wordWrap/>
        <w:overflowPunct/>
        <w:topLinePunct w:val="0"/>
        <w:autoSpaceDE/>
        <w:autoSpaceDN/>
        <w:bidi w:val="0"/>
        <w:adjustRightInd/>
        <w:snapToGrid/>
        <w:spacing w:line="578" w:lineRule="exact"/>
        <w:ind w:firstLine="620" w:firstLineChars="200"/>
        <w:textAlignment w:val="auto"/>
        <w:outlineLvl w:val="9"/>
        <w:rPr>
          <w:rFonts w:hint="eastAsia" w:ascii="仿宋_GB2312" w:hAnsi="仿宋_GB2312" w:cs="仿宋_GB2312"/>
          <w:sz w:val="32"/>
          <w:szCs w:val="32"/>
          <w:lang w:val="en-US" w:eastAsia="zh-CN"/>
        </w:rPr>
      </w:pPr>
      <w:r>
        <w:rPr>
          <w:rFonts w:hint="eastAsia" w:ascii="仿宋_GB2312" w:hAnsi="宋体" w:cs="仿宋_GB2312"/>
          <w:color w:val="000000"/>
          <w:kern w:val="0"/>
          <w:sz w:val="31"/>
          <w:szCs w:val="31"/>
          <w:lang w:val="en-US" w:eastAsia="zh-CN" w:bidi="ar"/>
        </w:rPr>
        <w:t>资金安排：</w:t>
      </w:r>
      <w:r>
        <w:rPr>
          <w:rFonts w:hint="eastAsia" w:ascii="仿宋_GB2312" w:hAnsi="仿宋_GB2312" w:eastAsia="仿宋_GB2312" w:cs="仿宋_GB2312"/>
          <w:sz w:val="32"/>
          <w:szCs w:val="32"/>
          <w:lang w:val="en-US" w:eastAsia="zh-CN"/>
        </w:rPr>
        <w:t>黑水县乡镇卫生院服务能力提升改造项目：</w:t>
      </w:r>
      <w:r>
        <w:rPr>
          <w:rFonts w:hint="eastAsia" w:ascii="仿宋_GB2312" w:hAnsi="仿宋_GB2312" w:cs="仿宋_GB2312"/>
          <w:sz w:val="32"/>
          <w:szCs w:val="32"/>
          <w:lang w:val="en-US" w:eastAsia="zh-CN"/>
        </w:rPr>
        <w:t>97</w:t>
      </w:r>
      <w:r>
        <w:rPr>
          <w:rFonts w:hint="eastAsia" w:ascii="仿宋_GB2312" w:hAnsi="仿宋_GB2312" w:eastAsia="仿宋_GB2312" w:cs="仿宋_GB2312"/>
          <w:sz w:val="32"/>
          <w:szCs w:val="32"/>
          <w:lang w:val="en-US" w:eastAsia="zh-CN"/>
        </w:rPr>
        <w:t>万元</w:t>
      </w:r>
      <w:r>
        <w:rPr>
          <w:rFonts w:hint="eastAsia" w:ascii="仿宋_GB2312" w:hAnsi="仿宋_GB2312" w:cs="仿宋_GB2312"/>
          <w:sz w:val="32"/>
          <w:szCs w:val="32"/>
          <w:lang w:val="en-US" w:eastAsia="zh-CN"/>
        </w:rPr>
        <w:t>、</w:t>
      </w:r>
      <w:r>
        <w:rPr>
          <w:rFonts w:hint="eastAsia" w:ascii="仿宋_GB2312" w:hAnsi="仿宋_GB2312" w:eastAsia="仿宋_GB2312" w:cs="仿宋_GB2312"/>
          <w:sz w:val="32"/>
          <w:szCs w:val="32"/>
          <w:lang w:val="en-US" w:eastAsia="zh-CN"/>
        </w:rPr>
        <w:t>黑水县乡镇卫生院移动DR采购项目</w:t>
      </w:r>
      <w:r>
        <w:rPr>
          <w:rFonts w:hint="eastAsia" w:ascii="仿宋_GB2312" w:hAnsi="仿宋_GB2312" w:cs="仿宋_GB2312"/>
          <w:sz w:val="32"/>
          <w:szCs w:val="32"/>
          <w:lang w:val="en-US" w:eastAsia="zh-CN"/>
        </w:rPr>
        <w:t>125</w:t>
      </w:r>
      <w:r>
        <w:rPr>
          <w:rFonts w:hint="eastAsia" w:ascii="仿宋_GB2312" w:hAnsi="仿宋_GB2312" w:eastAsia="仿宋_GB2312" w:cs="仿宋_GB2312"/>
          <w:sz w:val="32"/>
          <w:szCs w:val="32"/>
          <w:lang w:val="en-US" w:eastAsia="zh-CN"/>
        </w:rPr>
        <w:t>万元、黑水县人民医院感染病区提标扩能建设项目</w:t>
      </w:r>
      <w:r>
        <w:rPr>
          <w:rFonts w:hint="eastAsia" w:ascii="仿宋_GB2312" w:hAnsi="仿宋_GB2312" w:cs="仿宋_GB2312"/>
          <w:sz w:val="32"/>
          <w:szCs w:val="32"/>
          <w:lang w:val="en-US" w:eastAsia="zh-CN"/>
        </w:rPr>
        <w:t>100</w:t>
      </w:r>
      <w:r>
        <w:rPr>
          <w:rFonts w:hint="eastAsia" w:ascii="仿宋_GB2312" w:hAnsi="仿宋_GB2312" w:eastAsia="仿宋_GB2312" w:cs="仿宋_GB2312"/>
          <w:sz w:val="32"/>
          <w:szCs w:val="32"/>
          <w:lang w:val="en-US" w:eastAsia="zh-CN"/>
        </w:rPr>
        <w:t>万元、黑水县医共体医学检验中心建设项目385</w:t>
      </w:r>
      <w:r>
        <w:rPr>
          <w:rFonts w:hint="eastAsia" w:ascii="仿宋_GB2312" w:hAnsi="仿宋_GB2312" w:cs="仿宋_GB2312"/>
          <w:sz w:val="32"/>
          <w:szCs w:val="32"/>
          <w:lang w:val="en-US" w:eastAsia="zh-CN"/>
        </w:rPr>
        <w:t>.</w:t>
      </w:r>
      <w:r>
        <w:rPr>
          <w:rFonts w:hint="eastAsia" w:ascii="仿宋_GB2312" w:hAnsi="仿宋_GB2312" w:eastAsia="仿宋_GB2312" w:cs="仿宋_GB2312"/>
          <w:sz w:val="32"/>
          <w:szCs w:val="32"/>
          <w:lang w:val="en-US" w:eastAsia="zh-CN"/>
        </w:rPr>
        <w:t>595万元、</w:t>
      </w:r>
      <w:r>
        <w:rPr>
          <w:rFonts w:hint="eastAsia" w:ascii="仿宋_GB2312" w:hAnsi="仿宋_GB2312" w:cs="仿宋_GB2312"/>
          <w:sz w:val="32"/>
          <w:szCs w:val="32"/>
          <w:lang w:val="en-US" w:eastAsia="zh-CN"/>
        </w:rPr>
        <w:t>中藏医院</w:t>
      </w:r>
      <w:r>
        <w:rPr>
          <w:rFonts w:hint="eastAsia" w:ascii="仿宋_GB2312" w:hAnsi="仿宋_GB2312" w:eastAsia="仿宋_GB2312" w:cs="仿宋_GB2312"/>
          <w:sz w:val="32"/>
          <w:szCs w:val="32"/>
          <w:lang w:val="en-US" w:eastAsia="zh-CN"/>
        </w:rPr>
        <w:t>设备采购项目</w:t>
      </w:r>
      <w:r>
        <w:rPr>
          <w:rFonts w:hint="eastAsia" w:ascii="仿宋_GB2312" w:eastAsia="仿宋_GB2312" w:cs="Times New Roman"/>
          <w:color w:val="auto"/>
          <w:sz w:val="32"/>
          <w:szCs w:val="32"/>
          <w:lang w:val="en-US" w:eastAsia="zh-CN"/>
        </w:rPr>
        <w:t>2</w:t>
      </w:r>
      <w:r>
        <w:rPr>
          <w:rFonts w:hint="eastAsia" w:ascii="仿宋_GB2312" w:cs="Times New Roman"/>
          <w:color w:val="auto"/>
          <w:sz w:val="32"/>
          <w:szCs w:val="32"/>
          <w:lang w:val="en-US" w:eastAsia="zh-CN"/>
        </w:rPr>
        <w:t>.</w:t>
      </w:r>
      <w:r>
        <w:rPr>
          <w:rFonts w:hint="eastAsia" w:ascii="仿宋_GB2312" w:eastAsia="仿宋_GB2312" w:cs="Times New Roman"/>
          <w:color w:val="auto"/>
          <w:sz w:val="32"/>
          <w:szCs w:val="32"/>
          <w:lang w:val="en-US" w:eastAsia="zh-CN"/>
        </w:rPr>
        <w:t>405万元</w:t>
      </w:r>
      <w:r>
        <w:rPr>
          <w:rFonts w:hint="default" w:ascii="Times New Roman" w:hAnsi="Times New Roman" w:cs="Times New Roman"/>
          <w:color w:val="auto"/>
          <w:kern w:val="0"/>
          <w:sz w:val="32"/>
          <w:szCs w:val="32"/>
          <w:highlight w:val="none"/>
          <w:u w:val="none"/>
          <w:shd w:val="clear" w:color="auto" w:fill="FFFFFF"/>
          <w:lang w:val="zh-CN"/>
        </w:rPr>
        <w:t>。县域医疗卫生机构能力建设</w:t>
      </w:r>
      <w:r>
        <w:rPr>
          <w:rFonts w:hint="eastAsia" w:cs="Times New Roman"/>
          <w:color w:val="auto"/>
          <w:kern w:val="0"/>
          <w:sz w:val="32"/>
          <w:szCs w:val="32"/>
          <w:highlight w:val="none"/>
          <w:u w:val="none"/>
          <w:shd w:val="clear" w:color="auto" w:fill="FFFFFF"/>
          <w:lang w:val="en-US" w:eastAsia="zh-CN"/>
        </w:rPr>
        <w:t>33.28万元、高海拔地区医疗服务能力建设项目89.46万元、高海拔地区医疗服务能力建设（高压氧舱维修）10万元。</w:t>
      </w:r>
    </w:p>
    <w:p>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outlineLvl w:val="9"/>
        <w:rPr>
          <w:rFonts w:hint="default" w:ascii="Times New Roman" w:hAnsi="Times New Roman" w:cs="Times New Roman"/>
          <w:color w:val="auto"/>
          <w:szCs w:val="32"/>
          <w:lang w:val="en-US" w:eastAsia="zh-CN"/>
        </w:rPr>
      </w:pPr>
      <w:r>
        <w:rPr>
          <w:rFonts w:hint="default" w:ascii="Times New Roman" w:hAnsi="Times New Roman" w:eastAsia="楷体_GB2312" w:cs="Times New Roman"/>
          <w:color w:val="auto"/>
          <w:szCs w:val="32"/>
          <w:lang w:val="en-US" w:eastAsia="zh-CN"/>
        </w:rPr>
        <w:t>4.项目结果。</w:t>
      </w:r>
      <w:r>
        <w:rPr>
          <w:rFonts w:hint="eastAsia" w:ascii="Times New Roman" w:hAnsi="Times New Roman" w:cs="Times New Roman"/>
          <w:color w:val="auto"/>
          <w:szCs w:val="32"/>
          <w:lang w:val="en-US" w:eastAsia="zh-CN"/>
        </w:rPr>
        <w:t>通过绩</w:t>
      </w:r>
      <w:r>
        <w:rPr>
          <w:rFonts w:hint="eastAsia" w:cs="Times New Roman"/>
          <w:color w:val="auto"/>
          <w:szCs w:val="32"/>
          <w:lang w:val="en-US" w:eastAsia="zh-CN"/>
        </w:rPr>
        <w:t>效评价，完成了2025年医疗服务能力提升项目部分指标，完成了目标任务。未完成的2026年完成。</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outlineLvl w:val="9"/>
        <w:rPr>
          <w:rFonts w:hint="default" w:ascii="Times New Roman" w:hAnsi="Times New Roman" w:eastAsia="楷体_GB2312" w:cs="Times New Roman"/>
          <w:color w:val="auto"/>
          <w:szCs w:val="32"/>
          <w:lang w:val="zh-CN" w:eastAsia="zh-CN"/>
        </w:rPr>
      </w:pPr>
      <w:r>
        <w:rPr>
          <w:rFonts w:hint="default" w:ascii="Times New Roman" w:hAnsi="Times New Roman" w:eastAsia="楷体_GB2312" w:cs="Times New Roman"/>
          <w:b/>
          <w:color w:val="auto"/>
          <w:sz w:val="32"/>
          <w:szCs w:val="32"/>
          <w:highlight w:val="none"/>
          <w:u w:val="none"/>
          <w:lang w:val="zh-CN"/>
        </w:rPr>
        <w:t>（二）</w:t>
      </w:r>
      <w:r>
        <w:rPr>
          <w:rFonts w:hint="default" w:ascii="Times New Roman" w:hAnsi="Times New Roman" w:eastAsia="楷体_GB2312" w:cs="Times New Roman"/>
          <w:b/>
          <w:color w:val="auto"/>
          <w:sz w:val="32"/>
          <w:szCs w:val="32"/>
          <w:highlight w:val="none"/>
          <w:u w:val="none"/>
          <w:lang w:val="en-US" w:eastAsia="zh-CN"/>
        </w:rPr>
        <w:t>专用指标</w:t>
      </w:r>
      <w:r>
        <w:rPr>
          <w:rFonts w:hint="default" w:ascii="Times New Roman" w:hAnsi="Times New Roman" w:eastAsia="楷体_GB2312" w:cs="Times New Roman"/>
          <w:b/>
          <w:bCs/>
          <w:color w:val="000000"/>
          <w:kern w:val="0"/>
          <w:szCs w:val="32"/>
          <w:highlight w:val="none"/>
          <w:shd w:val="clear" w:color="auto" w:fill="FFFFFF"/>
          <w:lang w:val="zh-CN"/>
        </w:rPr>
        <w:t>绩效分析。</w:t>
      </w:r>
      <w:r>
        <w:rPr>
          <w:rFonts w:hint="default" w:ascii="Times New Roman" w:hAnsi="Times New Roman" w:eastAsia="楷体_GB2312" w:cs="Times New Roman"/>
          <w:color w:val="auto"/>
          <w:szCs w:val="32"/>
          <w:lang w:val="en-US" w:eastAsia="zh-CN"/>
        </w:rPr>
        <w:t>产业发展类。</w:t>
      </w:r>
      <w:r>
        <w:rPr>
          <w:rFonts w:hint="eastAsia" w:ascii="Times New Roman" w:hAnsi="Times New Roman" w:cs="Times New Roman"/>
          <w:color w:val="auto"/>
          <w:szCs w:val="32"/>
          <w:lang w:val="en-US" w:eastAsia="zh-CN"/>
        </w:rPr>
        <w:t>该项目符合政府投入要求，属于非盈利性公共卫生事业，</w:t>
      </w:r>
      <w:r>
        <w:rPr>
          <w:rFonts w:hint="eastAsia" w:cs="Times New Roman"/>
          <w:color w:val="auto"/>
          <w:szCs w:val="32"/>
          <w:lang w:eastAsia="zh-CN"/>
        </w:rPr>
        <w:t>项目实施</w:t>
      </w:r>
      <w:r>
        <w:rPr>
          <w:rFonts w:hint="eastAsia" w:cs="Times New Roman"/>
          <w:color w:val="auto"/>
          <w:szCs w:val="32"/>
          <w:lang w:val="en-US" w:eastAsia="zh-CN"/>
        </w:rPr>
        <w:t>使本县各</w:t>
      </w:r>
      <w:r>
        <w:rPr>
          <w:rFonts w:hint="eastAsia" w:ascii="仿宋_GB2312" w:hAnsi="仿宋_GB2312" w:eastAsia="仿宋_GB2312" w:cs="仿宋_GB2312"/>
          <w:sz w:val="32"/>
          <w:szCs w:val="32"/>
        </w:rPr>
        <w:t>基层医疗卫生机构免费向城乡居民提供的国家基本公共卫生服务</w:t>
      </w:r>
    </w:p>
    <w:p>
      <w:pPr>
        <w:pStyle w:val="9"/>
        <w:keepNext w:val="0"/>
        <w:keepLines w:val="0"/>
        <w:pageBreakBefore w:val="0"/>
        <w:wordWrap/>
        <w:overflowPunct/>
        <w:topLinePunct w:val="0"/>
        <w:bidi w:val="0"/>
        <w:spacing w:line="560" w:lineRule="exact"/>
        <w:ind w:left="0" w:leftChars="0" w:firstLine="643" w:firstLineChars="200"/>
        <w:rPr>
          <w:rFonts w:hint="default" w:ascii="Times New Roman" w:hAnsi="Times New Roman" w:eastAsia="楷体_GB2312" w:cs="Times New Roman"/>
          <w:b/>
          <w:bCs/>
          <w:color w:val="000000"/>
          <w:kern w:val="0"/>
          <w:szCs w:val="32"/>
          <w:highlight w:val="none"/>
          <w:shd w:val="clear" w:color="auto" w:fill="FFFFFF"/>
          <w:lang w:val="zh-CN"/>
        </w:rPr>
      </w:pPr>
      <w:r>
        <w:rPr>
          <w:rFonts w:hint="default" w:ascii="Times New Roman" w:hAnsi="Times New Roman" w:eastAsia="楷体_GB2312" w:cs="Times New Roman"/>
          <w:b/>
          <w:color w:val="auto"/>
          <w:sz w:val="32"/>
          <w:szCs w:val="32"/>
          <w:highlight w:val="none"/>
          <w:u w:val="none"/>
          <w:lang w:val="zh-CN"/>
        </w:rPr>
        <w:t>（三）</w:t>
      </w:r>
      <w:r>
        <w:rPr>
          <w:rFonts w:hint="default" w:ascii="Times New Roman" w:hAnsi="Times New Roman" w:eastAsia="楷体_GB2312" w:cs="Times New Roman"/>
          <w:b/>
          <w:color w:val="auto"/>
          <w:sz w:val="32"/>
          <w:szCs w:val="32"/>
          <w:highlight w:val="none"/>
          <w:u w:val="none"/>
          <w:lang w:val="en-US" w:eastAsia="zh-CN"/>
        </w:rPr>
        <w:t>个性指标</w:t>
      </w:r>
      <w:r>
        <w:rPr>
          <w:rFonts w:hint="default" w:ascii="Times New Roman" w:hAnsi="Times New Roman" w:eastAsia="楷体_GB2312" w:cs="Times New Roman"/>
          <w:b/>
          <w:bCs/>
          <w:color w:val="000000"/>
          <w:kern w:val="0"/>
          <w:szCs w:val="32"/>
          <w:highlight w:val="none"/>
          <w:shd w:val="clear" w:color="auto" w:fill="FFFFFF"/>
          <w:lang w:val="zh-CN"/>
        </w:rPr>
        <w:t>绩效分析。</w:t>
      </w:r>
    </w:p>
    <w:p>
      <w:pPr>
        <w:pStyle w:val="9"/>
        <w:keepNext w:val="0"/>
        <w:keepLines w:val="0"/>
        <w:pageBreakBefore w:val="0"/>
        <w:wordWrap/>
        <w:overflowPunct/>
        <w:topLinePunct w:val="0"/>
        <w:bidi w:val="0"/>
        <w:spacing w:line="560" w:lineRule="exact"/>
        <w:ind w:left="0" w:leftChars="0"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数量指标：黑水县乡镇卫生院移动DR采购项目</w:t>
      </w:r>
      <w:r>
        <w:rPr>
          <w:rFonts w:hint="eastAsia" w:ascii="仿宋_GB2312" w:hAnsi="仿宋_GB2312" w:cs="仿宋_GB2312"/>
          <w:sz w:val="32"/>
          <w:szCs w:val="32"/>
          <w:lang w:val="en-US" w:eastAsia="zh-CN"/>
        </w:rPr>
        <w:t>、黑水县医共体检验中心设备采购项目65台。</w:t>
      </w:r>
    </w:p>
    <w:p>
      <w:pPr>
        <w:pStyle w:val="9"/>
        <w:keepNext w:val="0"/>
        <w:keepLines w:val="0"/>
        <w:pageBreakBefore w:val="0"/>
        <w:wordWrap/>
        <w:overflowPunct/>
        <w:topLinePunct w:val="0"/>
        <w:bidi w:val="0"/>
        <w:spacing w:line="560" w:lineRule="exact"/>
        <w:ind w:left="0" w:leftChars="0"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质量指标：</w:t>
      </w:r>
      <w:r>
        <w:rPr>
          <w:rFonts w:hint="eastAsia" w:ascii="仿宋_GB2312" w:hAnsi="仿宋_GB2312" w:eastAsia="仿宋_GB2312" w:cs="仿宋_GB2312"/>
          <w:sz w:val="32"/>
          <w:szCs w:val="32"/>
          <w:lang w:eastAsia="zh-CN"/>
        </w:rPr>
        <w:t>项目覆盖能力较上年提升。</w:t>
      </w:r>
    </w:p>
    <w:p>
      <w:pPr>
        <w:pStyle w:val="9"/>
        <w:keepNext w:val="0"/>
        <w:keepLines w:val="0"/>
        <w:pageBreakBefore w:val="0"/>
        <w:wordWrap/>
        <w:overflowPunct/>
        <w:topLinePunct w:val="0"/>
        <w:bidi w:val="0"/>
        <w:spacing w:line="560" w:lineRule="exact"/>
        <w:ind w:left="0" w:leftChars="0" w:firstLine="640" w:firstLineChars="200"/>
        <w:rPr>
          <w:rFonts w:hint="eastAsia" w:ascii="仿宋_GB2312" w:hAnsi="仿宋_GB2312" w:cs="仿宋_GB2312"/>
          <w:sz w:val="32"/>
          <w:szCs w:val="32"/>
          <w:lang w:val="en-US" w:eastAsia="zh-CN"/>
        </w:rPr>
      </w:pPr>
      <w:r>
        <w:rPr>
          <w:rFonts w:hint="eastAsia" w:ascii="仿宋_GB2312" w:hAnsi="仿宋_GB2312" w:eastAsia="仿宋_GB2312" w:cs="仿宋_GB2312"/>
          <w:sz w:val="32"/>
          <w:szCs w:val="32"/>
        </w:rPr>
        <w:t>时效指标：</w:t>
      </w:r>
      <w:r>
        <w:rPr>
          <w:rFonts w:hint="eastAsia" w:ascii="仿宋_GB2312" w:hAnsi="仿宋_GB2312" w:cs="仿宋_GB2312"/>
          <w:sz w:val="32"/>
          <w:szCs w:val="32"/>
          <w:lang w:eastAsia="zh-CN"/>
        </w:rPr>
        <w:t>项目</w:t>
      </w:r>
      <w:r>
        <w:rPr>
          <w:rFonts w:hint="eastAsia" w:ascii="仿宋_GB2312" w:hAnsi="仿宋_GB2312" w:cs="仿宋_GB2312"/>
          <w:sz w:val="32"/>
          <w:szCs w:val="32"/>
          <w:lang w:val="en-US" w:eastAsia="zh-CN"/>
        </w:rPr>
        <w:t>资金</w:t>
      </w:r>
      <w:r>
        <w:rPr>
          <w:rFonts w:hint="eastAsia" w:ascii="仿宋_GB2312" w:hAnsi="仿宋_GB2312" w:eastAsia="仿宋_GB2312" w:cs="仿宋_GB2312"/>
          <w:sz w:val="32"/>
          <w:szCs w:val="32"/>
        </w:rPr>
        <w:t>在规定时间内</w:t>
      </w:r>
      <w:r>
        <w:rPr>
          <w:rFonts w:hint="eastAsia" w:ascii="仿宋_GB2312" w:hAnsi="仿宋_GB2312" w:cs="仿宋_GB2312"/>
          <w:sz w:val="32"/>
          <w:szCs w:val="32"/>
          <w:lang w:val="en-US" w:eastAsia="zh-CN"/>
        </w:rPr>
        <w:t>拨付</w:t>
      </w:r>
      <w:r>
        <w:rPr>
          <w:rFonts w:hint="eastAsia" w:ascii="仿宋_GB2312" w:hAnsi="仿宋_GB2312" w:cs="仿宋_GB2312"/>
          <w:sz w:val="32"/>
          <w:szCs w:val="32"/>
          <w:lang w:eastAsia="zh-CN"/>
        </w:rPr>
        <w:t>率≥</w:t>
      </w:r>
      <w:r>
        <w:rPr>
          <w:rFonts w:hint="eastAsia" w:ascii="仿宋_GB2312" w:hAnsi="仿宋_GB2312" w:cs="仿宋_GB2312"/>
          <w:sz w:val="32"/>
          <w:szCs w:val="32"/>
          <w:lang w:val="en-US" w:eastAsia="zh-CN"/>
        </w:rPr>
        <w:t>91.81%，</w:t>
      </w:r>
    </w:p>
    <w:p>
      <w:pPr>
        <w:pStyle w:val="9"/>
        <w:keepNext w:val="0"/>
        <w:keepLines w:val="0"/>
        <w:pageBreakBefore w:val="0"/>
        <w:wordWrap/>
        <w:overflowPunct/>
        <w:topLinePunct w:val="0"/>
        <w:bidi w:val="0"/>
        <w:spacing w:line="560" w:lineRule="exact"/>
        <w:ind w:left="0" w:leftChars="0" w:firstLine="640" w:firstLineChars="200"/>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社会效益指标：</w:t>
      </w:r>
      <w:r>
        <w:rPr>
          <w:rFonts w:hint="eastAsia" w:ascii="仿宋_GB2312" w:hAnsi="仿宋_GB2312" w:cs="仿宋_GB2312"/>
          <w:kern w:val="2"/>
          <w:sz w:val="32"/>
          <w:szCs w:val="32"/>
          <w:lang w:val="en-US" w:eastAsia="zh-CN" w:bidi="ar-SA"/>
        </w:rPr>
        <w:t>黑水县乡镇卫生院服务能力提升改造项目、黑水县乡镇卫生院移动DR采购项目、黑水县人民医院感染病区提标扩能建设等项目</w:t>
      </w:r>
      <w:r>
        <w:rPr>
          <w:rFonts w:hint="eastAsia" w:ascii="仿宋_GB2312" w:hAnsi="仿宋_GB2312" w:eastAsia="仿宋_GB2312" w:cs="仿宋_GB2312"/>
          <w:kern w:val="2"/>
          <w:position w:val="0"/>
          <w:sz w:val="32"/>
          <w:szCs w:val="32"/>
          <w:lang w:val="en-US" w:eastAsia="zh-CN" w:bidi="ar-SA"/>
        </w:rPr>
        <w:t>773.77</w:t>
      </w:r>
      <w:r>
        <w:rPr>
          <w:rFonts w:hint="eastAsia" w:ascii="仿宋_GB2312" w:hAnsi="仿宋_GB2312" w:cs="仿宋_GB2312"/>
          <w:kern w:val="2"/>
          <w:sz w:val="32"/>
          <w:szCs w:val="32"/>
          <w:lang w:val="en-US" w:eastAsia="zh-CN" w:bidi="ar-SA"/>
        </w:rPr>
        <w:t>万元。</w:t>
      </w:r>
    </w:p>
    <w:p>
      <w:pPr>
        <w:pStyle w:val="4"/>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sz w:val="32"/>
          <w:szCs w:val="32"/>
          <w:highlight w:val="none"/>
          <w:u w:val="none"/>
        </w:rPr>
      </w:pPr>
      <w:r>
        <w:rPr>
          <w:rFonts w:hint="default" w:ascii="Times New Roman" w:hAnsi="Times New Roman" w:eastAsia="黑体" w:cs="Times New Roman"/>
          <w:color w:val="auto"/>
          <w:sz w:val="32"/>
          <w:szCs w:val="32"/>
          <w:highlight w:val="none"/>
          <w:u w:val="none"/>
          <w:lang w:eastAsia="zh-CN"/>
        </w:rPr>
        <w:t>四</w:t>
      </w:r>
      <w:r>
        <w:rPr>
          <w:rFonts w:hint="default" w:ascii="Times New Roman" w:hAnsi="Times New Roman" w:eastAsia="黑体" w:cs="Times New Roman"/>
          <w:color w:val="auto"/>
          <w:sz w:val="32"/>
          <w:szCs w:val="32"/>
          <w:highlight w:val="none"/>
          <w:u w:val="none"/>
        </w:rPr>
        <w:t>、评价结论</w:t>
      </w:r>
    </w:p>
    <w:p>
      <w:pPr>
        <w:pStyle w:val="4"/>
        <w:keepNext w:val="0"/>
        <w:keepLines w:val="0"/>
        <w:pageBreakBefore w:val="0"/>
        <w:numPr>
          <w:ilvl w:val="0"/>
          <w:numId w:val="0"/>
        </w:numPr>
        <w:kinsoku/>
        <w:wordWrap/>
        <w:overflowPunct/>
        <w:topLinePunct w:val="0"/>
        <w:autoSpaceDE/>
        <w:autoSpaceDN/>
        <w:bidi w:val="0"/>
        <w:adjustRightInd/>
        <w:spacing w:line="560" w:lineRule="exact"/>
        <w:ind w:firstLine="640" w:firstLineChars="200"/>
        <w:textAlignment w:val="auto"/>
        <w:rPr>
          <w:rFonts w:hint="default" w:ascii="黑体" w:hAnsi="黑体" w:cs="黑体"/>
          <w:b w:val="0"/>
          <w:bCs w:val="0"/>
          <w:kern w:val="2"/>
          <w:position w:val="0"/>
          <w:sz w:val="32"/>
          <w:szCs w:val="32"/>
          <w:highlight w:val="none"/>
          <w:lang w:val="en-US" w:eastAsia="zh-CN" w:bidi="ar-SA"/>
        </w:rPr>
      </w:pPr>
      <w:r>
        <w:rPr>
          <w:rFonts w:hint="eastAsia" w:ascii="仿宋_GB2312" w:hAnsi="仿宋_GB2312" w:eastAsia="仿宋_GB2312" w:cs="仿宋_GB2312"/>
          <w:b w:val="0"/>
          <w:bCs w:val="0"/>
          <w:kern w:val="0"/>
          <w:position w:val="0"/>
          <w:sz w:val="32"/>
          <w:szCs w:val="32"/>
          <w:highlight w:val="none"/>
          <w:lang w:val="en-US" w:eastAsia="zh-CN" w:bidi="ar-SA"/>
        </w:rPr>
        <w:t>该项专项预算项目实施范围符合中央、省级要求，项目资金拨付</w:t>
      </w:r>
      <w:r>
        <w:rPr>
          <w:rFonts w:hint="eastAsia" w:ascii="仿宋_GB2312" w:hAnsi="仿宋_GB2312" w:eastAsia="仿宋_GB2312" w:cs="仿宋_GB2312"/>
          <w:kern w:val="2"/>
          <w:position w:val="0"/>
          <w:sz w:val="32"/>
          <w:szCs w:val="32"/>
          <w:lang w:val="en-US" w:eastAsia="zh-CN" w:bidi="ar-SA"/>
        </w:rPr>
        <w:t>773.77万元，资</w:t>
      </w:r>
      <w:r>
        <w:rPr>
          <w:rFonts w:hint="eastAsia" w:ascii="仿宋_GB2312" w:hAnsi="仿宋_GB2312" w:eastAsia="仿宋_GB2312" w:cs="仿宋_GB2312"/>
          <w:b w:val="0"/>
          <w:bCs w:val="0"/>
          <w:kern w:val="0"/>
          <w:position w:val="0"/>
          <w:sz w:val="32"/>
          <w:szCs w:val="32"/>
          <w:highlight w:val="none"/>
          <w:lang w:val="en-US" w:eastAsia="zh-CN" w:bidi="ar-SA"/>
        </w:rPr>
        <w:t>金使用率达</w:t>
      </w:r>
      <w:r>
        <w:rPr>
          <w:rFonts w:hint="eastAsia" w:ascii="仿宋_GB2312" w:hAnsi="仿宋_GB2312" w:cs="仿宋_GB2312"/>
          <w:sz w:val="32"/>
          <w:szCs w:val="32"/>
          <w:lang w:val="en-US" w:eastAsia="zh-CN"/>
        </w:rPr>
        <w:t>91.81</w:t>
      </w:r>
      <w:r>
        <w:rPr>
          <w:rFonts w:hint="eastAsia" w:ascii="仿宋_GB2312" w:hAnsi="仿宋_GB2312" w:eastAsia="仿宋_GB2312" w:cs="仿宋_GB2312"/>
          <w:b w:val="0"/>
          <w:bCs w:val="0"/>
          <w:kern w:val="0"/>
          <w:position w:val="0"/>
          <w:sz w:val="32"/>
          <w:szCs w:val="32"/>
          <w:highlight w:val="none"/>
          <w:lang w:val="en-US" w:eastAsia="zh-CN" w:bidi="ar-SA"/>
        </w:rPr>
        <w:t>%，未拨付资金计划2026年完成拨付。</w:t>
      </w:r>
    </w:p>
    <w:p>
      <w:pPr>
        <w:numPr>
          <w:ilvl w:val="0"/>
          <w:numId w:val="6"/>
        </w:numPr>
        <w:spacing w:line="360" w:lineRule="auto"/>
        <w:ind w:firstLine="600"/>
        <w:rPr>
          <w:rFonts w:ascii="仿宋" w:hAnsi="仿宋" w:eastAsia="仿宋" w:cs="仿宋"/>
          <w:color w:val="000000"/>
          <w:sz w:val="36"/>
        </w:rPr>
      </w:pPr>
      <w:r>
        <w:rPr>
          <w:rFonts w:hint="default" w:ascii="Times New Roman" w:hAnsi="Times New Roman" w:eastAsia="黑体" w:cs="Times New Roman"/>
          <w:color w:val="auto"/>
          <w:sz w:val="32"/>
          <w:szCs w:val="32"/>
          <w:highlight w:val="none"/>
          <w:u w:val="none"/>
          <w:lang w:eastAsia="zh-CN"/>
        </w:rPr>
        <w:t>存在主要问题</w:t>
      </w:r>
      <w:r>
        <w:rPr>
          <w:rFonts w:ascii="仿宋" w:hAnsi="仿宋" w:eastAsia="仿宋" w:cs="仿宋"/>
          <w:color w:val="000000"/>
          <w:sz w:val="36"/>
        </w:rPr>
        <w:t>.</w:t>
      </w:r>
    </w:p>
    <w:p>
      <w:pPr>
        <w:pStyle w:val="4"/>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仿宋_GB2312" w:hAnsi="仿宋_GB2312" w:eastAsia="仿宋_GB2312" w:cs="仿宋_GB2312"/>
          <w:b w:val="0"/>
          <w:bCs w:val="0"/>
          <w:kern w:val="0"/>
          <w:position w:val="0"/>
          <w:sz w:val="32"/>
          <w:szCs w:val="32"/>
          <w:highlight w:val="none"/>
          <w:lang w:val="en-US" w:eastAsia="zh-CN" w:bidi="ar-SA"/>
        </w:rPr>
      </w:pPr>
      <w:r>
        <w:rPr>
          <w:rFonts w:hint="default" w:ascii="仿宋_GB2312" w:hAnsi="仿宋_GB2312" w:eastAsia="仿宋_GB2312" w:cs="仿宋_GB2312"/>
          <w:b w:val="0"/>
          <w:bCs w:val="0"/>
          <w:kern w:val="0"/>
          <w:position w:val="0"/>
          <w:sz w:val="32"/>
          <w:szCs w:val="32"/>
          <w:highlight w:val="none"/>
          <w:lang w:val="en-US" w:eastAsia="zh-CN" w:bidi="ar-SA"/>
        </w:rPr>
        <w:t>基础设施与医疗资源分配不均</w:t>
      </w:r>
      <w:r>
        <w:rPr>
          <w:rFonts w:hint="eastAsia" w:ascii="仿宋_GB2312" w:hAnsi="仿宋_GB2312" w:eastAsia="仿宋_GB2312" w:cs="仿宋_GB2312"/>
          <w:b w:val="0"/>
          <w:bCs w:val="0"/>
          <w:kern w:val="0"/>
          <w:position w:val="0"/>
          <w:sz w:val="32"/>
          <w:szCs w:val="32"/>
          <w:highlight w:val="none"/>
          <w:lang w:val="en-US" w:eastAsia="zh-CN" w:bidi="ar-SA"/>
        </w:rPr>
        <w:t>。</w:t>
      </w:r>
      <w:r>
        <w:rPr>
          <w:rFonts w:hint="default" w:ascii="仿宋_GB2312" w:hAnsi="仿宋_GB2312" w:eastAsia="仿宋_GB2312" w:cs="仿宋_GB2312"/>
          <w:b w:val="0"/>
          <w:bCs w:val="0"/>
          <w:kern w:val="0"/>
          <w:position w:val="0"/>
          <w:sz w:val="32"/>
          <w:szCs w:val="32"/>
          <w:highlight w:val="none"/>
          <w:lang w:val="en-US" w:eastAsia="zh-CN" w:bidi="ar-SA"/>
        </w:rPr>
        <w:t>基础设施薄弱：部分医疗建设项目的基础设施建设滞后，医疗设施的数量、规模和质量无法满足实际需求，特别是在偏远地区或经济欠发达地区。医疗资源不足：医疗设备和专业人员的短缺是医疗建设项目中的常见问题。先进医疗设备的缺乏和医疗人才的流失导致医疗服务水平受限。服务质量与管理水平有待提升服务能力不强：由于医疗资源的匮乏，医生工作压力大，难以为患者提供充足的时间和咨询服务，影响患者就诊体验。</w:t>
      </w:r>
    </w:p>
    <w:p>
      <w:pPr>
        <w:pStyle w:val="4"/>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kern w:val="0"/>
          <w:position w:val="3"/>
          <w:sz w:val="32"/>
          <w:szCs w:val="32"/>
          <w:highlight w:val="none"/>
          <w:u w:val="none"/>
          <w:lang w:val="zh-CN" w:eastAsia="zh-CN" w:bidi="ar-SA"/>
        </w:rPr>
      </w:pPr>
      <w:r>
        <w:rPr>
          <w:rFonts w:hint="default" w:ascii="Times New Roman" w:hAnsi="Times New Roman" w:eastAsia="黑体" w:cs="Times New Roman"/>
          <w:color w:val="auto"/>
          <w:kern w:val="0"/>
          <w:position w:val="3"/>
          <w:sz w:val="32"/>
          <w:szCs w:val="32"/>
          <w:highlight w:val="none"/>
          <w:u w:val="none"/>
          <w:lang w:val="zh-CN" w:eastAsia="zh-CN" w:bidi="ar-SA"/>
        </w:rPr>
        <w:t>六、改进建议</w:t>
      </w:r>
    </w:p>
    <w:p>
      <w:pPr>
        <w:tabs>
          <w:tab w:val="left" w:pos="1911"/>
        </w:tabs>
        <w:ind w:firstLine="640" w:firstLineChars="200"/>
        <w:jc w:val="left"/>
        <w:rPr>
          <w:rFonts w:hint="default" w:ascii="Times New Roman" w:hAnsi="Times New Roman" w:eastAsia="仿宋_GB2312" w:cs="Times New Roman"/>
          <w:b w:val="0"/>
          <w:bCs w:val="0"/>
          <w:kern w:val="0"/>
          <w:position w:val="0"/>
          <w:sz w:val="32"/>
          <w:szCs w:val="32"/>
          <w:highlight w:val="none"/>
          <w:lang w:val="en" w:eastAsia="zh-CN" w:bidi="ar-SA"/>
        </w:rPr>
      </w:pPr>
      <w:r>
        <w:rPr>
          <w:rFonts w:hint="default" w:ascii="Times New Roman" w:hAnsi="Times New Roman" w:cs="Times New Roman"/>
          <w:b w:val="0"/>
          <w:bCs w:val="0"/>
          <w:kern w:val="0"/>
          <w:position w:val="0"/>
          <w:sz w:val="32"/>
          <w:szCs w:val="32"/>
          <w:highlight w:val="none"/>
          <w:lang w:val="en-US" w:eastAsia="zh-CN" w:bidi="ar-SA"/>
        </w:rPr>
        <w:t>优化资源配置</w:t>
      </w:r>
      <w:r>
        <w:rPr>
          <w:rFonts w:hint="eastAsia" w:cs="Times New Roman"/>
          <w:b w:val="0"/>
          <w:bCs w:val="0"/>
          <w:kern w:val="0"/>
          <w:position w:val="0"/>
          <w:sz w:val="32"/>
          <w:szCs w:val="32"/>
          <w:highlight w:val="none"/>
          <w:lang w:val="en-US" w:eastAsia="zh-CN" w:bidi="ar-SA"/>
        </w:rPr>
        <w:t>。</w:t>
      </w:r>
      <w:r>
        <w:rPr>
          <w:rFonts w:hint="default" w:ascii="Times New Roman" w:hAnsi="Times New Roman" w:cs="Times New Roman"/>
          <w:b w:val="0"/>
          <w:bCs w:val="0"/>
          <w:kern w:val="0"/>
          <w:position w:val="0"/>
          <w:sz w:val="32"/>
          <w:szCs w:val="32"/>
          <w:highlight w:val="none"/>
          <w:lang w:val="en-US" w:eastAsia="zh-CN" w:bidi="ar-SA"/>
        </w:rPr>
        <w:t>加大投入力度：政府应增加对医疗建设项目的资金投入，提高基础设施建设标准，引进现代化医疗设备和技术。同时，加强对乡村地区医疗建设的支持，缩小城乡医疗资源差距。人才培养与引进：加强对医疗人才的培养和引进工作，提高医生的专业水平和服务能力。通过设立奖学金、提供职业发展机会等措施，吸引更多优秀人才投身医疗事业。提升服务质量与管理水平加强培训与教育：定期组织医生参加专业培训，提高医疗技能和服务水平。同时，加强对患者的健康教育，提高他们对医疗知识和科学健康观念的认知水平。</w:t>
      </w:r>
    </w:p>
    <w:p>
      <w:pPr>
        <w:pStyle w:val="18"/>
        <w:keepNext w:val="0"/>
        <w:keepLines w:val="0"/>
        <w:pageBreakBefore w:val="0"/>
        <w:widowControl w:val="0"/>
        <w:kinsoku/>
        <w:wordWrap/>
        <w:overflowPunct/>
        <w:topLinePunct w:val="0"/>
        <w:autoSpaceDE/>
        <w:autoSpaceDN/>
        <w:bidi w:val="0"/>
        <w:spacing w:line="578" w:lineRule="exact"/>
        <w:ind w:left="0" w:leftChars="0" w:firstLine="1321" w:firstLineChars="300"/>
        <w:jc w:val="both"/>
        <w:textAlignment w:val="auto"/>
        <w:rPr>
          <w:rFonts w:hint="eastAsia" w:ascii="方正小标宋简体" w:hAnsi="方正小标宋简体" w:eastAsia="方正小标宋简体" w:cs="方正小标宋简体"/>
          <w:b/>
          <w:bCs/>
          <w:color w:val="auto"/>
          <w:kern w:val="2"/>
          <w:sz w:val="44"/>
          <w:szCs w:val="44"/>
          <w:highlight w:val="none"/>
          <w:lang w:val="en-US" w:eastAsia="zh-CN"/>
        </w:rPr>
      </w:pPr>
      <w:r>
        <w:rPr>
          <w:rFonts w:hint="eastAsia" w:ascii="方正小标宋简体" w:hAnsi="方正小标宋简体" w:eastAsia="方正小标宋简体" w:cs="方正小标宋简体"/>
          <w:b/>
          <w:bCs/>
          <w:color w:val="auto"/>
          <w:kern w:val="2"/>
          <w:sz w:val="44"/>
          <w:szCs w:val="44"/>
          <w:highlight w:val="none"/>
          <w:lang w:val="en-US" w:eastAsia="zh-CN"/>
        </w:rPr>
        <w:t>黑水县卫生健康局重大传染病</w:t>
      </w:r>
    </w:p>
    <w:p>
      <w:pPr>
        <w:pStyle w:val="18"/>
        <w:keepNext w:val="0"/>
        <w:keepLines w:val="0"/>
        <w:pageBreakBefore w:val="0"/>
        <w:widowControl w:val="0"/>
        <w:kinsoku/>
        <w:wordWrap/>
        <w:overflowPunct/>
        <w:topLinePunct w:val="0"/>
        <w:autoSpaceDE/>
        <w:autoSpaceDN/>
        <w:bidi w:val="0"/>
        <w:spacing w:line="578" w:lineRule="exact"/>
        <w:ind w:left="0" w:leftChars="0" w:firstLine="1761" w:firstLineChars="400"/>
        <w:jc w:val="both"/>
        <w:textAlignment w:val="auto"/>
        <w:rPr>
          <w:rFonts w:hint="eastAsia" w:ascii="方正小标宋简体" w:hAnsi="方正小标宋简体" w:eastAsia="方正小标宋简体" w:cs="方正小标宋简体"/>
          <w:b/>
          <w:bCs/>
          <w:color w:val="auto"/>
          <w:kern w:val="2"/>
          <w:sz w:val="44"/>
          <w:szCs w:val="44"/>
          <w:highlight w:val="none"/>
          <w:lang w:val="en-US" w:eastAsia="zh-CN"/>
        </w:rPr>
      </w:pPr>
      <w:r>
        <w:rPr>
          <w:rFonts w:hint="eastAsia" w:ascii="方正小标宋简体" w:hAnsi="方正小标宋简体" w:eastAsia="方正小标宋简体" w:cs="方正小标宋简体"/>
          <w:b/>
          <w:bCs/>
          <w:color w:val="auto"/>
          <w:kern w:val="2"/>
          <w:sz w:val="44"/>
          <w:szCs w:val="44"/>
          <w:highlight w:val="none"/>
          <w:lang w:val="en-US" w:eastAsia="zh-CN"/>
        </w:rPr>
        <w:t>专项预算项目绩效评价报告</w:t>
      </w:r>
    </w:p>
    <w:p>
      <w:pPr>
        <w:pStyle w:val="18"/>
        <w:keepNext w:val="0"/>
        <w:keepLines w:val="0"/>
        <w:pageBreakBefore w:val="0"/>
        <w:widowControl w:val="0"/>
        <w:kinsoku/>
        <w:wordWrap/>
        <w:overflowPunct/>
        <w:topLinePunct w:val="0"/>
        <w:autoSpaceDE/>
        <w:autoSpaceDN/>
        <w:bidi w:val="0"/>
        <w:spacing w:line="578" w:lineRule="exact"/>
        <w:ind w:left="0" w:leftChars="0" w:firstLine="640"/>
        <w:jc w:val="center"/>
        <w:textAlignment w:val="auto"/>
        <w:rPr>
          <w:rFonts w:ascii="宋体" w:hAnsi="宋体"/>
          <w:b/>
          <w:bCs/>
          <w:color w:val="auto"/>
          <w:kern w:val="2"/>
          <w:sz w:val="32"/>
          <w:szCs w:val="32"/>
          <w:highlight w:val="none"/>
        </w:rPr>
      </w:pPr>
    </w:p>
    <w:p>
      <w:pPr>
        <w:keepNext w:val="0"/>
        <w:keepLines w:val="0"/>
        <w:pageBreakBefore w:val="0"/>
        <w:widowControl w:val="0"/>
        <w:kinsoku/>
        <w:wordWrap/>
        <w:overflowPunct/>
        <w:topLinePunct w:val="0"/>
        <w:autoSpaceDE/>
        <w:autoSpaceDN/>
        <w:bidi w:val="0"/>
        <w:adjustRightInd w:val="0"/>
        <w:snapToGrid w:val="0"/>
        <w:spacing w:line="578" w:lineRule="exact"/>
        <w:ind w:firstLine="420" w:firstLineChars="200"/>
        <w:textAlignment w:val="auto"/>
        <w:rPr>
          <w:rFonts w:ascii="黑体" w:hAnsi="宋体" w:eastAsia="黑体"/>
          <w:highlight w:val="none"/>
          <w:lang w:val="zh-CN"/>
        </w:rPr>
      </w:pPr>
      <w:r>
        <w:rPr>
          <w:rFonts w:hint="eastAsia" w:ascii="黑体" w:hAnsi="宋体" w:eastAsia="黑体"/>
          <w:highlight w:val="none"/>
        </w:rPr>
        <w:t>一、</w:t>
      </w:r>
      <w:r>
        <w:rPr>
          <w:rFonts w:hint="eastAsia" w:ascii="黑体" w:hAnsi="宋体" w:eastAsia="黑体"/>
          <w:highlight w:val="none"/>
          <w:lang w:val="zh-CN"/>
        </w:rPr>
        <w:t>项目概况</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eastAsia" w:ascii="楷体_GB2312" w:hAnsi="宋体" w:eastAsia="楷体_GB2312"/>
          <w:b/>
          <w:color w:val="auto"/>
          <w:sz w:val="32"/>
          <w:szCs w:val="32"/>
          <w:highlight w:val="none"/>
          <w:u w:val="none"/>
          <w:lang w:val="zh-CN"/>
        </w:rPr>
      </w:pPr>
      <w:r>
        <w:rPr>
          <w:rFonts w:hint="eastAsia" w:ascii="楷体_GB2312" w:hAnsi="宋体" w:eastAsia="楷体_GB2312"/>
          <w:b/>
          <w:color w:val="auto"/>
          <w:sz w:val="32"/>
          <w:szCs w:val="32"/>
          <w:highlight w:val="none"/>
          <w:u w:val="none"/>
          <w:lang w:val="zh-CN"/>
        </w:rPr>
        <w:t>（一）设立背景及基本情况</w:t>
      </w:r>
    </w:p>
    <w:p>
      <w:pPr>
        <w:keepNext w:val="0"/>
        <w:keepLines w:val="0"/>
        <w:widowControl/>
        <w:suppressLineNumbers w:val="0"/>
        <w:ind w:firstLine="640" w:firstLineChars="200"/>
        <w:jc w:val="left"/>
        <w:rPr>
          <w:rFonts w:hint="default" w:ascii="Times New Roman" w:hAnsi="Times New Roman" w:eastAsia="仿宋_GB2312" w:cs="Times New Roman"/>
          <w:sz w:val="32"/>
          <w:szCs w:val="32"/>
          <w:lang w:val="en-US" w:eastAsia="zh-CN"/>
        </w:rPr>
      </w:pPr>
      <w:r>
        <w:rPr>
          <w:rFonts w:ascii="仿宋_GB2312" w:hAnsi="仿宋_GB2312" w:eastAsia="仿宋_GB2312" w:cs="仿宋_GB2312"/>
          <w:color w:val="000000"/>
          <w:kern w:val="0"/>
          <w:sz w:val="32"/>
          <w:szCs w:val="32"/>
          <w:lang w:val="en-US" w:eastAsia="zh-CN" w:bidi="ar"/>
        </w:rPr>
        <w:t>为贯彻落实国家有关艾滋病等重大传染病和地方病防治相关法律法规，推动防治工作深入开展，</w:t>
      </w:r>
      <w:r>
        <w:rPr>
          <w:rFonts w:hint="eastAsia" w:ascii="Times New Roman" w:hAnsi="Times New Roman" w:eastAsia="仿宋_GB2312" w:cs="Times New Roman"/>
          <w:sz w:val="32"/>
          <w:szCs w:val="32"/>
          <w:lang w:val="en-US" w:eastAsia="zh-CN"/>
        </w:rPr>
        <w:t>202</w:t>
      </w:r>
      <w:r>
        <w:rPr>
          <w:rFonts w:hint="eastAsia" w:cs="Times New Roman"/>
          <w:sz w:val="32"/>
          <w:szCs w:val="32"/>
          <w:lang w:val="en-US" w:eastAsia="zh-CN"/>
        </w:rPr>
        <w:t>5</w:t>
      </w:r>
      <w:r>
        <w:rPr>
          <w:rFonts w:hint="eastAsia" w:ascii="Times New Roman" w:hAnsi="Times New Roman" w:eastAsia="仿宋_GB2312" w:cs="Times New Roman"/>
          <w:sz w:val="32"/>
          <w:szCs w:val="32"/>
          <w:lang w:val="en-US" w:eastAsia="zh-CN"/>
        </w:rPr>
        <w:t>年度中央对我</w:t>
      </w:r>
      <w:r>
        <w:rPr>
          <w:rFonts w:hint="eastAsia" w:ascii="Times New Roman" w:hAnsi="Times New Roman" w:cs="Times New Roman"/>
          <w:sz w:val="32"/>
          <w:szCs w:val="32"/>
          <w:lang w:val="en-US" w:eastAsia="zh-CN"/>
        </w:rPr>
        <w:t>单位</w:t>
      </w:r>
      <w:r>
        <w:rPr>
          <w:rFonts w:hint="eastAsia" w:ascii="Times New Roman" w:hAnsi="Times New Roman" w:eastAsia="仿宋_GB2312" w:cs="Times New Roman"/>
          <w:sz w:val="32"/>
          <w:szCs w:val="32"/>
          <w:lang w:val="en-US" w:eastAsia="zh-CN"/>
        </w:rPr>
        <w:t>转移支付重大传染病防控补助资金共计</w:t>
      </w:r>
      <w:r>
        <w:rPr>
          <w:rFonts w:hint="eastAsia" w:cs="Times New Roman"/>
          <w:sz w:val="32"/>
          <w:szCs w:val="32"/>
          <w:lang w:val="en-US" w:eastAsia="zh-CN"/>
        </w:rPr>
        <w:t>102.22</w:t>
      </w:r>
      <w:r>
        <w:rPr>
          <w:rFonts w:hint="eastAsia" w:ascii="Times New Roman" w:hAnsi="Times New Roman" w:eastAsia="仿宋_GB2312" w:cs="Times New Roman"/>
          <w:sz w:val="32"/>
          <w:szCs w:val="32"/>
          <w:lang w:val="en-US" w:eastAsia="zh-CN"/>
        </w:rPr>
        <w:t>万元。其中，阿州财社【202</w:t>
      </w:r>
      <w:r>
        <w:rPr>
          <w:rFonts w:hint="eastAsia" w:cs="Times New Roman"/>
          <w:sz w:val="32"/>
          <w:szCs w:val="32"/>
          <w:lang w:val="en-US" w:eastAsia="zh-CN"/>
        </w:rPr>
        <w:t>4</w:t>
      </w:r>
      <w:r>
        <w:rPr>
          <w:rFonts w:hint="eastAsia" w:ascii="Times New Roman" w:hAnsi="Times New Roman" w:eastAsia="仿宋_GB2312" w:cs="Times New Roman"/>
          <w:sz w:val="32"/>
          <w:szCs w:val="32"/>
          <w:lang w:val="en-US" w:eastAsia="zh-CN"/>
        </w:rPr>
        <w:t>】</w:t>
      </w:r>
      <w:r>
        <w:rPr>
          <w:rFonts w:hint="eastAsia" w:ascii="Times New Roman" w:hAnsi="Times New Roman" w:cs="Times New Roman"/>
          <w:sz w:val="32"/>
          <w:szCs w:val="32"/>
          <w:lang w:val="en-US" w:eastAsia="zh-CN"/>
        </w:rPr>
        <w:t>98</w:t>
      </w:r>
      <w:r>
        <w:rPr>
          <w:rFonts w:hint="eastAsia" w:ascii="Times New Roman" w:hAnsi="Times New Roman" w:eastAsia="仿宋_GB2312" w:cs="Times New Roman"/>
          <w:sz w:val="32"/>
          <w:szCs w:val="32"/>
          <w:lang w:val="en-US" w:eastAsia="zh-CN"/>
        </w:rPr>
        <w:t>号下达资金</w:t>
      </w:r>
      <w:r>
        <w:rPr>
          <w:rFonts w:hint="eastAsia" w:cs="Times New Roman"/>
          <w:sz w:val="32"/>
          <w:szCs w:val="32"/>
          <w:lang w:val="en-US" w:eastAsia="zh-CN"/>
        </w:rPr>
        <w:t>23.15</w:t>
      </w:r>
      <w:r>
        <w:rPr>
          <w:rFonts w:hint="eastAsia" w:ascii="Times New Roman" w:hAnsi="Times New Roman" w:eastAsia="仿宋_GB2312" w:cs="Times New Roman"/>
          <w:sz w:val="32"/>
          <w:szCs w:val="32"/>
          <w:lang w:val="en-US" w:eastAsia="zh-CN"/>
        </w:rPr>
        <w:t>万元；阿州财社【2024】35号下达资金</w:t>
      </w:r>
      <w:r>
        <w:rPr>
          <w:rFonts w:hint="eastAsia" w:cs="Times New Roman"/>
          <w:sz w:val="32"/>
          <w:szCs w:val="32"/>
          <w:lang w:val="en-US" w:eastAsia="zh-CN"/>
        </w:rPr>
        <w:t>8.51</w:t>
      </w:r>
      <w:r>
        <w:rPr>
          <w:rFonts w:hint="eastAsia" w:ascii="Times New Roman" w:hAnsi="Times New Roman" w:eastAsia="仿宋_GB2312" w:cs="Times New Roman"/>
          <w:sz w:val="32"/>
          <w:szCs w:val="32"/>
          <w:lang w:val="en-US" w:eastAsia="zh-CN"/>
        </w:rPr>
        <w:t>万元；阿州财社【202</w:t>
      </w:r>
      <w:r>
        <w:rPr>
          <w:rFonts w:hint="eastAsia" w:ascii="Times New Roman" w:hAnsi="Times New Roman" w:cs="Times New Roman"/>
          <w:sz w:val="32"/>
          <w:szCs w:val="32"/>
          <w:lang w:val="en-US" w:eastAsia="zh-CN"/>
        </w:rPr>
        <w:t>5</w:t>
      </w:r>
      <w:r>
        <w:rPr>
          <w:rFonts w:hint="eastAsia" w:ascii="Times New Roman" w:hAnsi="Times New Roman" w:eastAsia="仿宋_GB2312" w:cs="Times New Roman"/>
          <w:sz w:val="32"/>
          <w:szCs w:val="32"/>
          <w:lang w:val="en-US" w:eastAsia="zh-CN"/>
        </w:rPr>
        <w:t>】</w:t>
      </w:r>
      <w:r>
        <w:rPr>
          <w:rFonts w:hint="eastAsia" w:ascii="Times New Roman" w:hAnsi="Times New Roman" w:cs="Times New Roman"/>
          <w:sz w:val="32"/>
          <w:szCs w:val="32"/>
          <w:lang w:val="en-US" w:eastAsia="zh-CN"/>
        </w:rPr>
        <w:t>118</w:t>
      </w:r>
      <w:r>
        <w:rPr>
          <w:rFonts w:hint="eastAsia" w:ascii="Times New Roman" w:hAnsi="Times New Roman" w:eastAsia="仿宋_GB2312" w:cs="Times New Roman"/>
          <w:sz w:val="32"/>
          <w:szCs w:val="32"/>
          <w:lang w:val="en-US" w:eastAsia="zh-CN"/>
        </w:rPr>
        <w:t>号下达资金</w:t>
      </w:r>
      <w:r>
        <w:rPr>
          <w:rFonts w:hint="eastAsia" w:cs="Times New Roman"/>
          <w:sz w:val="32"/>
          <w:szCs w:val="32"/>
          <w:lang w:val="en-US" w:eastAsia="zh-CN"/>
        </w:rPr>
        <w:t>13.51</w:t>
      </w:r>
      <w:r>
        <w:rPr>
          <w:rFonts w:hint="eastAsia" w:ascii="Times New Roman" w:hAnsi="Times New Roman" w:eastAsia="仿宋_GB2312" w:cs="Times New Roman"/>
          <w:sz w:val="32"/>
          <w:szCs w:val="32"/>
          <w:lang w:val="en-US" w:eastAsia="zh-CN"/>
        </w:rPr>
        <w:t>万元</w:t>
      </w:r>
      <w:r>
        <w:rPr>
          <w:rFonts w:hint="eastAsia" w:cs="Times New Roman"/>
          <w:sz w:val="32"/>
          <w:szCs w:val="32"/>
          <w:lang w:val="en-US" w:eastAsia="zh-CN"/>
        </w:rPr>
        <w:t>;阿州财社【2025】66号,</w:t>
      </w:r>
      <w:r>
        <w:rPr>
          <w:rFonts w:hint="eastAsia" w:ascii="Times New Roman" w:hAnsi="Times New Roman" w:eastAsia="仿宋_GB2312" w:cs="Times New Roman"/>
          <w:sz w:val="32"/>
          <w:szCs w:val="32"/>
          <w:lang w:val="en-US" w:eastAsia="zh-CN"/>
        </w:rPr>
        <w:t>下达资金</w:t>
      </w:r>
      <w:r>
        <w:rPr>
          <w:rFonts w:hint="eastAsia" w:cs="Times New Roman"/>
          <w:sz w:val="32"/>
          <w:szCs w:val="32"/>
          <w:lang w:val="en-US" w:eastAsia="zh-CN"/>
        </w:rPr>
        <w:t>3万元，阿州财社【2025】38号,</w:t>
      </w:r>
      <w:r>
        <w:rPr>
          <w:rFonts w:hint="eastAsia" w:ascii="Times New Roman" w:hAnsi="Times New Roman" w:eastAsia="仿宋_GB2312" w:cs="Times New Roman"/>
          <w:sz w:val="32"/>
          <w:szCs w:val="32"/>
          <w:lang w:val="en-US" w:eastAsia="zh-CN"/>
        </w:rPr>
        <w:t>下达资金</w:t>
      </w:r>
      <w:r>
        <w:rPr>
          <w:rFonts w:hint="eastAsia" w:cs="Times New Roman"/>
          <w:sz w:val="32"/>
          <w:szCs w:val="32"/>
          <w:lang w:val="en-US" w:eastAsia="zh-CN"/>
        </w:rPr>
        <w:t>54.05万元</w:t>
      </w:r>
      <w:r>
        <w:rPr>
          <w:rFonts w:hint="eastAsia" w:ascii="Times New Roman" w:hAnsi="Times New Roman" w:eastAsia="仿宋_GB2312" w:cs="Times New Roman"/>
          <w:sz w:val="32"/>
          <w:szCs w:val="32"/>
          <w:lang w:val="en-US" w:eastAsia="zh-CN"/>
        </w:rPr>
        <w:t>。</w:t>
      </w:r>
    </w:p>
    <w:p>
      <w:pPr>
        <w:keepNext w:val="0"/>
        <w:keepLines w:val="0"/>
        <w:widowControl/>
        <w:suppressLineNumbers w:val="0"/>
        <w:ind w:firstLine="640" w:firstLineChars="200"/>
        <w:jc w:val="left"/>
        <w:rPr>
          <w:rFonts w:hint="default" w:ascii="Times New Roman" w:hAnsi="Times New Roman" w:eastAsia="仿宋_GB2312" w:cs="Times New Roman"/>
          <w:sz w:val="32"/>
          <w:szCs w:val="32"/>
          <w:lang w:val="en-US" w:eastAsia="zh-CN"/>
        </w:rPr>
      </w:pPr>
    </w:p>
    <w:p>
      <w:pPr>
        <w:keepNext w:val="0"/>
        <w:keepLines w:val="0"/>
        <w:pageBreakBefore w:val="0"/>
        <w:numPr>
          <w:ilvl w:val="0"/>
          <w:numId w:val="7"/>
        </w:numPr>
        <w:kinsoku/>
        <w:wordWrap/>
        <w:overflowPunct/>
        <w:topLinePunct w:val="0"/>
        <w:autoSpaceDE/>
        <w:autoSpaceDN/>
        <w:bidi w:val="0"/>
        <w:adjustRightInd w:val="0"/>
        <w:snapToGrid w:val="0"/>
        <w:spacing w:line="578" w:lineRule="exact"/>
        <w:ind w:left="0" w:leftChars="0" w:firstLine="643" w:firstLineChars="200"/>
        <w:textAlignment w:val="auto"/>
        <w:rPr>
          <w:rFonts w:hint="default" w:ascii="楷体_GB2312" w:hAnsi="宋体" w:eastAsia="楷体_GB2312" w:cs="Times New Roman"/>
          <w:b/>
          <w:color w:val="auto"/>
          <w:sz w:val="32"/>
          <w:szCs w:val="32"/>
          <w:highlight w:val="none"/>
          <w:u w:val="none"/>
          <w:lang w:val="en-US" w:eastAsia="zh-CN"/>
        </w:rPr>
      </w:pPr>
      <w:r>
        <w:rPr>
          <w:rFonts w:hint="default" w:ascii="楷体_GB2312" w:hAnsi="宋体" w:eastAsia="楷体_GB2312" w:cs="Times New Roman"/>
          <w:b/>
          <w:color w:val="auto"/>
          <w:sz w:val="32"/>
          <w:szCs w:val="32"/>
          <w:highlight w:val="none"/>
          <w:u w:val="none"/>
          <w:lang w:val="en-US" w:eastAsia="zh-CN"/>
        </w:rPr>
        <w:t>实施目的及支持方向</w:t>
      </w:r>
    </w:p>
    <w:p>
      <w:pPr>
        <w:keepNext w:val="0"/>
        <w:keepLines w:val="0"/>
        <w:pageBreakBefore w:val="0"/>
        <w:numPr>
          <w:ilvl w:val="0"/>
          <w:numId w:val="0"/>
        </w:numPr>
        <w:kinsoku/>
        <w:wordWrap/>
        <w:overflowPunct/>
        <w:topLinePunct w:val="0"/>
        <w:autoSpaceDE/>
        <w:autoSpaceDN/>
        <w:bidi w:val="0"/>
        <w:adjustRightInd w:val="0"/>
        <w:snapToGrid w:val="0"/>
        <w:spacing w:line="578" w:lineRule="exact"/>
        <w:ind w:firstLine="640" w:firstLineChars="200"/>
        <w:textAlignment w:val="auto"/>
        <w:rPr>
          <w:rFonts w:hint="eastAsia" w:ascii="仿宋_GB2312" w:hAnsi="Times New Roman" w:eastAsia="仿宋_GB2312" w:cs="Times New Roman"/>
          <w:sz w:val="32"/>
          <w:szCs w:val="32"/>
          <w:lang w:val="en-US" w:eastAsia="zh-CN"/>
        </w:rPr>
      </w:pPr>
      <w:r>
        <w:rPr>
          <w:rFonts w:hint="eastAsia" w:ascii="仿宋_GB2312" w:hAnsi="仿宋_GB2312" w:cs="仿宋_GB2312"/>
          <w:color w:val="auto"/>
          <w:kern w:val="0"/>
          <w:sz w:val="32"/>
          <w:szCs w:val="32"/>
          <w:highlight w:val="none"/>
          <w:u w:val="none"/>
          <w:shd w:val="clear" w:color="auto" w:fill="FFFFFF"/>
          <w:lang w:val="en-US" w:eastAsia="zh-CN"/>
        </w:rPr>
        <w:t>实施目的：贯彻落实国家有关艾滋病等重大传染病防治工作深入开展，提高我县群众</w:t>
      </w:r>
      <w:r>
        <w:rPr>
          <w:rFonts w:hint="eastAsia" w:ascii="仿宋_GB2312" w:hAnsi="Times New Roman" w:eastAsia="仿宋_GB2312" w:cs="Times New Roman"/>
          <w:sz w:val="32"/>
          <w:szCs w:val="32"/>
          <w:lang w:val="en-US" w:eastAsia="zh-CN"/>
        </w:rPr>
        <w:t>防病意识，有效减少</w:t>
      </w:r>
      <w:r>
        <w:rPr>
          <w:rFonts w:hint="eastAsia" w:ascii="仿宋_GB2312" w:cs="Times New Roman"/>
          <w:sz w:val="32"/>
          <w:szCs w:val="32"/>
          <w:lang w:val="en-US" w:eastAsia="zh-CN"/>
        </w:rPr>
        <w:t>重大传染病防治</w:t>
      </w:r>
      <w:r>
        <w:rPr>
          <w:rFonts w:hint="eastAsia" w:ascii="仿宋_GB2312" w:hAnsi="Times New Roman" w:eastAsia="仿宋_GB2312" w:cs="Times New Roman"/>
          <w:sz w:val="32"/>
          <w:szCs w:val="32"/>
          <w:lang w:val="en-US" w:eastAsia="zh-CN"/>
        </w:rPr>
        <w:t>发生。</w:t>
      </w:r>
    </w:p>
    <w:p>
      <w:pPr>
        <w:keepNext w:val="0"/>
        <w:keepLines w:val="0"/>
        <w:pageBreakBefore w:val="0"/>
        <w:widowControl/>
        <w:numPr>
          <w:ilvl w:val="0"/>
          <w:numId w:val="7"/>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default" w:ascii="楷体_GB2312" w:hAnsi="宋体" w:eastAsia="楷体_GB2312" w:cs="Times New Roman"/>
          <w:b/>
          <w:color w:val="auto"/>
          <w:sz w:val="32"/>
          <w:szCs w:val="32"/>
          <w:highlight w:val="none"/>
          <w:u w:val="none"/>
          <w:lang w:val="en-US" w:eastAsia="zh-CN"/>
        </w:rPr>
      </w:pPr>
      <w:r>
        <w:rPr>
          <w:rFonts w:hint="default" w:ascii="楷体_GB2312" w:hAnsi="宋体" w:eastAsia="楷体_GB2312" w:cs="Times New Roman"/>
          <w:b/>
          <w:color w:val="auto"/>
          <w:sz w:val="32"/>
          <w:szCs w:val="32"/>
          <w:highlight w:val="none"/>
          <w:u w:val="none"/>
          <w:lang w:val="en-US" w:eastAsia="zh-CN"/>
        </w:rPr>
        <w:t>预算安排及分配管理</w:t>
      </w:r>
    </w:p>
    <w:p>
      <w:pPr>
        <w:keepNext w:val="0"/>
        <w:keepLines w:val="0"/>
        <w:widowControl/>
        <w:suppressLineNumbers w:val="0"/>
        <w:ind w:firstLine="640" w:firstLineChars="200"/>
        <w:jc w:val="left"/>
        <w:rPr>
          <w:rFonts w:hint="default" w:ascii="Times New Roman" w:hAnsi="Times New Roman" w:eastAsia="仿宋_GB2312" w:cs="Times New Roman"/>
          <w:sz w:val="32"/>
          <w:szCs w:val="32"/>
          <w:lang w:val="en-US" w:eastAsia="zh-CN"/>
        </w:rPr>
      </w:pPr>
      <w:r>
        <w:rPr>
          <w:rFonts w:hint="eastAsia" w:ascii="仿宋_GB2312" w:hAnsi="仿宋_GB2312" w:cs="仿宋_GB2312"/>
          <w:color w:val="auto"/>
          <w:kern w:val="0"/>
          <w:sz w:val="32"/>
          <w:szCs w:val="32"/>
          <w:highlight w:val="none"/>
          <w:u w:val="none"/>
          <w:shd w:val="clear" w:color="auto" w:fill="FFFFFF"/>
          <w:lang w:val="en-US" w:eastAsia="zh-CN"/>
        </w:rPr>
        <w:t>资金下达依据：</w:t>
      </w:r>
      <w:r>
        <w:rPr>
          <w:rFonts w:hint="eastAsia" w:ascii="Times New Roman" w:hAnsi="Times New Roman" w:eastAsia="仿宋_GB2312" w:cs="Times New Roman"/>
          <w:sz w:val="32"/>
          <w:szCs w:val="32"/>
          <w:lang w:val="en-US" w:eastAsia="zh-CN"/>
        </w:rPr>
        <w:t>202</w:t>
      </w:r>
      <w:r>
        <w:rPr>
          <w:rFonts w:hint="eastAsia" w:cs="Times New Roman"/>
          <w:sz w:val="32"/>
          <w:szCs w:val="32"/>
          <w:lang w:val="en-US" w:eastAsia="zh-CN"/>
        </w:rPr>
        <w:t>5</w:t>
      </w:r>
      <w:r>
        <w:rPr>
          <w:rFonts w:hint="eastAsia" w:ascii="Times New Roman" w:hAnsi="Times New Roman" w:eastAsia="仿宋_GB2312" w:cs="Times New Roman"/>
          <w:sz w:val="32"/>
          <w:szCs w:val="32"/>
          <w:lang w:val="en-US" w:eastAsia="zh-CN"/>
        </w:rPr>
        <w:t>年度中央对我</w:t>
      </w:r>
      <w:r>
        <w:rPr>
          <w:rFonts w:hint="eastAsia" w:ascii="Times New Roman" w:hAnsi="Times New Roman" w:cs="Times New Roman"/>
          <w:sz w:val="32"/>
          <w:szCs w:val="32"/>
          <w:lang w:val="en-US" w:eastAsia="zh-CN"/>
        </w:rPr>
        <w:t>单位</w:t>
      </w:r>
      <w:r>
        <w:rPr>
          <w:rFonts w:hint="eastAsia" w:ascii="Times New Roman" w:hAnsi="Times New Roman" w:eastAsia="仿宋_GB2312" w:cs="Times New Roman"/>
          <w:sz w:val="32"/>
          <w:szCs w:val="32"/>
          <w:lang w:val="en-US" w:eastAsia="zh-CN"/>
        </w:rPr>
        <w:t>转移支付重大传染病防控补助资金共计</w:t>
      </w:r>
      <w:r>
        <w:rPr>
          <w:rFonts w:hint="eastAsia" w:cs="Times New Roman"/>
          <w:sz w:val="32"/>
          <w:szCs w:val="32"/>
          <w:lang w:val="en-US" w:eastAsia="zh-CN"/>
        </w:rPr>
        <w:t>102.22</w:t>
      </w:r>
      <w:r>
        <w:rPr>
          <w:rFonts w:hint="eastAsia" w:ascii="Times New Roman" w:hAnsi="Times New Roman" w:eastAsia="仿宋_GB2312" w:cs="Times New Roman"/>
          <w:sz w:val="32"/>
          <w:szCs w:val="32"/>
          <w:lang w:val="en-US" w:eastAsia="zh-CN"/>
        </w:rPr>
        <w:t>万元。其中，阿州财社【202</w:t>
      </w:r>
      <w:r>
        <w:rPr>
          <w:rFonts w:hint="eastAsia" w:cs="Times New Roman"/>
          <w:sz w:val="32"/>
          <w:szCs w:val="32"/>
          <w:lang w:val="en-US" w:eastAsia="zh-CN"/>
        </w:rPr>
        <w:t>4</w:t>
      </w:r>
      <w:r>
        <w:rPr>
          <w:rFonts w:hint="eastAsia" w:ascii="Times New Roman" w:hAnsi="Times New Roman" w:eastAsia="仿宋_GB2312" w:cs="Times New Roman"/>
          <w:sz w:val="32"/>
          <w:szCs w:val="32"/>
          <w:lang w:val="en-US" w:eastAsia="zh-CN"/>
        </w:rPr>
        <w:t>】</w:t>
      </w:r>
      <w:r>
        <w:rPr>
          <w:rFonts w:hint="eastAsia" w:ascii="Times New Roman" w:hAnsi="Times New Roman" w:cs="Times New Roman"/>
          <w:sz w:val="32"/>
          <w:szCs w:val="32"/>
          <w:lang w:val="en-US" w:eastAsia="zh-CN"/>
        </w:rPr>
        <w:t>98</w:t>
      </w:r>
      <w:r>
        <w:rPr>
          <w:rFonts w:hint="eastAsia" w:ascii="Times New Roman" w:hAnsi="Times New Roman" w:eastAsia="仿宋_GB2312" w:cs="Times New Roman"/>
          <w:sz w:val="32"/>
          <w:szCs w:val="32"/>
          <w:lang w:val="en-US" w:eastAsia="zh-CN"/>
        </w:rPr>
        <w:t>号下达资金</w:t>
      </w:r>
      <w:r>
        <w:rPr>
          <w:rFonts w:hint="eastAsia" w:cs="Times New Roman"/>
          <w:sz w:val="32"/>
          <w:szCs w:val="32"/>
          <w:lang w:val="en-US" w:eastAsia="zh-CN"/>
        </w:rPr>
        <w:t>23.15</w:t>
      </w:r>
      <w:r>
        <w:rPr>
          <w:rFonts w:hint="eastAsia" w:ascii="Times New Roman" w:hAnsi="Times New Roman" w:eastAsia="仿宋_GB2312" w:cs="Times New Roman"/>
          <w:sz w:val="32"/>
          <w:szCs w:val="32"/>
          <w:lang w:val="en-US" w:eastAsia="zh-CN"/>
        </w:rPr>
        <w:t>万元；阿州财社【2024】35号下达资金</w:t>
      </w:r>
      <w:r>
        <w:rPr>
          <w:rFonts w:hint="eastAsia" w:cs="Times New Roman"/>
          <w:sz w:val="32"/>
          <w:szCs w:val="32"/>
          <w:lang w:val="en-US" w:eastAsia="zh-CN"/>
        </w:rPr>
        <w:t>8.51</w:t>
      </w:r>
      <w:r>
        <w:rPr>
          <w:rFonts w:hint="eastAsia" w:ascii="Times New Roman" w:hAnsi="Times New Roman" w:eastAsia="仿宋_GB2312" w:cs="Times New Roman"/>
          <w:sz w:val="32"/>
          <w:szCs w:val="32"/>
          <w:lang w:val="en-US" w:eastAsia="zh-CN"/>
        </w:rPr>
        <w:t>万元；阿州财社【202</w:t>
      </w:r>
      <w:r>
        <w:rPr>
          <w:rFonts w:hint="eastAsia" w:ascii="Times New Roman" w:hAnsi="Times New Roman" w:cs="Times New Roman"/>
          <w:sz w:val="32"/>
          <w:szCs w:val="32"/>
          <w:lang w:val="en-US" w:eastAsia="zh-CN"/>
        </w:rPr>
        <w:t>5</w:t>
      </w:r>
      <w:r>
        <w:rPr>
          <w:rFonts w:hint="eastAsia" w:ascii="Times New Roman" w:hAnsi="Times New Roman" w:eastAsia="仿宋_GB2312" w:cs="Times New Roman"/>
          <w:sz w:val="32"/>
          <w:szCs w:val="32"/>
          <w:lang w:val="en-US" w:eastAsia="zh-CN"/>
        </w:rPr>
        <w:t>】</w:t>
      </w:r>
      <w:r>
        <w:rPr>
          <w:rFonts w:hint="eastAsia" w:ascii="Times New Roman" w:hAnsi="Times New Roman" w:cs="Times New Roman"/>
          <w:sz w:val="32"/>
          <w:szCs w:val="32"/>
          <w:lang w:val="en-US" w:eastAsia="zh-CN"/>
        </w:rPr>
        <w:t>118</w:t>
      </w:r>
      <w:r>
        <w:rPr>
          <w:rFonts w:hint="eastAsia" w:ascii="Times New Roman" w:hAnsi="Times New Roman" w:eastAsia="仿宋_GB2312" w:cs="Times New Roman"/>
          <w:sz w:val="32"/>
          <w:szCs w:val="32"/>
          <w:lang w:val="en-US" w:eastAsia="zh-CN"/>
        </w:rPr>
        <w:t>号下达资金</w:t>
      </w:r>
      <w:r>
        <w:rPr>
          <w:rFonts w:hint="eastAsia" w:cs="Times New Roman"/>
          <w:sz w:val="32"/>
          <w:szCs w:val="32"/>
          <w:lang w:val="en-US" w:eastAsia="zh-CN"/>
        </w:rPr>
        <w:t>13.51</w:t>
      </w:r>
      <w:r>
        <w:rPr>
          <w:rFonts w:hint="eastAsia" w:ascii="Times New Roman" w:hAnsi="Times New Roman" w:eastAsia="仿宋_GB2312" w:cs="Times New Roman"/>
          <w:sz w:val="32"/>
          <w:szCs w:val="32"/>
          <w:lang w:val="en-US" w:eastAsia="zh-CN"/>
        </w:rPr>
        <w:t>万元</w:t>
      </w:r>
      <w:r>
        <w:rPr>
          <w:rFonts w:hint="eastAsia" w:cs="Times New Roman"/>
          <w:sz w:val="32"/>
          <w:szCs w:val="32"/>
          <w:lang w:val="en-US" w:eastAsia="zh-CN"/>
        </w:rPr>
        <w:t>;阿州财社【2025】66号,</w:t>
      </w:r>
      <w:r>
        <w:rPr>
          <w:rFonts w:hint="eastAsia" w:ascii="Times New Roman" w:hAnsi="Times New Roman" w:eastAsia="仿宋_GB2312" w:cs="Times New Roman"/>
          <w:sz w:val="32"/>
          <w:szCs w:val="32"/>
          <w:lang w:val="en-US" w:eastAsia="zh-CN"/>
        </w:rPr>
        <w:t>下达资金</w:t>
      </w:r>
      <w:r>
        <w:rPr>
          <w:rFonts w:hint="eastAsia" w:cs="Times New Roman"/>
          <w:sz w:val="32"/>
          <w:szCs w:val="32"/>
          <w:lang w:val="en-US" w:eastAsia="zh-CN"/>
        </w:rPr>
        <w:t>3万元，阿州财社【2025】38号,</w:t>
      </w:r>
      <w:r>
        <w:rPr>
          <w:rFonts w:hint="eastAsia" w:ascii="Times New Roman" w:hAnsi="Times New Roman" w:eastAsia="仿宋_GB2312" w:cs="Times New Roman"/>
          <w:sz w:val="32"/>
          <w:szCs w:val="32"/>
          <w:lang w:val="en-US" w:eastAsia="zh-CN"/>
        </w:rPr>
        <w:t>下达资金</w:t>
      </w:r>
      <w:r>
        <w:rPr>
          <w:rFonts w:hint="eastAsia" w:cs="Times New Roman"/>
          <w:sz w:val="32"/>
          <w:szCs w:val="32"/>
          <w:lang w:val="en-US" w:eastAsia="zh-CN"/>
        </w:rPr>
        <w:t>54.05万元</w:t>
      </w:r>
      <w:r>
        <w:rPr>
          <w:rFonts w:hint="eastAsia" w:ascii="Times New Roman" w:hAnsi="Times New Roman" w:eastAsia="仿宋_GB2312" w:cs="Times New Roman"/>
          <w:sz w:val="32"/>
          <w:szCs w:val="32"/>
          <w:lang w:val="en-US" w:eastAsia="zh-CN"/>
        </w:rPr>
        <w:t>。</w:t>
      </w:r>
    </w:p>
    <w:p>
      <w:pPr>
        <w:keepNext w:val="0"/>
        <w:keepLines w:val="0"/>
        <w:pageBreakBefore w:val="0"/>
        <w:numPr>
          <w:ilvl w:val="0"/>
          <w:numId w:val="7"/>
        </w:numPr>
        <w:kinsoku/>
        <w:wordWrap/>
        <w:overflowPunct/>
        <w:topLinePunct w:val="0"/>
        <w:autoSpaceDE/>
        <w:autoSpaceDN/>
        <w:bidi w:val="0"/>
        <w:adjustRightInd w:val="0"/>
        <w:snapToGrid w:val="0"/>
        <w:spacing w:line="578" w:lineRule="exact"/>
        <w:ind w:left="0" w:leftChars="0" w:firstLine="643" w:firstLineChars="200"/>
        <w:textAlignment w:val="auto"/>
        <w:rPr>
          <w:rFonts w:hint="eastAsia" w:ascii="楷体_GB2312" w:hAnsi="宋体" w:eastAsia="楷体_GB2312" w:cs="Times New Roman"/>
          <w:b/>
          <w:color w:val="auto"/>
          <w:sz w:val="32"/>
          <w:szCs w:val="32"/>
          <w:highlight w:val="none"/>
          <w:u w:val="none"/>
          <w:lang w:val="zh-CN" w:eastAsia="zh-CN"/>
        </w:rPr>
      </w:pPr>
      <w:r>
        <w:rPr>
          <w:rFonts w:hint="eastAsia" w:ascii="楷体_GB2312" w:hAnsi="宋体" w:eastAsia="楷体_GB2312" w:cs="Times New Roman"/>
          <w:b/>
          <w:color w:val="auto"/>
          <w:sz w:val="32"/>
          <w:szCs w:val="32"/>
          <w:highlight w:val="none"/>
          <w:u w:val="none"/>
          <w:lang w:val="zh-CN" w:eastAsia="zh-CN"/>
        </w:rPr>
        <w:t>项目绩效目标设置</w:t>
      </w:r>
    </w:p>
    <w:p>
      <w:pPr>
        <w:spacing w:line="620" w:lineRule="exact"/>
        <w:ind w:firstLine="640" w:firstLineChars="200"/>
        <w:rPr>
          <w:rFonts w:hint="eastAsia" w:ascii="Times New Roman" w:hAnsi="Times New Roman" w:cs="Times New Roman"/>
          <w:sz w:val="32"/>
          <w:szCs w:val="32"/>
          <w:lang w:val="en-US" w:eastAsia="zh-CN"/>
        </w:rPr>
      </w:pPr>
      <w:r>
        <w:rPr>
          <w:rFonts w:hint="eastAsia" w:ascii="仿宋_GB2312" w:eastAsia="仿宋_GB2312" w:cs="Times New Roman"/>
          <w:sz w:val="32"/>
          <w:szCs w:val="32"/>
          <w:lang w:val="en-US" w:eastAsia="zh-CN"/>
        </w:rPr>
        <w:t>202</w:t>
      </w:r>
      <w:r>
        <w:rPr>
          <w:rFonts w:hint="eastAsia" w:ascii="仿宋_GB2312" w:cs="Times New Roman"/>
          <w:sz w:val="32"/>
          <w:szCs w:val="32"/>
          <w:lang w:val="en-US" w:eastAsia="zh-CN"/>
        </w:rPr>
        <w:t>5</w:t>
      </w:r>
      <w:r>
        <w:rPr>
          <w:rFonts w:hint="eastAsia" w:ascii="仿宋_GB2312" w:eastAsia="仿宋_GB2312" w:cs="Times New Roman"/>
          <w:sz w:val="32"/>
          <w:szCs w:val="32"/>
          <w:lang w:val="en-US" w:eastAsia="zh-CN"/>
        </w:rPr>
        <w:t>年度，下达</w:t>
      </w:r>
      <w:r>
        <w:rPr>
          <w:rFonts w:hint="eastAsia" w:ascii="仿宋_GB2312" w:cs="Times New Roman"/>
          <w:sz w:val="32"/>
          <w:szCs w:val="32"/>
          <w:lang w:val="en-US" w:eastAsia="zh-CN"/>
        </w:rPr>
        <w:t>重大传染病防治</w:t>
      </w:r>
      <w:r>
        <w:rPr>
          <w:rFonts w:hint="eastAsia" w:ascii="仿宋_GB2312" w:eastAsia="仿宋_GB2312" w:cs="Times New Roman"/>
          <w:sz w:val="32"/>
          <w:szCs w:val="32"/>
          <w:lang w:val="en-US" w:eastAsia="zh-CN"/>
        </w:rPr>
        <w:t>资金共计</w:t>
      </w:r>
      <w:r>
        <w:rPr>
          <w:rFonts w:hint="eastAsia" w:cs="Times New Roman"/>
          <w:sz w:val="32"/>
          <w:szCs w:val="32"/>
          <w:lang w:val="en-US" w:eastAsia="zh-CN"/>
        </w:rPr>
        <w:t>102.22</w:t>
      </w:r>
      <w:r>
        <w:rPr>
          <w:rFonts w:hint="eastAsia" w:ascii="仿宋_GB2312" w:eastAsia="仿宋_GB2312" w:cs="Times New Roman"/>
          <w:sz w:val="32"/>
          <w:szCs w:val="32"/>
          <w:lang w:val="en-US" w:eastAsia="zh-CN"/>
        </w:rPr>
        <w:t>万元，截至202</w:t>
      </w:r>
      <w:r>
        <w:rPr>
          <w:rFonts w:hint="eastAsia" w:ascii="仿宋_GB2312" w:cs="Times New Roman"/>
          <w:sz w:val="32"/>
          <w:szCs w:val="32"/>
          <w:lang w:val="en-US" w:eastAsia="zh-CN"/>
        </w:rPr>
        <w:t>5</w:t>
      </w:r>
      <w:r>
        <w:rPr>
          <w:rFonts w:hint="eastAsia" w:ascii="仿宋_GB2312" w:eastAsia="仿宋_GB2312" w:cs="Times New Roman"/>
          <w:sz w:val="32"/>
          <w:szCs w:val="32"/>
          <w:lang w:val="en-US" w:eastAsia="zh-CN"/>
        </w:rPr>
        <w:t>年</w:t>
      </w:r>
      <w:r>
        <w:rPr>
          <w:rFonts w:hint="eastAsia" w:ascii="仿宋_GB2312" w:cs="Times New Roman"/>
          <w:sz w:val="32"/>
          <w:szCs w:val="32"/>
          <w:lang w:val="en-US" w:eastAsia="zh-CN"/>
        </w:rPr>
        <w:t>12</w:t>
      </w:r>
      <w:r>
        <w:rPr>
          <w:rFonts w:hint="eastAsia" w:ascii="仿宋_GB2312" w:eastAsia="仿宋_GB2312" w:cs="Times New Roman"/>
          <w:sz w:val="32"/>
          <w:szCs w:val="32"/>
          <w:lang w:val="en-US" w:eastAsia="zh-CN"/>
        </w:rPr>
        <w:t>月31日，完成资金列支资金共计</w:t>
      </w:r>
      <w:r>
        <w:rPr>
          <w:rFonts w:hint="eastAsia" w:ascii="仿宋_GB2312" w:cs="Times New Roman"/>
          <w:b/>
          <w:bCs/>
          <w:sz w:val="32"/>
          <w:szCs w:val="32"/>
          <w:lang w:val="en-US" w:eastAsia="zh-CN"/>
        </w:rPr>
        <w:t>52.07</w:t>
      </w:r>
      <w:r>
        <w:rPr>
          <w:rFonts w:hint="eastAsia" w:ascii="仿宋_GB2312" w:eastAsia="仿宋_GB2312" w:cs="Times New Roman"/>
          <w:sz w:val="32"/>
          <w:szCs w:val="32"/>
          <w:lang w:val="en-US" w:eastAsia="zh-CN"/>
        </w:rPr>
        <w:t>万元，资金执行率达</w:t>
      </w:r>
      <w:r>
        <w:rPr>
          <w:rFonts w:hint="eastAsia" w:ascii="仿宋_GB2312" w:cs="Times New Roman"/>
          <w:sz w:val="32"/>
          <w:szCs w:val="32"/>
          <w:lang w:val="en-US" w:eastAsia="zh-CN"/>
        </w:rPr>
        <w:t>50.94</w:t>
      </w:r>
      <w:r>
        <w:rPr>
          <w:rFonts w:hint="eastAsia" w:ascii="仿宋_GB2312" w:eastAsia="仿宋_GB2312" w:cs="Times New Roman"/>
          <w:sz w:val="32"/>
          <w:szCs w:val="32"/>
          <w:lang w:val="en-US" w:eastAsia="zh-CN"/>
        </w:rPr>
        <w:t>%。</w:t>
      </w:r>
    </w:p>
    <w:p>
      <w:pPr>
        <w:spacing w:line="620" w:lineRule="exact"/>
        <w:ind w:firstLine="640" w:firstLineChars="200"/>
        <w:rPr>
          <w:rFonts w:hint="eastAsia" w:ascii="仿宋_GB2312" w:hAnsi="Times New Roman" w:eastAsia="仿宋_GB2312" w:cs="Times New Roman"/>
          <w:sz w:val="32"/>
          <w:szCs w:val="32"/>
          <w:lang w:val="en-US" w:eastAsia="zh-CN"/>
        </w:rPr>
      </w:pPr>
      <w:r>
        <w:rPr>
          <w:rFonts w:hint="eastAsia" w:ascii="仿宋_GB2312" w:cs="Times New Roman"/>
          <w:sz w:val="32"/>
          <w:szCs w:val="32"/>
          <w:lang w:val="en-US" w:eastAsia="zh-CN"/>
        </w:rPr>
        <w:t>县医院艾滋病运行管理及能力建设、艾滋病抗病毒治疗管理。县保健院“三病”办公费、差旅费、交通费、材料费、会议费、咨询费、医疗费、维修维护费。县医院结核病防治实验室能力建设、可疑者检查、随访、密切接触者检查、结核病定点医院痰涂片、痰培养、分子生物学诊断检测、耐药筛查等试剂补助。县中藏医院肝肾功能检查与副反处理,免疫规划信息化能力提升项目,免疫规划-预防接种示警基地建设项目,免疫规划-预防接种数字化门诊。</w:t>
      </w:r>
    </w:p>
    <w:p>
      <w:pPr>
        <w:keepNext w:val="0"/>
        <w:keepLines w:val="0"/>
        <w:pageBreakBefore w:val="0"/>
        <w:widowControl w:val="0"/>
        <w:kinsoku/>
        <w:wordWrap/>
        <w:overflowPunct/>
        <w:topLinePunct w:val="0"/>
        <w:autoSpaceDE/>
        <w:autoSpaceDN/>
        <w:bidi w:val="0"/>
        <w:adjustRightInd w:val="0"/>
        <w:snapToGrid w:val="0"/>
        <w:spacing w:line="578" w:lineRule="exact"/>
        <w:ind w:firstLine="420" w:firstLineChars="200"/>
        <w:textAlignment w:val="auto"/>
        <w:outlineLvl w:val="9"/>
        <w:rPr>
          <w:rFonts w:hint="eastAsia" w:ascii="黑体" w:hAnsi="宋体" w:eastAsia="黑体"/>
          <w:highlight w:val="none"/>
          <w:lang w:eastAsia="zh-CN"/>
        </w:rPr>
      </w:pPr>
      <w:r>
        <w:rPr>
          <w:rFonts w:hint="eastAsia" w:ascii="黑体" w:hAnsi="宋体" w:eastAsia="黑体"/>
          <w:highlight w:val="none"/>
        </w:rPr>
        <w:t>二、</w:t>
      </w:r>
      <w:r>
        <w:rPr>
          <w:rFonts w:hint="eastAsia" w:ascii="黑体" w:hAnsi="宋体" w:eastAsia="黑体"/>
          <w:highlight w:val="none"/>
          <w:lang w:eastAsia="zh-CN"/>
        </w:rPr>
        <w:t>评价实施</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楷体_GB2312" w:hAnsi="宋体" w:eastAsia="楷体_GB2312"/>
          <w:b/>
          <w:color w:val="auto"/>
          <w:sz w:val="32"/>
          <w:szCs w:val="32"/>
          <w:highlight w:val="none"/>
          <w:u w:val="none"/>
          <w:lang w:val="zh-CN"/>
        </w:rPr>
      </w:pPr>
      <w:r>
        <w:rPr>
          <w:rFonts w:hint="eastAsia" w:ascii="楷体_GB2312" w:hAnsi="宋体" w:eastAsia="楷体_GB2312"/>
          <w:b/>
          <w:color w:val="auto"/>
          <w:sz w:val="32"/>
          <w:szCs w:val="32"/>
          <w:highlight w:val="none"/>
          <w:u w:val="none"/>
          <w:lang w:val="zh-CN"/>
        </w:rPr>
        <w:t>（一）评价目的</w:t>
      </w:r>
    </w:p>
    <w:p>
      <w:pPr>
        <w:keepNext w:val="0"/>
        <w:keepLines w:val="0"/>
        <w:pageBreakBefore w:val="0"/>
        <w:widowControl w:val="0"/>
        <w:kinsoku/>
        <w:wordWrap/>
        <w:overflowPunct/>
        <w:topLinePunct w:val="0"/>
        <w:autoSpaceDE/>
        <w:autoSpaceDN/>
        <w:bidi w:val="0"/>
        <w:spacing w:line="578" w:lineRule="exact"/>
        <w:ind w:firstLine="420" w:firstLineChars="200"/>
        <w:textAlignment w:val="auto"/>
        <w:outlineLvl w:val="9"/>
        <w:rPr>
          <w:rFonts w:eastAsia="仿宋_GB2312" w:cs="Times New Roman"/>
          <w:szCs w:val="32"/>
        </w:rPr>
      </w:pPr>
      <w:r>
        <w:rPr>
          <w:rFonts w:hint="eastAsia" w:ascii="Times New Roman" w:hAnsi="Times New Roman" w:cs="Times New Roman"/>
          <w:szCs w:val="32"/>
          <w:lang w:val="zh-CN" w:eastAsia="zh-CN"/>
        </w:rPr>
        <w:t>通过项目绩效自评，确定项目开展效果，项目开展内容是否达到上级部门下达的指标要求。</w:t>
      </w:r>
    </w:p>
    <w:p>
      <w:pPr>
        <w:keepNext w:val="0"/>
        <w:keepLines w:val="0"/>
        <w:pageBreakBefore w:val="0"/>
        <w:widowControl w:val="0"/>
        <w:numPr>
          <w:ilvl w:val="0"/>
          <w:numId w:val="8"/>
        </w:numPr>
        <w:kinsoku/>
        <w:wordWrap/>
        <w:overflowPunct/>
        <w:topLinePunct w:val="0"/>
        <w:autoSpaceDE/>
        <w:autoSpaceDN/>
        <w:bidi w:val="0"/>
        <w:adjustRightInd w:val="0"/>
        <w:snapToGrid w:val="0"/>
        <w:spacing w:line="578" w:lineRule="exact"/>
        <w:ind w:left="0" w:leftChars="0" w:firstLine="643" w:firstLineChars="200"/>
        <w:textAlignment w:val="auto"/>
        <w:outlineLvl w:val="9"/>
        <w:rPr>
          <w:rFonts w:hint="eastAsia" w:ascii="楷体_GB2312" w:hAnsi="宋体" w:eastAsia="楷体_GB2312"/>
          <w:b/>
          <w:color w:val="auto"/>
          <w:sz w:val="32"/>
          <w:szCs w:val="32"/>
          <w:highlight w:val="none"/>
          <w:u w:val="none"/>
          <w:lang w:val="zh-CN"/>
        </w:rPr>
      </w:pPr>
      <w:r>
        <w:rPr>
          <w:rFonts w:hint="eastAsia" w:ascii="楷体_GB2312" w:hAnsi="宋体" w:eastAsia="楷体_GB2312"/>
          <w:b/>
          <w:color w:val="auto"/>
          <w:sz w:val="32"/>
          <w:szCs w:val="32"/>
          <w:highlight w:val="none"/>
          <w:u w:val="none"/>
          <w:lang w:val="zh-CN"/>
        </w:rPr>
        <w:t>预设问题及评价重点</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420" w:firstLineChars="200"/>
        <w:textAlignment w:val="auto"/>
        <w:outlineLvl w:val="9"/>
        <w:rPr>
          <w:rFonts w:hint="default" w:cs="Times New Roman"/>
          <w:szCs w:val="32"/>
          <w:lang w:val="en-US" w:eastAsia="zh-CN"/>
        </w:rPr>
      </w:pPr>
      <w:r>
        <w:rPr>
          <w:rFonts w:hint="eastAsia" w:cs="Times New Roman"/>
          <w:szCs w:val="32"/>
          <w:lang w:eastAsia="zh-CN"/>
        </w:rPr>
        <w:t>按照绩效评价指标体系，从通用指标、专用指标及个性指标对项目开展了绩效评价工作。该项目资金支出使用全过程符合重大传染病项目资金实施方案要求，全部用于重大传染病项目</w:t>
      </w:r>
      <w:r>
        <w:rPr>
          <w:rFonts w:hint="eastAsia" w:cs="Times New Roman"/>
          <w:szCs w:val="32"/>
          <w:lang w:val="en-US" w:eastAsia="zh-CN"/>
        </w:rPr>
        <w:t>，实施效果与预计效果相符。</w:t>
      </w:r>
    </w:p>
    <w:p>
      <w:pPr>
        <w:keepNext w:val="0"/>
        <w:keepLines w:val="0"/>
        <w:pageBreakBefore w:val="0"/>
        <w:widowControl w:val="0"/>
        <w:numPr>
          <w:ilvl w:val="0"/>
          <w:numId w:val="8"/>
        </w:numPr>
        <w:kinsoku/>
        <w:wordWrap/>
        <w:overflowPunct/>
        <w:topLinePunct w:val="0"/>
        <w:autoSpaceDE/>
        <w:autoSpaceDN/>
        <w:bidi w:val="0"/>
        <w:adjustRightInd w:val="0"/>
        <w:snapToGrid w:val="0"/>
        <w:spacing w:line="578" w:lineRule="exact"/>
        <w:ind w:left="0" w:leftChars="0" w:firstLine="643" w:firstLineChars="200"/>
        <w:textAlignment w:val="auto"/>
        <w:outlineLvl w:val="9"/>
        <w:rPr>
          <w:rFonts w:hint="eastAsia" w:ascii="楷体_GB2312" w:hAnsi="宋体" w:eastAsia="楷体_GB2312"/>
          <w:b/>
          <w:color w:val="auto"/>
          <w:sz w:val="32"/>
          <w:szCs w:val="32"/>
          <w:highlight w:val="none"/>
          <w:u w:val="none"/>
          <w:lang w:val="zh-CN"/>
        </w:rPr>
      </w:pPr>
      <w:r>
        <w:rPr>
          <w:rFonts w:hint="eastAsia" w:ascii="楷体_GB2312" w:hAnsi="宋体" w:eastAsia="楷体_GB2312"/>
          <w:b/>
          <w:color w:val="auto"/>
          <w:sz w:val="32"/>
          <w:szCs w:val="32"/>
          <w:highlight w:val="none"/>
          <w:u w:val="none"/>
          <w:lang w:val="zh-CN"/>
        </w:rPr>
        <w:t>评价选点</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420" w:firstLineChars="200"/>
        <w:textAlignment w:val="auto"/>
        <w:outlineLvl w:val="9"/>
        <w:rPr>
          <w:rFonts w:hint="eastAsia" w:ascii="仿宋_GB2312" w:hAnsi="仿宋_GB2312" w:cs="仿宋_GB2312"/>
          <w:color w:val="auto"/>
          <w:kern w:val="0"/>
          <w:sz w:val="32"/>
          <w:szCs w:val="32"/>
          <w:highlight w:val="none"/>
          <w:u w:val="none"/>
          <w:shd w:val="clear" w:color="auto" w:fill="FFFFFF"/>
          <w:lang w:val="en-US" w:eastAsia="zh-CN"/>
        </w:rPr>
      </w:pPr>
      <w:r>
        <w:rPr>
          <w:rFonts w:hint="eastAsia" w:cs="Times New Roman"/>
          <w:szCs w:val="32"/>
          <w:lang w:val="zh-CN" w:eastAsia="zh-CN"/>
        </w:rPr>
        <w:t>项目绩效自评主要通过抽取</w:t>
      </w:r>
      <w:r>
        <w:rPr>
          <w:rFonts w:hint="eastAsia" w:cs="Times New Roman"/>
          <w:szCs w:val="32"/>
          <w:lang w:val="en-US" w:eastAsia="zh-CN"/>
        </w:rPr>
        <w:t>2025年资金拨付凭证来进行自评工作，通过核查中心拨付凭证，确定了项目资金的确用于拨付重大传染病项目。</w:t>
      </w:r>
    </w:p>
    <w:p>
      <w:pPr>
        <w:keepNext w:val="0"/>
        <w:keepLines w:val="0"/>
        <w:pageBreakBefore w:val="0"/>
        <w:widowControl w:val="0"/>
        <w:numPr>
          <w:ilvl w:val="0"/>
          <w:numId w:val="8"/>
        </w:numPr>
        <w:kinsoku/>
        <w:wordWrap/>
        <w:overflowPunct/>
        <w:topLinePunct w:val="0"/>
        <w:autoSpaceDE/>
        <w:autoSpaceDN/>
        <w:bidi w:val="0"/>
        <w:adjustRightInd w:val="0"/>
        <w:snapToGrid w:val="0"/>
        <w:spacing w:line="578" w:lineRule="exact"/>
        <w:ind w:left="0" w:leftChars="0" w:firstLine="643" w:firstLineChars="200"/>
        <w:textAlignment w:val="auto"/>
        <w:outlineLvl w:val="9"/>
        <w:rPr>
          <w:rFonts w:hint="eastAsia" w:ascii="楷体_GB2312" w:hAnsi="宋体" w:eastAsia="楷体_GB2312"/>
          <w:b/>
          <w:color w:val="auto"/>
          <w:sz w:val="32"/>
          <w:szCs w:val="32"/>
          <w:highlight w:val="none"/>
          <w:u w:val="none"/>
          <w:lang w:val="zh-CN"/>
        </w:rPr>
      </w:pPr>
      <w:r>
        <w:rPr>
          <w:rFonts w:hint="eastAsia" w:ascii="楷体_GB2312" w:hAnsi="宋体" w:eastAsia="楷体_GB2312"/>
          <w:b/>
          <w:color w:val="auto"/>
          <w:sz w:val="32"/>
          <w:szCs w:val="32"/>
          <w:highlight w:val="none"/>
          <w:u w:val="none"/>
          <w:lang w:val="zh-CN"/>
        </w:rPr>
        <w:t>评价方法</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420" w:firstLineChars="200"/>
        <w:textAlignment w:val="auto"/>
        <w:outlineLvl w:val="9"/>
        <w:rPr>
          <w:rFonts w:hint="default" w:eastAsia="仿宋_GB2312" w:cs="Times New Roman"/>
          <w:szCs w:val="32"/>
          <w:lang w:val="en-US" w:eastAsia="zh-CN"/>
        </w:rPr>
      </w:pPr>
      <w:r>
        <w:rPr>
          <w:rFonts w:hint="eastAsia" w:cs="Times New Roman"/>
          <w:szCs w:val="32"/>
          <w:lang w:val="en-US" w:eastAsia="zh-CN"/>
        </w:rPr>
        <w:t>由于该专项资金主要用于涉及民生保障，资金用途明确。我局采用单位自评法、实地勘察法对项目进行自评工作。</w:t>
      </w:r>
    </w:p>
    <w:p>
      <w:pPr>
        <w:keepNext w:val="0"/>
        <w:keepLines w:val="0"/>
        <w:pageBreakBefore w:val="0"/>
        <w:widowControl w:val="0"/>
        <w:numPr>
          <w:ilvl w:val="0"/>
          <w:numId w:val="8"/>
        </w:numPr>
        <w:kinsoku/>
        <w:wordWrap/>
        <w:overflowPunct/>
        <w:topLinePunct w:val="0"/>
        <w:autoSpaceDE/>
        <w:autoSpaceDN/>
        <w:bidi w:val="0"/>
        <w:spacing w:line="578" w:lineRule="exact"/>
        <w:ind w:left="0" w:leftChars="0" w:firstLine="643" w:firstLineChars="200"/>
        <w:textAlignment w:val="auto"/>
        <w:outlineLvl w:val="9"/>
        <w:rPr>
          <w:rFonts w:hint="eastAsia" w:cs="Times New Roman"/>
          <w:szCs w:val="32"/>
          <w:lang w:eastAsia="zh-CN"/>
        </w:rPr>
      </w:pPr>
      <w:r>
        <w:rPr>
          <w:rFonts w:hint="eastAsia" w:ascii="楷体_GB2312" w:hAnsi="宋体" w:eastAsia="楷体_GB2312"/>
          <w:b/>
          <w:color w:val="auto"/>
          <w:sz w:val="32"/>
          <w:szCs w:val="32"/>
          <w:highlight w:val="none"/>
          <w:u w:val="none"/>
          <w:lang w:val="zh-CN"/>
        </w:rPr>
        <w:t>评价组织</w:t>
      </w:r>
    </w:p>
    <w:p>
      <w:pPr>
        <w:keepNext w:val="0"/>
        <w:keepLines w:val="0"/>
        <w:pageBreakBefore w:val="0"/>
        <w:widowControl w:val="0"/>
        <w:numPr>
          <w:ilvl w:val="0"/>
          <w:numId w:val="0"/>
        </w:numPr>
        <w:kinsoku/>
        <w:wordWrap/>
        <w:overflowPunct/>
        <w:topLinePunct w:val="0"/>
        <w:autoSpaceDE/>
        <w:autoSpaceDN/>
        <w:bidi w:val="0"/>
        <w:spacing w:line="578" w:lineRule="exact"/>
        <w:ind w:firstLine="420" w:firstLineChars="200"/>
        <w:textAlignment w:val="auto"/>
        <w:outlineLvl w:val="9"/>
        <w:rPr>
          <w:rFonts w:hint="eastAsia" w:cs="Times New Roman"/>
          <w:szCs w:val="32"/>
          <w:lang w:eastAsia="zh-CN"/>
        </w:rPr>
      </w:pPr>
      <w:r>
        <w:rPr>
          <w:rFonts w:hint="eastAsia" w:cs="Times New Roman"/>
          <w:szCs w:val="32"/>
          <w:lang w:eastAsia="zh-CN"/>
        </w:rPr>
        <w:t>评价组人员构成如下：</w:t>
      </w:r>
    </w:p>
    <w:p>
      <w:pPr>
        <w:keepNext w:val="0"/>
        <w:keepLines w:val="0"/>
        <w:pageBreakBefore w:val="0"/>
        <w:widowControl w:val="0"/>
        <w:numPr>
          <w:ilvl w:val="0"/>
          <w:numId w:val="0"/>
        </w:numPr>
        <w:kinsoku/>
        <w:wordWrap/>
        <w:overflowPunct/>
        <w:topLinePunct w:val="0"/>
        <w:autoSpaceDE/>
        <w:autoSpaceDN/>
        <w:bidi w:val="0"/>
        <w:spacing w:line="578" w:lineRule="exact"/>
        <w:ind w:firstLine="420" w:firstLineChars="200"/>
        <w:textAlignment w:val="auto"/>
        <w:outlineLvl w:val="9"/>
        <w:rPr>
          <w:rFonts w:hint="eastAsia" w:cs="Times New Roman"/>
          <w:szCs w:val="32"/>
          <w:lang w:val="en-US" w:eastAsia="zh-CN"/>
        </w:rPr>
      </w:pPr>
      <w:r>
        <w:rPr>
          <w:rFonts w:hint="eastAsia" w:cs="Times New Roman"/>
          <w:szCs w:val="32"/>
          <w:lang w:eastAsia="zh-CN"/>
        </w:rPr>
        <w:t>组</w:t>
      </w:r>
      <w:r>
        <w:rPr>
          <w:rFonts w:hint="eastAsia" w:cs="Times New Roman"/>
          <w:szCs w:val="32"/>
          <w:lang w:val="en-US" w:eastAsia="zh-CN"/>
        </w:rPr>
        <w:t xml:space="preserve">  </w:t>
      </w:r>
      <w:r>
        <w:rPr>
          <w:rFonts w:hint="eastAsia" w:cs="Times New Roman"/>
          <w:szCs w:val="32"/>
          <w:lang w:eastAsia="zh-CN"/>
        </w:rPr>
        <w:t>长：尕让泽仁</w:t>
      </w:r>
      <w:r>
        <w:rPr>
          <w:rFonts w:hint="eastAsia" w:cs="Times New Roman"/>
          <w:szCs w:val="32"/>
          <w:lang w:val="en-US" w:eastAsia="zh-CN"/>
        </w:rPr>
        <w:t xml:space="preserve">  县卫健局局长 负责全面评价工作</w:t>
      </w:r>
    </w:p>
    <w:p>
      <w:pPr>
        <w:pStyle w:val="9"/>
        <w:jc w:val="both"/>
        <w:rPr>
          <w:rFonts w:hint="default"/>
          <w:lang w:val="en-US" w:eastAsia="zh-CN"/>
        </w:rPr>
      </w:pPr>
      <w:r>
        <w:rPr>
          <w:rFonts w:hint="eastAsia" w:cs="Times New Roman"/>
          <w:szCs w:val="32"/>
          <w:lang w:val="en-US" w:eastAsia="zh-CN"/>
        </w:rPr>
        <w:t xml:space="preserve">副组长：泽    旺  县疾控局局长、县卫健局副局长 </w:t>
      </w:r>
      <w:r>
        <w:rPr>
          <w:rFonts w:hint="eastAsia"/>
          <w:lang w:val="en-US" w:eastAsia="zh-CN"/>
        </w:rPr>
        <w:t>负责评价体系、框架以及评估工作</w:t>
      </w:r>
    </w:p>
    <w:p>
      <w:pPr>
        <w:ind w:firstLine="420" w:firstLineChars="200"/>
        <w:rPr>
          <w:rFonts w:hint="eastAsia"/>
          <w:lang w:val="en-US" w:eastAsia="zh-CN"/>
        </w:rPr>
      </w:pPr>
      <w:r>
        <w:rPr>
          <w:rFonts w:hint="eastAsia"/>
          <w:lang w:val="en-US" w:eastAsia="zh-CN"/>
        </w:rPr>
        <w:t>成  员：向  华  县卫健局规财股股长  负责财务相关评价工作</w:t>
      </w:r>
    </w:p>
    <w:p>
      <w:pPr>
        <w:ind w:firstLine="1260" w:firstLineChars="600"/>
        <w:rPr>
          <w:rFonts w:hint="eastAsia"/>
          <w:lang w:val="en-US" w:eastAsia="zh-CN"/>
        </w:rPr>
      </w:pPr>
      <w:r>
        <w:rPr>
          <w:rFonts w:hint="eastAsia"/>
          <w:lang w:val="en-US" w:eastAsia="zh-CN"/>
        </w:rPr>
        <w:t>王峰婷  县卫健局公卫股股长  负责2025年评价总体相关评价工作</w:t>
      </w:r>
    </w:p>
    <w:p>
      <w:pPr>
        <w:pStyle w:val="9"/>
        <w:ind w:left="840" w:leftChars="400" w:firstLine="420" w:firstLineChars="200"/>
        <w:rPr>
          <w:rFonts w:hint="eastAsia"/>
          <w:lang w:val="en-US" w:eastAsia="zh-CN"/>
        </w:rPr>
      </w:pPr>
      <w:r>
        <w:rPr>
          <w:rFonts w:hint="eastAsia"/>
          <w:lang w:val="en-US" w:eastAsia="zh-CN"/>
        </w:rPr>
        <w:t xml:space="preserve">夏茂香 县妇幼保健院院长  </w:t>
      </w:r>
    </w:p>
    <w:p>
      <w:pPr>
        <w:pStyle w:val="9"/>
        <w:ind w:left="840" w:leftChars="400" w:firstLine="420" w:firstLineChars="200"/>
        <w:rPr>
          <w:rFonts w:hint="eastAsia" w:ascii="Times New Roman" w:hAnsi="Times New Roman" w:eastAsia="仿宋_GB2312" w:cs="Times New Roman"/>
          <w:kern w:val="2"/>
          <w:sz w:val="32"/>
          <w:szCs w:val="32"/>
          <w:lang w:val="en-US" w:eastAsia="zh-CN" w:bidi="ar-SA"/>
        </w:rPr>
      </w:pPr>
      <w:r>
        <w:rPr>
          <w:rFonts w:hint="eastAsia"/>
          <w:lang w:val="en-US" w:eastAsia="zh-CN"/>
        </w:rPr>
        <w:t>苏拉木 县人民医院院长</w:t>
      </w:r>
      <w:r>
        <w:rPr>
          <w:rFonts w:hint="eastAsia" w:ascii="Times New Roman" w:hAnsi="Times New Roman" w:eastAsia="仿宋_GB2312" w:cs="Times New Roman"/>
          <w:kern w:val="2"/>
          <w:sz w:val="32"/>
          <w:szCs w:val="32"/>
          <w:lang w:val="en-US" w:eastAsia="zh-CN" w:bidi="ar-SA"/>
        </w:rPr>
        <w:t xml:space="preserve">  </w:t>
      </w:r>
    </w:p>
    <w:p>
      <w:pPr>
        <w:pStyle w:val="9"/>
        <w:ind w:left="840" w:leftChars="400" w:firstLine="640" w:firstLineChars="200"/>
        <w:rPr>
          <w:rFonts w:hint="eastAsia" w:cs="Times New Roman"/>
          <w:kern w:val="2"/>
          <w:sz w:val="32"/>
          <w:szCs w:val="32"/>
          <w:lang w:val="en-US" w:eastAsia="zh-CN" w:bidi="ar-SA"/>
        </w:rPr>
      </w:pPr>
      <w:r>
        <w:rPr>
          <w:rFonts w:hint="eastAsia" w:cs="Times New Roman"/>
          <w:kern w:val="2"/>
          <w:sz w:val="32"/>
          <w:szCs w:val="32"/>
          <w:lang w:val="en-US" w:eastAsia="zh-CN" w:bidi="ar-SA"/>
        </w:rPr>
        <w:t>白丽霞 县中藏医院院长</w:t>
      </w:r>
    </w:p>
    <w:p>
      <w:pPr>
        <w:pStyle w:val="9"/>
        <w:ind w:left="840" w:leftChars="400" w:firstLine="0" w:firstLineChars="0"/>
        <w:rPr>
          <w:rFonts w:hint="eastAsia" w:cs="Times New Roman"/>
          <w:szCs w:val="32"/>
          <w:lang w:val="en-US" w:eastAsia="zh-CN"/>
        </w:rPr>
      </w:pPr>
      <w:r>
        <w:rPr>
          <w:rFonts w:hint="eastAsia" w:ascii="Times New Roman" w:hAnsi="Times New Roman" w:eastAsia="仿宋_GB2312" w:cs="Times New Roman"/>
          <w:kern w:val="2"/>
          <w:sz w:val="32"/>
          <w:szCs w:val="32"/>
          <w:lang w:val="en-US" w:eastAsia="zh-CN" w:bidi="ar-SA"/>
        </w:rPr>
        <w:t>负责202</w:t>
      </w:r>
      <w:r>
        <w:rPr>
          <w:rFonts w:hint="eastAsia" w:cs="Times New Roman"/>
          <w:kern w:val="2"/>
          <w:sz w:val="32"/>
          <w:szCs w:val="32"/>
          <w:lang w:val="en-US" w:eastAsia="zh-CN" w:bidi="ar-SA"/>
        </w:rPr>
        <w:t>5</w:t>
      </w:r>
      <w:r>
        <w:rPr>
          <w:rFonts w:hint="eastAsia" w:ascii="Times New Roman" w:hAnsi="Times New Roman" w:eastAsia="仿宋_GB2312" w:cs="Times New Roman"/>
          <w:kern w:val="2"/>
          <w:sz w:val="32"/>
          <w:szCs w:val="32"/>
          <w:lang w:val="en-US" w:eastAsia="zh-CN" w:bidi="ar-SA"/>
        </w:rPr>
        <w:t>年执行机构绩效评价工作</w:t>
      </w:r>
      <w:r>
        <w:rPr>
          <w:rFonts w:hint="eastAsia" w:cs="Times New Roman"/>
          <w:szCs w:val="32"/>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spacing w:line="578" w:lineRule="exact"/>
        <w:ind w:firstLine="640" w:firstLineChars="200"/>
        <w:textAlignment w:val="auto"/>
        <w:outlineLvl w:val="9"/>
        <w:rPr>
          <w:rFonts w:ascii="仿宋_GB2312" w:hAnsi="宋体"/>
          <w:color w:val="auto"/>
          <w:sz w:val="32"/>
          <w:szCs w:val="32"/>
          <w:highlight w:val="none"/>
          <w:u w:val="none"/>
          <w:lang w:val="zh-CN"/>
        </w:rPr>
      </w:pPr>
      <w:r>
        <w:rPr>
          <w:rFonts w:hint="eastAsia" w:ascii="黑体" w:hAnsi="宋体" w:eastAsia="黑体"/>
          <w:color w:val="auto"/>
          <w:sz w:val="32"/>
          <w:szCs w:val="32"/>
          <w:highlight w:val="none"/>
          <w:u w:val="none"/>
        </w:rPr>
        <w:t>三、</w:t>
      </w:r>
      <w:r>
        <w:rPr>
          <w:rFonts w:hint="eastAsia" w:ascii="黑体" w:hAnsi="宋体" w:eastAsia="黑体"/>
          <w:color w:val="auto"/>
          <w:sz w:val="32"/>
          <w:szCs w:val="32"/>
          <w:highlight w:val="none"/>
          <w:u w:val="none"/>
          <w:lang w:eastAsia="zh-CN"/>
        </w:rPr>
        <w:t>绩效分析</w:t>
      </w:r>
      <w:r>
        <w:rPr>
          <w:rFonts w:hint="eastAsia" w:ascii="仿宋_GB2312" w:hAnsi="宋体"/>
          <w:color w:val="auto"/>
          <w:sz w:val="32"/>
          <w:szCs w:val="32"/>
          <w:highlight w:val="none"/>
          <w:u w:val="none"/>
          <w:lang w:val="zh-CN"/>
        </w:rPr>
        <w:tab/>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eastAsia="仿宋_GB2312" w:cs="Times New Roman"/>
          <w:szCs w:val="32"/>
          <w:lang w:val="en-US" w:eastAsia="zh-CN"/>
        </w:rPr>
      </w:pPr>
      <w:r>
        <w:rPr>
          <w:rFonts w:hint="default" w:eastAsia="仿宋_GB2312" w:cs="Times New Roman"/>
          <w:szCs w:val="32"/>
          <w:lang w:val="zh-CN" w:eastAsia="zh-CN"/>
        </w:rPr>
        <w:t>根据</w:t>
      </w:r>
      <w:r>
        <w:rPr>
          <w:rFonts w:hint="eastAsia" w:eastAsia="仿宋_GB2312" w:cs="Times New Roman"/>
          <w:szCs w:val="32"/>
          <w:lang w:val="zh-CN" w:eastAsia="zh-CN"/>
        </w:rPr>
        <w:t>项目</w:t>
      </w:r>
      <w:r>
        <w:rPr>
          <w:rFonts w:hint="default" w:eastAsia="仿宋_GB2312" w:cs="Times New Roman"/>
          <w:szCs w:val="32"/>
          <w:lang w:val="zh-CN" w:eastAsia="zh-CN"/>
        </w:rPr>
        <w:t>预算绩效评价指标体系“</w:t>
      </w:r>
      <w:r>
        <w:rPr>
          <w:rFonts w:hint="eastAsia" w:eastAsia="仿宋_GB2312" w:cs="Times New Roman"/>
          <w:szCs w:val="32"/>
          <w:lang w:val="zh-CN" w:eastAsia="zh-CN"/>
        </w:rPr>
        <w:t>通用指标</w:t>
      </w:r>
      <w:r>
        <w:rPr>
          <w:rFonts w:hint="default" w:eastAsia="仿宋_GB2312" w:cs="Times New Roman"/>
          <w:szCs w:val="32"/>
          <w:lang w:val="zh-CN" w:eastAsia="zh-CN"/>
        </w:rPr>
        <w:t>”</w:t>
      </w:r>
      <w:r>
        <w:rPr>
          <w:rFonts w:hint="eastAsia" w:eastAsia="仿宋_GB2312" w:cs="Times New Roman"/>
          <w:szCs w:val="32"/>
          <w:lang w:val="zh-CN" w:eastAsia="zh-CN"/>
        </w:rPr>
        <w:t>“专用指标”“个性指标”</w:t>
      </w:r>
      <w:r>
        <w:rPr>
          <w:rFonts w:hint="eastAsia" w:cs="Times New Roman"/>
          <w:szCs w:val="32"/>
          <w:lang w:val="zh-CN" w:eastAsia="zh-CN"/>
        </w:rPr>
        <w:t>三个方面对该项资金进行了全方位自评工作，具体情况如下：</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楷体_GB2312" w:hAnsi="宋体" w:eastAsia="楷体_GB2312" w:cs="Times New Roman"/>
          <w:b/>
          <w:color w:val="auto"/>
          <w:sz w:val="32"/>
          <w:szCs w:val="32"/>
          <w:highlight w:val="none"/>
          <w:u w:val="none"/>
          <w:lang w:val="en-US" w:eastAsia="zh-CN"/>
        </w:rPr>
      </w:pPr>
      <w:r>
        <w:rPr>
          <w:rFonts w:hint="eastAsia" w:ascii="楷体_GB2312" w:hAnsi="宋体" w:eastAsia="楷体_GB2312" w:cs="Times New Roman"/>
          <w:b/>
          <w:color w:val="auto"/>
          <w:sz w:val="32"/>
          <w:szCs w:val="32"/>
          <w:highlight w:val="none"/>
          <w:u w:val="none"/>
          <w:lang w:val="zh-CN"/>
        </w:rPr>
        <w:t>（一）</w:t>
      </w:r>
      <w:r>
        <w:rPr>
          <w:rFonts w:hint="eastAsia" w:ascii="楷体_GB2312" w:hAnsi="宋体" w:eastAsia="楷体_GB2312" w:cs="Times New Roman"/>
          <w:b/>
          <w:color w:val="auto"/>
          <w:sz w:val="32"/>
          <w:szCs w:val="32"/>
          <w:highlight w:val="none"/>
          <w:u w:val="none"/>
          <w:lang w:val="en-US" w:eastAsia="zh-CN"/>
        </w:rPr>
        <w:t>通用指标</w:t>
      </w:r>
      <w:r>
        <w:rPr>
          <w:rFonts w:hint="default" w:ascii="Times New Roman" w:hAnsi="Times New Roman" w:eastAsia="楷体_GB2312" w:cs="Times New Roman"/>
          <w:b/>
          <w:bCs/>
          <w:color w:val="000000"/>
          <w:kern w:val="0"/>
          <w:szCs w:val="32"/>
          <w:highlight w:val="none"/>
          <w:shd w:val="clear" w:color="auto" w:fill="FFFFFF"/>
          <w:lang w:val="zh-CN"/>
        </w:rPr>
        <w:t>绩效分析。</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楷体_GB2312" w:hAnsi="楷体_GB2312" w:eastAsia="楷体_GB2312" w:cs="楷体_GB2312"/>
          <w:color w:val="auto"/>
          <w:szCs w:val="32"/>
          <w:lang w:eastAsia="zh-CN"/>
        </w:rPr>
      </w:pPr>
      <w:r>
        <w:rPr>
          <w:rFonts w:hint="eastAsia" w:ascii="楷体_GB2312" w:hAnsi="楷体_GB2312" w:eastAsia="楷体_GB2312" w:cs="楷体_GB2312"/>
          <w:color w:val="auto"/>
          <w:szCs w:val="32"/>
          <w:lang w:val="en-US" w:eastAsia="zh-CN"/>
        </w:rPr>
        <w:t>1.</w:t>
      </w:r>
      <w:r>
        <w:rPr>
          <w:rFonts w:hint="eastAsia" w:ascii="楷体_GB2312" w:hAnsi="楷体_GB2312" w:eastAsia="楷体_GB2312" w:cs="楷体_GB2312"/>
          <w:color w:val="auto"/>
          <w:szCs w:val="32"/>
          <w:lang w:eastAsia="zh-CN"/>
        </w:rPr>
        <w:t>项目决策</w:t>
      </w:r>
    </w:p>
    <w:p>
      <w:pPr>
        <w:keepNext w:val="0"/>
        <w:keepLines w:val="0"/>
        <w:widowControl/>
        <w:suppressLineNumbers w:val="0"/>
        <w:ind w:firstLine="420" w:firstLineChars="200"/>
        <w:jc w:val="left"/>
        <w:rPr>
          <w:rFonts w:hint="eastAsia" w:cs="Times New Roman"/>
          <w:color w:val="auto"/>
          <w:szCs w:val="32"/>
          <w:lang w:eastAsia="zh-CN"/>
        </w:rPr>
      </w:pPr>
      <w:r>
        <w:rPr>
          <w:rFonts w:hint="eastAsia" w:cs="Times New Roman"/>
          <w:color w:val="auto"/>
          <w:szCs w:val="32"/>
          <w:lang w:eastAsia="zh-CN"/>
        </w:rPr>
        <w:t>项目设立、调整延续等方面符合资金管理基本规范和决策程序要求。项目设立依据</w:t>
      </w:r>
      <w:r>
        <w:rPr>
          <w:rFonts w:hint="eastAsia" w:ascii="仿宋_GB2312" w:hAnsi="仿宋_GB2312" w:cs="仿宋_GB2312"/>
          <w:color w:val="auto"/>
          <w:kern w:val="0"/>
          <w:sz w:val="32"/>
          <w:szCs w:val="32"/>
          <w:highlight w:val="none"/>
          <w:u w:val="none"/>
          <w:shd w:val="clear" w:color="auto" w:fill="FFFFFF"/>
          <w:lang w:val="en-US" w:eastAsia="zh-CN"/>
        </w:rPr>
        <w:t>《关于下达2022年重大传染病防控（第二批中央补助资金的通知》《</w:t>
      </w:r>
      <w:r>
        <w:rPr>
          <w:rFonts w:hint="eastAsia" w:cs="Times New Roman"/>
          <w:sz w:val="32"/>
          <w:szCs w:val="32"/>
          <w:lang w:val="en-US" w:eastAsia="zh-CN"/>
        </w:rPr>
        <w:t>关于</w:t>
      </w:r>
      <w:r>
        <w:rPr>
          <w:rFonts w:hint="eastAsia" w:ascii="Times New Roman" w:hAnsi="Times New Roman" w:eastAsia="仿宋_GB2312" w:cs="Times New Roman"/>
          <w:sz w:val="32"/>
          <w:szCs w:val="32"/>
          <w:lang w:val="en-US" w:eastAsia="zh-CN"/>
        </w:rPr>
        <w:t>阿州财社【202</w:t>
      </w:r>
      <w:r>
        <w:rPr>
          <w:rFonts w:hint="eastAsia" w:ascii="Times New Roman" w:hAnsi="Times New Roman" w:cs="Times New Roman"/>
          <w:sz w:val="32"/>
          <w:szCs w:val="32"/>
          <w:lang w:val="en-US" w:eastAsia="zh-CN"/>
        </w:rPr>
        <w:t>5</w:t>
      </w:r>
      <w:r>
        <w:rPr>
          <w:rFonts w:hint="eastAsia" w:ascii="Times New Roman" w:hAnsi="Times New Roman" w:eastAsia="仿宋_GB2312" w:cs="Times New Roman"/>
          <w:sz w:val="32"/>
          <w:szCs w:val="32"/>
          <w:lang w:val="en-US" w:eastAsia="zh-CN"/>
        </w:rPr>
        <w:t>】3</w:t>
      </w:r>
      <w:r>
        <w:rPr>
          <w:rFonts w:hint="eastAsia" w:ascii="Times New Roman" w:hAnsi="Times New Roman" w:cs="Times New Roman"/>
          <w:sz w:val="32"/>
          <w:szCs w:val="32"/>
          <w:lang w:val="en-US" w:eastAsia="zh-CN"/>
        </w:rPr>
        <w:t>8</w:t>
      </w:r>
      <w:r>
        <w:rPr>
          <w:rFonts w:hint="eastAsia" w:ascii="Times New Roman" w:hAnsi="Times New Roman" w:eastAsia="仿宋_GB2312" w:cs="Times New Roman"/>
          <w:sz w:val="32"/>
          <w:szCs w:val="32"/>
          <w:lang w:val="en-US" w:eastAsia="zh-CN"/>
        </w:rPr>
        <w:t>号</w:t>
      </w:r>
      <w:r>
        <w:rPr>
          <w:rFonts w:hint="eastAsia" w:ascii="仿宋_GB2312" w:hAnsi="仿宋_GB2312" w:cs="仿宋_GB2312"/>
          <w:color w:val="auto"/>
          <w:kern w:val="0"/>
          <w:sz w:val="32"/>
          <w:szCs w:val="32"/>
          <w:highlight w:val="none"/>
          <w:u w:val="none"/>
          <w:shd w:val="clear" w:color="auto" w:fill="FFFFFF"/>
          <w:lang w:val="en-US" w:eastAsia="zh-CN"/>
        </w:rPr>
        <w:t>》</w:t>
      </w:r>
      <w:r>
        <w:rPr>
          <w:rFonts w:hint="eastAsia" w:ascii="Times New Roman" w:hAnsi="Times New Roman" w:eastAsia="仿宋_GB2312" w:cs="Times New Roman"/>
          <w:sz w:val="32"/>
          <w:szCs w:val="32"/>
          <w:lang w:val="en-US" w:eastAsia="zh-CN"/>
        </w:rPr>
        <w:t>下达资金</w:t>
      </w:r>
      <w:r>
        <w:rPr>
          <w:rFonts w:hint="eastAsia" w:cs="Times New Roman"/>
          <w:sz w:val="32"/>
          <w:szCs w:val="32"/>
          <w:lang w:val="en-US" w:eastAsia="zh-CN"/>
        </w:rPr>
        <w:t>54.05</w:t>
      </w:r>
      <w:r>
        <w:rPr>
          <w:rFonts w:hint="eastAsia" w:ascii="Times New Roman" w:hAnsi="Times New Roman" w:eastAsia="仿宋_GB2312" w:cs="Times New Roman"/>
          <w:sz w:val="32"/>
          <w:szCs w:val="32"/>
          <w:lang w:val="en-US" w:eastAsia="zh-CN"/>
        </w:rPr>
        <w:t>万元；阿州财社【202</w:t>
      </w:r>
      <w:r>
        <w:rPr>
          <w:rFonts w:hint="eastAsia" w:ascii="Times New Roman" w:hAnsi="Times New Roman" w:cs="Times New Roman"/>
          <w:sz w:val="32"/>
          <w:szCs w:val="32"/>
          <w:lang w:val="en-US" w:eastAsia="zh-CN"/>
        </w:rPr>
        <w:t>5</w:t>
      </w:r>
      <w:r>
        <w:rPr>
          <w:rFonts w:hint="eastAsia" w:ascii="Times New Roman" w:hAnsi="Times New Roman" w:eastAsia="仿宋_GB2312" w:cs="Times New Roman"/>
          <w:sz w:val="32"/>
          <w:szCs w:val="32"/>
          <w:lang w:val="en-US" w:eastAsia="zh-CN"/>
        </w:rPr>
        <w:t>】</w:t>
      </w:r>
      <w:r>
        <w:rPr>
          <w:rFonts w:hint="eastAsia" w:ascii="Times New Roman" w:hAnsi="Times New Roman" w:cs="Times New Roman"/>
          <w:sz w:val="32"/>
          <w:szCs w:val="32"/>
          <w:lang w:val="en-US" w:eastAsia="zh-CN"/>
        </w:rPr>
        <w:t>66</w:t>
      </w:r>
      <w:r>
        <w:rPr>
          <w:rFonts w:hint="eastAsia" w:ascii="Times New Roman" w:hAnsi="Times New Roman" w:eastAsia="仿宋_GB2312" w:cs="Times New Roman"/>
          <w:sz w:val="32"/>
          <w:szCs w:val="32"/>
          <w:lang w:val="en-US" w:eastAsia="zh-CN"/>
        </w:rPr>
        <w:t>号下达资金</w:t>
      </w:r>
      <w:r>
        <w:rPr>
          <w:rFonts w:hint="eastAsia" w:ascii="Times New Roman" w:hAnsi="Times New Roman" w:cs="Times New Roman"/>
          <w:sz w:val="32"/>
          <w:szCs w:val="32"/>
          <w:lang w:val="en-US" w:eastAsia="zh-CN"/>
        </w:rPr>
        <w:t>3</w:t>
      </w:r>
      <w:r>
        <w:rPr>
          <w:rFonts w:hint="eastAsia" w:ascii="Times New Roman" w:hAnsi="Times New Roman" w:eastAsia="仿宋_GB2312" w:cs="Times New Roman"/>
          <w:sz w:val="32"/>
          <w:szCs w:val="32"/>
          <w:lang w:val="en-US" w:eastAsia="zh-CN"/>
        </w:rPr>
        <w:t>万元</w:t>
      </w:r>
      <w:r>
        <w:rPr>
          <w:rFonts w:hint="eastAsia" w:cs="Times New Roman"/>
          <w:sz w:val="32"/>
          <w:szCs w:val="32"/>
          <w:lang w:val="en-US" w:eastAsia="zh-CN"/>
        </w:rPr>
        <w:t>;</w:t>
      </w:r>
      <w:r>
        <w:rPr>
          <w:rFonts w:hint="eastAsia" w:ascii="仿宋_GB2312" w:hAnsi="仿宋_GB2312" w:cs="仿宋_GB2312"/>
          <w:color w:val="auto"/>
          <w:kern w:val="0"/>
          <w:sz w:val="32"/>
          <w:szCs w:val="32"/>
          <w:highlight w:val="none"/>
          <w:u w:val="none"/>
          <w:shd w:val="clear" w:color="auto" w:fill="FFFFFF"/>
          <w:lang w:val="en-US" w:eastAsia="zh-CN"/>
        </w:rPr>
        <w:t>《</w:t>
      </w:r>
      <w:r>
        <w:rPr>
          <w:rFonts w:hint="eastAsia" w:cs="Times New Roman"/>
          <w:sz w:val="32"/>
          <w:szCs w:val="32"/>
          <w:lang w:val="en-US" w:eastAsia="zh-CN"/>
        </w:rPr>
        <w:t>关于下达2025年中央财政重大公共卫生服务补助资金的通知</w:t>
      </w:r>
      <w:r>
        <w:rPr>
          <w:rFonts w:hint="eastAsia" w:ascii="仿宋_GB2312" w:hAnsi="仿宋_GB2312" w:cs="仿宋_GB2312"/>
          <w:color w:val="auto"/>
          <w:kern w:val="0"/>
          <w:sz w:val="32"/>
          <w:szCs w:val="32"/>
          <w:highlight w:val="none"/>
          <w:u w:val="none"/>
          <w:shd w:val="clear" w:color="auto" w:fill="FFFFFF"/>
          <w:lang w:val="en-US" w:eastAsia="zh-CN"/>
        </w:rPr>
        <w:t>》</w:t>
      </w:r>
      <w:r>
        <w:rPr>
          <w:rFonts w:hint="eastAsia" w:cs="Times New Roman"/>
          <w:sz w:val="32"/>
          <w:szCs w:val="32"/>
          <w:lang w:val="en-US" w:eastAsia="zh-CN"/>
        </w:rPr>
        <w:t>阿州财社【2025】118号,</w:t>
      </w:r>
      <w:r>
        <w:rPr>
          <w:rFonts w:hint="eastAsia" w:ascii="Times New Roman" w:hAnsi="Times New Roman" w:eastAsia="仿宋_GB2312" w:cs="Times New Roman"/>
          <w:sz w:val="32"/>
          <w:szCs w:val="32"/>
          <w:lang w:val="en-US" w:eastAsia="zh-CN"/>
        </w:rPr>
        <w:t>下达资金</w:t>
      </w:r>
      <w:r>
        <w:rPr>
          <w:rFonts w:hint="eastAsia" w:cs="Times New Roman"/>
          <w:sz w:val="32"/>
          <w:szCs w:val="32"/>
          <w:lang w:val="en-US" w:eastAsia="zh-CN"/>
        </w:rPr>
        <w:t>13.51万元</w:t>
      </w:r>
      <w:r>
        <w:rPr>
          <w:rFonts w:hint="eastAsia" w:ascii="Times New Roman" w:hAnsi="Times New Roman" w:eastAsia="仿宋_GB2312" w:cs="Times New Roman"/>
          <w:sz w:val="32"/>
          <w:szCs w:val="32"/>
          <w:lang w:val="en-US" w:eastAsia="zh-CN"/>
        </w:rPr>
        <w:t>。</w:t>
      </w:r>
      <w:r>
        <w:rPr>
          <w:rFonts w:hint="eastAsia" w:ascii="仿宋_GB2312" w:hAnsi="仿宋_GB2312" w:cs="仿宋_GB2312"/>
          <w:b w:val="0"/>
          <w:bCs w:val="0"/>
          <w:color w:val="000000"/>
          <w:sz w:val="31"/>
          <w:szCs w:val="31"/>
          <w:lang w:eastAsia="zh-CN"/>
        </w:rPr>
        <w:t>文件要求</w:t>
      </w:r>
      <w:r>
        <w:rPr>
          <w:rFonts w:hint="eastAsia" w:cs="Times New Roman"/>
          <w:color w:val="auto"/>
          <w:szCs w:val="32"/>
          <w:lang w:eastAsia="zh-CN"/>
        </w:rPr>
        <w:t>项目充分评估了论证项目立项必要性、前瞻性、合理性和可行性；项目总体绩效目标设置合理性的偏离度≤</w:t>
      </w:r>
      <w:r>
        <w:rPr>
          <w:rFonts w:hint="eastAsia" w:cs="Times New Roman"/>
          <w:color w:val="auto"/>
          <w:szCs w:val="32"/>
          <w:lang w:val="en-US" w:eastAsia="zh-CN"/>
        </w:rPr>
        <w:t>0</w:t>
      </w:r>
      <w:r>
        <w:rPr>
          <w:rFonts w:hint="eastAsia" w:cs="Times New Roman"/>
          <w:color w:val="auto"/>
          <w:szCs w:val="32"/>
          <w:lang w:eastAsia="zh-CN"/>
        </w:rPr>
        <w:t>%；绩效目标科学合理、规范完整、量化细化、预算匹配。</w:t>
      </w:r>
    </w:p>
    <w:p>
      <w:pPr>
        <w:keepNext w:val="0"/>
        <w:keepLines w:val="0"/>
        <w:pageBreakBefore w:val="0"/>
        <w:widowControl w:val="0"/>
        <w:kinsoku/>
        <w:wordWrap/>
        <w:overflowPunct/>
        <w:topLinePunct w:val="0"/>
        <w:autoSpaceDE/>
        <w:autoSpaceDN/>
        <w:bidi w:val="0"/>
        <w:adjustRightInd/>
        <w:snapToGrid/>
        <w:spacing w:line="578" w:lineRule="exact"/>
        <w:ind w:firstLine="420" w:firstLineChars="200"/>
        <w:textAlignment w:val="auto"/>
        <w:outlineLvl w:val="9"/>
        <w:rPr>
          <w:rFonts w:hint="eastAsia" w:ascii="Times New Roman" w:hAnsi="Times New Roman" w:cs="Times New Roman"/>
          <w:color w:val="auto"/>
          <w:szCs w:val="32"/>
          <w:lang w:eastAsia="zh-CN"/>
        </w:rPr>
      </w:pPr>
      <w:r>
        <w:rPr>
          <w:rFonts w:hint="eastAsia" w:ascii="Times New Roman" w:hAnsi="Times New Roman" w:cs="Times New Roman"/>
          <w:color w:val="auto"/>
          <w:szCs w:val="32"/>
          <w:lang w:eastAsia="zh-CN"/>
        </w:rPr>
        <w:t>资金投向</w:t>
      </w:r>
      <w:r>
        <w:rPr>
          <w:rFonts w:hint="eastAsia" w:cs="Times New Roman"/>
          <w:color w:val="auto"/>
          <w:szCs w:val="32"/>
          <w:lang w:val="en-US" w:eastAsia="zh-CN"/>
        </w:rPr>
        <w:t>：该项目</w:t>
      </w:r>
      <w:r>
        <w:rPr>
          <w:rFonts w:hint="eastAsia" w:ascii="Times New Roman" w:hAnsi="Times New Roman" w:cs="Times New Roman"/>
          <w:color w:val="auto"/>
          <w:szCs w:val="32"/>
          <w:lang w:eastAsia="zh-CN"/>
        </w:rPr>
        <w:t>属于政府支持范围，且符合财政事权支出责任划分规定；资金投向与项目总体规划、相关行业事业发展相匹配；聚焦重大任务、重点领域、重点环节和重点项目，体现“集中财力办大事”原则；未与其他同类项目或部门内部相关项目交叉重复。</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420" w:firstLineChars="200"/>
        <w:textAlignment w:val="auto"/>
        <w:outlineLvl w:val="9"/>
        <w:rPr>
          <w:rFonts w:hint="eastAsia" w:ascii="楷体_GB2312" w:hAnsi="楷体_GB2312" w:eastAsia="楷体_GB2312" w:cs="楷体_GB2312"/>
          <w:color w:val="auto"/>
          <w:szCs w:val="32"/>
          <w:lang w:val="en-US" w:eastAsia="zh-CN"/>
        </w:rPr>
      </w:pPr>
      <w:r>
        <w:rPr>
          <w:rFonts w:hint="eastAsia" w:ascii="楷体_GB2312" w:hAnsi="楷体_GB2312" w:eastAsia="楷体_GB2312" w:cs="楷体_GB2312"/>
          <w:color w:val="auto"/>
          <w:szCs w:val="32"/>
          <w:lang w:val="en-US" w:eastAsia="zh-CN"/>
        </w:rPr>
        <w:t>2.</w:t>
      </w:r>
      <w:r>
        <w:rPr>
          <w:rFonts w:hint="eastAsia" w:ascii="楷体_GB2312" w:hAnsi="楷体_GB2312" w:eastAsia="楷体_GB2312" w:cs="楷体_GB2312"/>
          <w:color w:val="auto"/>
          <w:szCs w:val="32"/>
          <w:lang w:eastAsia="zh-CN"/>
        </w:rPr>
        <w:t>项目管理</w:t>
      </w:r>
      <w:r>
        <w:rPr>
          <w:rFonts w:hint="eastAsia" w:ascii="楷体_GB2312" w:hAnsi="楷体_GB2312" w:eastAsia="楷体_GB2312" w:cs="楷体_GB2312"/>
          <w:color w:val="auto"/>
          <w:szCs w:val="32"/>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420" w:firstLineChars="200"/>
        <w:textAlignment w:val="auto"/>
        <w:outlineLvl w:val="9"/>
        <w:rPr>
          <w:rFonts w:hint="eastAsia" w:cs="Times New Roman"/>
          <w:color w:val="auto"/>
          <w:szCs w:val="32"/>
          <w:lang w:eastAsia="zh-CN"/>
        </w:rPr>
      </w:pPr>
      <w:r>
        <w:rPr>
          <w:rFonts w:hint="eastAsia" w:ascii="Times New Roman" w:hAnsi="Times New Roman" w:cs="Times New Roman"/>
          <w:color w:val="auto"/>
          <w:szCs w:val="32"/>
          <w:lang w:eastAsia="zh-CN"/>
        </w:rPr>
        <w:t>制度办法</w:t>
      </w:r>
      <w:r>
        <w:rPr>
          <w:rFonts w:hint="eastAsia" w:cs="Times New Roman"/>
          <w:color w:val="auto"/>
          <w:szCs w:val="32"/>
          <w:lang w:eastAsia="zh-CN"/>
        </w:rPr>
        <w:t>：单位制定了项目资金使用方案，但资金管理办法等管理制度体系仍需进一步完善。</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420" w:firstLineChars="200"/>
        <w:textAlignment w:val="auto"/>
        <w:outlineLvl w:val="9"/>
        <w:rPr>
          <w:rFonts w:hint="eastAsia" w:cs="Times New Roman"/>
          <w:color w:val="auto"/>
          <w:szCs w:val="32"/>
          <w:lang w:eastAsia="zh-CN"/>
        </w:rPr>
      </w:pPr>
      <w:r>
        <w:rPr>
          <w:rFonts w:hint="eastAsia" w:ascii="Times New Roman" w:hAnsi="Times New Roman" w:cs="Times New Roman"/>
          <w:color w:val="auto"/>
          <w:szCs w:val="32"/>
          <w:lang w:eastAsia="zh-CN"/>
        </w:rPr>
        <w:t>分配管理</w:t>
      </w:r>
      <w:r>
        <w:rPr>
          <w:rFonts w:hint="eastAsia" w:cs="Times New Roman"/>
          <w:color w:val="auto"/>
          <w:szCs w:val="32"/>
          <w:lang w:val="en-US" w:eastAsia="zh-CN"/>
        </w:rPr>
        <w:t>:</w:t>
      </w:r>
      <w:r>
        <w:rPr>
          <w:rFonts w:hint="eastAsia" w:cs="Times New Roman"/>
          <w:color w:val="auto"/>
          <w:szCs w:val="32"/>
          <w:lang w:eastAsia="zh-CN"/>
        </w:rPr>
        <w:t>（</w:t>
      </w:r>
      <w:r>
        <w:rPr>
          <w:rFonts w:hint="eastAsia" w:cs="Times New Roman"/>
          <w:color w:val="auto"/>
          <w:szCs w:val="32"/>
          <w:lang w:val="en-US" w:eastAsia="zh-CN"/>
        </w:rPr>
        <w:t>1</w:t>
      </w:r>
      <w:r>
        <w:rPr>
          <w:rFonts w:hint="eastAsia" w:cs="Times New Roman"/>
          <w:color w:val="auto"/>
          <w:szCs w:val="32"/>
          <w:lang w:eastAsia="zh-CN"/>
        </w:rPr>
        <w:t>）因素分配法：资金分配因素选取充分考虑相关行业事业发展实际和发展需求；资金分配因素的权重设置有效突出项目实施重点；资金区域分布结果公平合理。（</w:t>
      </w:r>
      <w:r>
        <w:rPr>
          <w:rFonts w:hint="eastAsia" w:cs="Times New Roman"/>
          <w:color w:val="auto"/>
          <w:szCs w:val="32"/>
          <w:lang w:val="en-US" w:eastAsia="zh-CN"/>
        </w:rPr>
        <w:t>2</w:t>
      </w:r>
      <w:r>
        <w:rPr>
          <w:rFonts w:hint="eastAsia" w:cs="Times New Roman"/>
          <w:color w:val="auto"/>
          <w:szCs w:val="32"/>
          <w:lang w:eastAsia="zh-CN"/>
        </w:rPr>
        <w:t>）项目分配法：预算管理一体化有项目库；实行入库项目动态管理，按月、按季度开展动态监控；明确项目申报审核程序，按规定程序履行项目审批，项目申报符合州级要求。（</w:t>
      </w:r>
      <w:r>
        <w:rPr>
          <w:rFonts w:hint="eastAsia" w:cs="Times New Roman"/>
          <w:color w:val="auto"/>
          <w:szCs w:val="32"/>
          <w:lang w:val="en-US" w:eastAsia="zh-CN"/>
        </w:rPr>
        <w:t>3</w:t>
      </w:r>
      <w:r>
        <w:rPr>
          <w:rFonts w:hint="eastAsia" w:cs="Times New Roman"/>
          <w:color w:val="auto"/>
          <w:szCs w:val="32"/>
          <w:lang w:eastAsia="zh-CN"/>
        </w:rPr>
        <w:t>）其他分配法：资金分配依据充分合理。资金分配严格按管理办法执行，决策程序符合管理要求，及时高效。</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420" w:firstLineChars="200"/>
        <w:textAlignment w:val="auto"/>
        <w:outlineLvl w:val="9"/>
        <w:rPr>
          <w:rFonts w:hint="eastAsia" w:ascii="Times New Roman" w:hAnsi="Times New Roman" w:cs="Times New Roman"/>
          <w:color w:val="auto"/>
          <w:szCs w:val="32"/>
          <w:lang w:eastAsia="zh-CN"/>
        </w:rPr>
      </w:pPr>
      <w:r>
        <w:rPr>
          <w:rFonts w:hint="eastAsia" w:ascii="Times New Roman" w:hAnsi="Times New Roman" w:cs="Times New Roman"/>
          <w:color w:val="auto"/>
          <w:szCs w:val="32"/>
          <w:lang w:eastAsia="zh-CN"/>
        </w:rPr>
        <w:t>绩效监管</w:t>
      </w:r>
      <w:r>
        <w:rPr>
          <w:rFonts w:hint="eastAsia" w:cs="Times New Roman"/>
          <w:color w:val="auto"/>
          <w:szCs w:val="32"/>
          <w:lang w:eastAsia="zh-CN"/>
        </w:rPr>
        <w:t>：项目按省、州要求全面完成绩效目标（含事前评估）、绩效评价、以前年度问题整改等预算绩效管理工作；省级部门对市县主管部门预算绩效管理要求到位，州、县资金分配和项目管理指导力度充足。</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420" w:firstLineChars="200"/>
        <w:textAlignment w:val="auto"/>
        <w:outlineLvl w:val="9"/>
        <w:rPr>
          <w:rFonts w:hint="eastAsia" w:ascii="楷体_GB2312" w:hAnsi="楷体_GB2312" w:eastAsia="楷体_GB2312" w:cs="楷体_GB2312"/>
          <w:color w:val="auto"/>
          <w:szCs w:val="32"/>
          <w:lang w:val="en-US" w:eastAsia="zh-CN"/>
        </w:rPr>
      </w:pPr>
      <w:r>
        <w:rPr>
          <w:rFonts w:hint="eastAsia" w:ascii="楷体_GB2312" w:hAnsi="楷体_GB2312" w:eastAsia="楷体_GB2312" w:cs="楷体_GB2312"/>
          <w:color w:val="auto"/>
          <w:szCs w:val="32"/>
          <w:lang w:val="en-US" w:eastAsia="zh-CN"/>
        </w:rPr>
        <w:t>3.项目实施</w:t>
      </w:r>
    </w:p>
    <w:p>
      <w:pPr>
        <w:keepNext w:val="0"/>
        <w:keepLines w:val="0"/>
        <w:pageBreakBefore w:val="0"/>
        <w:kinsoku/>
        <w:wordWrap/>
        <w:overflowPunct/>
        <w:topLinePunct w:val="0"/>
        <w:autoSpaceDE/>
        <w:autoSpaceDN/>
        <w:bidi w:val="0"/>
        <w:adjustRightInd/>
        <w:snapToGrid/>
        <w:spacing w:line="540" w:lineRule="exact"/>
        <w:ind w:leftChars="0" w:firstLine="420" w:firstLineChars="200"/>
        <w:textAlignment w:val="auto"/>
        <w:rPr>
          <w:rFonts w:hint="eastAsia" w:ascii="仿宋_GB2312" w:hAnsi="仿宋_GB2312" w:eastAsia="仿宋_GB2312" w:cs="仿宋_GB2312"/>
          <w:color w:val="000000"/>
          <w:sz w:val="32"/>
          <w:szCs w:val="32"/>
          <w:highlight w:val="yellow"/>
          <w:lang w:eastAsia="zh-CN"/>
        </w:rPr>
      </w:pPr>
      <w:r>
        <w:rPr>
          <w:rFonts w:hint="eastAsia" w:ascii="Times New Roman" w:hAnsi="Times New Roman" w:eastAsia="楷体_GB2312" w:cs="Times New Roman"/>
          <w:color w:val="auto"/>
          <w:szCs w:val="32"/>
          <w:lang w:val="en-US" w:eastAsia="zh-CN"/>
        </w:rPr>
        <w:t>（1）</w:t>
      </w:r>
      <w:r>
        <w:rPr>
          <w:rFonts w:hint="eastAsia" w:ascii="仿宋" w:hAnsi="仿宋" w:eastAsia="仿宋" w:cs="仿宋"/>
          <w:b/>
          <w:bCs/>
          <w:color w:val="000000"/>
          <w:sz w:val="32"/>
          <w:szCs w:val="32"/>
        </w:rPr>
        <w:t>资金计划。</w:t>
      </w:r>
      <w:r>
        <w:rPr>
          <w:rFonts w:hint="eastAsia" w:ascii="仿宋_GB2312" w:hAnsi="仿宋_GB2312" w:eastAsia="仿宋_GB2312" w:cs="仿宋_GB2312"/>
          <w:color w:val="000000"/>
          <w:sz w:val="32"/>
          <w:szCs w:val="32"/>
        </w:rPr>
        <w:t>中央补助80%、省级补助10%、州</w:t>
      </w:r>
      <w:r>
        <w:rPr>
          <w:rFonts w:hint="eastAsia" w:ascii="仿宋_GB2312" w:hAnsi="仿宋_GB2312" w:eastAsia="仿宋_GB2312" w:cs="仿宋_GB2312"/>
          <w:color w:val="000000"/>
          <w:sz w:val="32"/>
          <w:szCs w:val="32"/>
          <w:lang w:val="en-US" w:eastAsia="zh-CN"/>
        </w:rPr>
        <w:t>县</w:t>
      </w:r>
      <w:r>
        <w:rPr>
          <w:rFonts w:hint="eastAsia" w:ascii="仿宋_GB2312" w:hAnsi="仿宋_GB2312" w:eastAsia="仿宋_GB2312" w:cs="仿宋_GB2312"/>
          <w:color w:val="000000"/>
          <w:sz w:val="32"/>
          <w:szCs w:val="32"/>
        </w:rPr>
        <w:t>级补助10%</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州级补助30%、县级补助70%）</w:t>
      </w:r>
      <w:r>
        <w:rPr>
          <w:rFonts w:hint="eastAsia" w:ascii="仿宋_GB2312" w:hAnsi="仿宋_GB2312" w:eastAsia="仿宋_GB2312" w:cs="仿宋_GB2312"/>
          <w:color w:val="000000"/>
          <w:sz w:val="32"/>
          <w:szCs w:val="32"/>
          <w:lang w:eastAsia="zh-CN"/>
        </w:rPr>
        <w:t>。</w:t>
      </w:r>
    </w:p>
    <w:p>
      <w:pPr>
        <w:keepNext w:val="0"/>
        <w:keepLines w:val="0"/>
        <w:pageBreakBefore w:val="0"/>
        <w:numPr>
          <w:ilvl w:val="0"/>
          <w:numId w:val="0"/>
        </w:numPr>
        <w:kinsoku/>
        <w:wordWrap/>
        <w:overflowPunct/>
        <w:topLinePunct w:val="0"/>
        <w:autoSpaceDE/>
        <w:autoSpaceDN/>
        <w:bidi w:val="0"/>
        <w:adjustRightInd/>
        <w:snapToGrid/>
        <w:spacing w:line="540" w:lineRule="exact"/>
        <w:ind w:leftChars="0" w:firstLine="643" w:firstLineChars="200"/>
        <w:textAlignment w:val="auto"/>
        <w:rPr>
          <w:rFonts w:hint="eastAsia" w:ascii="仿宋_GB2312" w:eastAsia="仿宋_GB2312" w:cs="Times New Roman"/>
          <w:sz w:val="32"/>
          <w:szCs w:val="32"/>
          <w:lang w:val="en-US" w:eastAsia="zh-CN"/>
        </w:rPr>
      </w:pPr>
      <w:r>
        <w:rPr>
          <w:rFonts w:hint="eastAsia" w:ascii="仿宋" w:hAnsi="仿宋" w:eastAsia="仿宋" w:cs="仿宋"/>
          <w:b/>
          <w:bCs/>
          <w:color w:val="000000"/>
          <w:sz w:val="32"/>
          <w:szCs w:val="32"/>
          <w:lang w:val="en-US" w:eastAsia="zh-CN"/>
        </w:rPr>
        <w:t>（2）</w:t>
      </w:r>
      <w:r>
        <w:rPr>
          <w:rFonts w:hint="eastAsia" w:ascii="仿宋" w:hAnsi="仿宋" w:eastAsia="仿宋" w:cs="仿宋"/>
          <w:b/>
          <w:bCs/>
          <w:color w:val="000000"/>
          <w:sz w:val="32"/>
          <w:szCs w:val="32"/>
        </w:rPr>
        <w:t>资金到位。</w:t>
      </w:r>
      <w:r>
        <w:rPr>
          <w:rFonts w:hint="eastAsia" w:ascii="仿宋_GB2312" w:hAnsi="仿宋_GB2312" w:eastAsia="仿宋_GB2312" w:cs="仿宋_GB2312"/>
          <w:i w:val="0"/>
          <w:iCs w:val="0"/>
          <w:caps w:val="0"/>
          <w:color w:val="000000"/>
          <w:spacing w:val="0"/>
          <w:sz w:val="32"/>
          <w:szCs w:val="32"/>
        </w:rPr>
        <w:t>20</w:t>
      </w:r>
      <w:r>
        <w:rPr>
          <w:rFonts w:hint="eastAsia" w:ascii="仿宋_GB2312" w:hAnsi="仿宋_GB2312" w:eastAsia="仿宋_GB2312" w:cs="仿宋_GB2312"/>
          <w:i w:val="0"/>
          <w:iCs w:val="0"/>
          <w:caps w:val="0"/>
          <w:color w:val="000000"/>
          <w:spacing w:val="0"/>
          <w:sz w:val="32"/>
          <w:szCs w:val="32"/>
          <w:lang w:val="en-US" w:eastAsia="zh-CN"/>
        </w:rPr>
        <w:t>2</w:t>
      </w:r>
      <w:r>
        <w:rPr>
          <w:rFonts w:hint="eastAsia" w:ascii="仿宋_GB2312" w:hAnsi="仿宋_GB2312" w:cs="仿宋_GB2312"/>
          <w:i w:val="0"/>
          <w:iCs w:val="0"/>
          <w:caps w:val="0"/>
          <w:color w:val="000000"/>
          <w:spacing w:val="0"/>
          <w:sz w:val="32"/>
          <w:szCs w:val="32"/>
          <w:lang w:val="en-US" w:eastAsia="zh-CN"/>
        </w:rPr>
        <w:t>5</w:t>
      </w:r>
      <w:r>
        <w:rPr>
          <w:rFonts w:hint="eastAsia" w:ascii="仿宋_GB2312" w:hAnsi="仿宋_GB2312" w:eastAsia="仿宋_GB2312" w:cs="仿宋_GB2312"/>
          <w:i w:val="0"/>
          <w:iCs w:val="0"/>
          <w:caps w:val="0"/>
          <w:color w:val="000000"/>
          <w:spacing w:val="0"/>
          <w:sz w:val="32"/>
          <w:szCs w:val="32"/>
        </w:rPr>
        <w:t>年度</w:t>
      </w:r>
      <w:r>
        <w:rPr>
          <w:rFonts w:hint="eastAsia" w:ascii="仿宋_GB2312" w:hAnsi="仿宋_GB2312" w:cs="仿宋_GB2312"/>
          <w:i w:val="0"/>
          <w:iCs w:val="0"/>
          <w:caps w:val="0"/>
          <w:color w:val="000000"/>
          <w:spacing w:val="0"/>
          <w:sz w:val="32"/>
          <w:szCs w:val="32"/>
          <w:lang w:eastAsia="zh-CN"/>
        </w:rPr>
        <w:t>重大</w:t>
      </w:r>
      <w:r>
        <w:rPr>
          <w:rFonts w:hint="eastAsia" w:ascii="仿宋_GB2312" w:hAnsi="仿宋_GB2312" w:eastAsia="仿宋_GB2312" w:cs="仿宋_GB2312"/>
          <w:i w:val="0"/>
          <w:iCs w:val="0"/>
          <w:caps w:val="0"/>
          <w:color w:val="000000"/>
          <w:spacing w:val="0"/>
          <w:sz w:val="32"/>
          <w:szCs w:val="32"/>
        </w:rPr>
        <w:t>基本公共卫生项目</w:t>
      </w:r>
      <w:r>
        <w:rPr>
          <w:rFonts w:hint="eastAsia" w:ascii="仿宋_GB2312" w:hAnsi="仿宋_GB2312" w:eastAsia="仿宋_GB2312" w:cs="仿宋_GB2312"/>
          <w:i w:val="0"/>
          <w:iCs w:val="0"/>
          <w:caps w:val="0"/>
          <w:color w:val="000000"/>
          <w:spacing w:val="0"/>
          <w:sz w:val="32"/>
          <w:szCs w:val="32"/>
          <w:lang w:val="en-US" w:eastAsia="zh-CN"/>
        </w:rPr>
        <w:t>到位</w:t>
      </w:r>
      <w:r>
        <w:rPr>
          <w:rFonts w:hint="eastAsia" w:ascii="仿宋_GB2312" w:hAnsi="仿宋_GB2312" w:eastAsia="仿宋_GB2312" w:cs="仿宋_GB2312"/>
          <w:i w:val="0"/>
          <w:iCs w:val="0"/>
          <w:caps w:val="0"/>
          <w:color w:val="000000"/>
          <w:spacing w:val="0"/>
          <w:sz w:val="32"/>
          <w:szCs w:val="32"/>
        </w:rPr>
        <w:t>资金</w:t>
      </w:r>
      <w:r>
        <w:rPr>
          <w:rFonts w:hint="eastAsia" w:ascii="仿宋_GB2312" w:hAnsi="仿宋_GB2312" w:cs="仿宋_GB2312"/>
          <w:i w:val="0"/>
          <w:iCs w:val="0"/>
          <w:caps w:val="0"/>
          <w:color w:val="000000"/>
          <w:spacing w:val="0"/>
          <w:sz w:val="32"/>
          <w:szCs w:val="32"/>
          <w:lang w:val="en-US" w:eastAsia="zh-CN"/>
        </w:rPr>
        <w:t>102.22</w:t>
      </w:r>
      <w:r>
        <w:rPr>
          <w:rFonts w:hint="eastAsia" w:ascii="仿宋_GB2312" w:hAnsi="仿宋_GB2312" w:eastAsia="仿宋_GB2312" w:cs="仿宋_GB2312"/>
          <w:i w:val="0"/>
          <w:iCs w:val="0"/>
          <w:caps w:val="0"/>
          <w:color w:val="000000"/>
          <w:spacing w:val="0"/>
          <w:sz w:val="32"/>
          <w:szCs w:val="32"/>
        </w:rPr>
        <w:t>万元</w:t>
      </w:r>
      <w:r>
        <w:rPr>
          <w:rFonts w:hint="eastAsia" w:ascii="仿宋_GB2312" w:hAnsi="仿宋_GB2312" w:eastAsia="仿宋_GB2312" w:cs="仿宋_GB2312"/>
          <w:i w:val="0"/>
          <w:iCs w:val="0"/>
          <w:caps w:val="0"/>
          <w:color w:val="000000"/>
          <w:spacing w:val="0"/>
          <w:sz w:val="32"/>
          <w:szCs w:val="32"/>
          <w:lang w:val="en-US" w:eastAsia="zh-CN"/>
        </w:rPr>
        <w:t>.其中：中央资金</w:t>
      </w:r>
      <w:r>
        <w:rPr>
          <w:rFonts w:hint="eastAsia" w:ascii="仿宋_GB2312" w:hAnsi="仿宋_GB2312" w:cs="仿宋_GB2312"/>
          <w:i w:val="0"/>
          <w:iCs w:val="0"/>
          <w:caps w:val="0"/>
          <w:color w:val="000000"/>
          <w:spacing w:val="0"/>
          <w:sz w:val="32"/>
          <w:szCs w:val="32"/>
          <w:lang w:val="en-US" w:eastAsia="zh-CN"/>
        </w:rPr>
        <w:t>99.22</w:t>
      </w:r>
      <w:r>
        <w:rPr>
          <w:rFonts w:hint="eastAsia" w:ascii="仿宋_GB2312" w:hAnsi="仿宋_GB2312" w:eastAsia="仿宋_GB2312" w:cs="仿宋_GB2312"/>
          <w:i w:val="0"/>
          <w:iCs w:val="0"/>
          <w:caps w:val="0"/>
          <w:color w:val="000000"/>
          <w:spacing w:val="0"/>
          <w:sz w:val="32"/>
          <w:szCs w:val="32"/>
          <w:lang w:val="en-US" w:eastAsia="zh-CN"/>
        </w:rPr>
        <w:t>万元、州级资金</w:t>
      </w:r>
      <w:r>
        <w:rPr>
          <w:rFonts w:hint="eastAsia" w:ascii="仿宋_GB2312" w:hAnsi="仿宋_GB2312" w:cs="仿宋_GB2312"/>
          <w:i w:val="0"/>
          <w:iCs w:val="0"/>
          <w:caps w:val="0"/>
          <w:color w:val="000000"/>
          <w:spacing w:val="0"/>
          <w:sz w:val="32"/>
          <w:szCs w:val="32"/>
          <w:lang w:val="en-US" w:eastAsia="zh-CN"/>
        </w:rPr>
        <w:t>3</w:t>
      </w:r>
      <w:r>
        <w:rPr>
          <w:rFonts w:hint="eastAsia" w:ascii="仿宋_GB2312" w:hAnsi="仿宋_GB2312" w:eastAsia="仿宋_GB2312" w:cs="仿宋_GB2312"/>
          <w:i w:val="0"/>
          <w:iCs w:val="0"/>
          <w:caps w:val="0"/>
          <w:color w:val="000000"/>
          <w:spacing w:val="0"/>
          <w:sz w:val="32"/>
          <w:szCs w:val="32"/>
          <w:lang w:val="en-US" w:eastAsia="zh-CN"/>
        </w:rPr>
        <w:t>万元</w:t>
      </w:r>
      <w:r>
        <w:rPr>
          <w:rFonts w:hint="eastAsia" w:ascii="仿宋_GB2312" w:hAnsi="仿宋_GB2312" w:cs="仿宋_GB2312"/>
          <w:i w:val="0"/>
          <w:iCs w:val="0"/>
          <w:caps w:val="0"/>
          <w:color w:val="000000"/>
          <w:spacing w:val="0"/>
          <w:sz w:val="32"/>
          <w:szCs w:val="3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firstLine="643" w:firstLineChars="200"/>
        <w:textAlignment w:val="auto"/>
        <w:rPr>
          <w:rFonts w:hint="eastAsia" w:ascii="仿宋_GB2312" w:hAnsi="仿宋_GB2312" w:eastAsia="仿宋_GB2312" w:cs="仿宋_GB2312"/>
          <w:color w:val="000000"/>
          <w:sz w:val="32"/>
          <w:szCs w:val="32"/>
          <w:lang w:val="en-US" w:eastAsia="zh-CN"/>
        </w:rPr>
      </w:pPr>
      <w:r>
        <w:rPr>
          <w:rFonts w:hint="eastAsia" w:ascii="仿宋" w:hAnsi="仿宋" w:eastAsia="仿宋" w:cs="仿宋"/>
          <w:b/>
          <w:bCs/>
          <w:color w:val="000000"/>
          <w:sz w:val="32"/>
          <w:szCs w:val="32"/>
          <w:lang w:eastAsia="zh-CN"/>
        </w:rPr>
        <w:t>（</w:t>
      </w:r>
      <w:r>
        <w:rPr>
          <w:rFonts w:hint="eastAsia" w:ascii="仿宋" w:hAnsi="仿宋" w:eastAsia="仿宋" w:cs="仿宋"/>
          <w:b/>
          <w:bCs/>
          <w:color w:val="000000"/>
          <w:sz w:val="32"/>
          <w:szCs w:val="32"/>
          <w:lang w:val="en-US" w:eastAsia="zh-CN"/>
        </w:rPr>
        <w:t>3</w:t>
      </w:r>
      <w:r>
        <w:rPr>
          <w:rFonts w:hint="eastAsia" w:ascii="仿宋" w:hAnsi="仿宋" w:eastAsia="仿宋" w:cs="仿宋"/>
          <w:b/>
          <w:bCs/>
          <w:color w:val="000000"/>
          <w:sz w:val="32"/>
          <w:szCs w:val="32"/>
          <w:lang w:eastAsia="zh-CN"/>
        </w:rPr>
        <w:t>）</w:t>
      </w:r>
      <w:r>
        <w:rPr>
          <w:rFonts w:hint="eastAsia" w:ascii="仿宋" w:hAnsi="仿宋" w:eastAsia="仿宋" w:cs="仿宋"/>
          <w:b/>
          <w:bCs/>
          <w:color w:val="000000"/>
          <w:sz w:val="32"/>
          <w:szCs w:val="32"/>
        </w:rPr>
        <w:t>资金使用</w:t>
      </w:r>
      <w:r>
        <w:rPr>
          <w:rFonts w:hint="eastAsia" w:ascii="仿宋" w:hAnsi="仿宋" w:eastAsia="仿宋" w:cs="仿宋"/>
          <w:color w:val="000000"/>
          <w:sz w:val="32"/>
          <w:szCs w:val="32"/>
        </w:rPr>
        <w:t>。</w:t>
      </w:r>
      <w:r>
        <w:rPr>
          <w:rFonts w:hint="eastAsia" w:ascii="仿宋_GB2312" w:hAnsi="仿宋_GB2312" w:eastAsia="仿宋_GB2312" w:cs="仿宋_GB2312"/>
          <w:color w:val="000000"/>
          <w:sz w:val="32"/>
          <w:szCs w:val="32"/>
        </w:rPr>
        <w:t>项目资金严格按照项目财务管理制度执行，按照项目要求设置，财务处理及时，会计核算规范。主管部门严格目标、任务、指标，经考核，我县乡镇卫生院资金使用合法合规，</w:t>
      </w:r>
      <w:r>
        <w:rPr>
          <w:rFonts w:hint="eastAsia" w:ascii="仿宋_GB2312" w:hAnsi="仿宋_GB2312" w:eastAsia="仿宋_GB2312" w:cs="仿宋_GB2312"/>
          <w:color w:val="000000"/>
          <w:sz w:val="32"/>
          <w:szCs w:val="32"/>
          <w:lang w:eastAsia="zh-CN"/>
        </w:rPr>
        <w:t>已使用资金</w:t>
      </w:r>
      <w:r>
        <w:rPr>
          <w:rFonts w:hint="eastAsia" w:ascii="仿宋_GB2312" w:hAnsi="仿宋_GB2312" w:cs="仿宋_GB2312"/>
          <w:color w:val="000000"/>
          <w:sz w:val="32"/>
          <w:szCs w:val="32"/>
          <w:lang w:val="en-US" w:eastAsia="zh-CN"/>
        </w:rPr>
        <w:t>52.07</w:t>
      </w:r>
      <w:r>
        <w:rPr>
          <w:rFonts w:hint="eastAsia" w:ascii="仿宋_GB2312" w:hAnsi="仿宋_GB2312" w:eastAsia="仿宋_GB2312" w:cs="仿宋_GB2312"/>
          <w:color w:val="000000"/>
          <w:sz w:val="32"/>
          <w:szCs w:val="32"/>
          <w:lang w:val="en-US" w:eastAsia="zh-CN"/>
        </w:rPr>
        <w:t>万元，资金支付率</w:t>
      </w:r>
      <w:r>
        <w:rPr>
          <w:rFonts w:hint="eastAsia" w:ascii="仿宋_GB2312" w:hAnsi="仿宋_GB2312" w:cs="仿宋_GB2312"/>
          <w:color w:val="000000"/>
          <w:sz w:val="32"/>
          <w:szCs w:val="32"/>
          <w:lang w:val="en-US" w:eastAsia="zh-CN"/>
        </w:rPr>
        <w:t>50.94</w:t>
      </w:r>
      <w:r>
        <w:rPr>
          <w:rFonts w:hint="eastAsia" w:ascii="仿宋_GB2312" w:hAnsi="仿宋_GB2312" w:eastAsia="仿宋_GB2312" w:cs="仿宋_GB2312"/>
          <w:color w:val="000000"/>
          <w:sz w:val="32"/>
          <w:szCs w:val="32"/>
          <w:lang w:val="en-US" w:eastAsia="zh-CN"/>
        </w:rPr>
        <w:t>%。</w:t>
      </w:r>
      <w:r>
        <w:rPr>
          <w:rFonts w:hint="eastAsia" w:ascii="仿宋_GB2312" w:hAnsi="仿宋_GB2312" w:eastAsia="仿宋_GB2312" w:cs="仿宋_GB2312"/>
          <w:color w:val="000000"/>
          <w:sz w:val="32"/>
          <w:szCs w:val="32"/>
          <w:highlight w:val="none"/>
          <w:lang w:val="en-US" w:eastAsia="zh-CN"/>
        </w:rPr>
        <w:t>资金主要用于</w:t>
      </w:r>
      <w:r>
        <w:rPr>
          <w:rFonts w:hint="eastAsia" w:ascii="仿宋_GB2312" w:hAnsi="仿宋_GB2312" w:cs="仿宋_GB2312"/>
          <w:color w:val="000000"/>
          <w:sz w:val="32"/>
          <w:szCs w:val="32"/>
          <w:highlight w:val="none"/>
          <w:lang w:val="en-US" w:eastAsia="zh-CN"/>
        </w:rPr>
        <w:t>重大公共卫生服务项目，艾滋病防控，传染病防治等项目。</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420" w:firstLineChars="200"/>
        <w:textAlignment w:val="auto"/>
        <w:outlineLvl w:val="9"/>
        <w:rPr>
          <w:rFonts w:hint="eastAsia" w:ascii="楷体_GB2312" w:hAnsi="楷体_GB2312" w:eastAsia="楷体_GB2312" w:cs="楷体_GB2312"/>
          <w:color w:val="auto"/>
          <w:szCs w:val="32"/>
          <w:lang w:val="en-US" w:eastAsia="zh-CN"/>
        </w:rPr>
      </w:pPr>
      <w:r>
        <w:rPr>
          <w:rFonts w:hint="eastAsia" w:ascii="楷体_GB2312" w:hAnsi="楷体_GB2312" w:eastAsia="楷体_GB2312" w:cs="楷体_GB2312"/>
          <w:color w:val="auto"/>
          <w:szCs w:val="32"/>
          <w:lang w:val="en-US" w:eastAsia="zh-CN"/>
        </w:rPr>
        <w:t xml:space="preserve">4.项目结果 </w:t>
      </w:r>
    </w:p>
    <w:p>
      <w:pPr>
        <w:keepNext w:val="0"/>
        <w:keepLines w:val="0"/>
        <w:pageBreakBefore w:val="0"/>
        <w:widowControl w:val="0"/>
        <w:kinsoku/>
        <w:wordWrap/>
        <w:overflowPunct/>
        <w:topLinePunct w:val="0"/>
        <w:autoSpaceDE/>
        <w:autoSpaceDN/>
        <w:bidi w:val="0"/>
        <w:adjustRightInd/>
        <w:snapToGrid/>
        <w:spacing w:line="578" w:lineRule="exact"/>
        <w:ind w:firstLine="420" w:firstLineChars="200"/>
        <w:textAlignment w:val="auto"/>
        <w:outlineLvl w:val="9"/>
        <w:rPr>
          <w:rFonts w:hint="eastAsia" w:cs="Times New Roman"/>
          <w:color w:val="auto"/>
          <w:szCs w:val="32"/>
          <w:lang w:val="en-US" w:eastAsia="zh-CN"/>
        </w:rPr>
      </w:pPr>
      <w:r>
        <w:rPr>
          <w:rFonts w:hint="eastAsia" w:ascii="Times New Roman" w:hAnsi="Times New Roman" w:cs="Times New Roman"/>
          <w:color w:val="auto"/>
          <w:szCs w:val="32"/>
          <w:lang w:val="en-US" w:eastAsia="zh-CN"/>
        </w:rPr>
        <w:t>通过绩</w:t>
      </w:r>
      <w:r>
        <w:rPr>
          <w:rFonts w:hint="eastAsia" w:cs="Times New Roman"/>
          <w:color w:val="auto"/>
          <w:szCs w:val="32"/>
          <w:lang w:val="en-US" w:eastAsia="zh-CN"/>
        </w:rPr>
        <w:t>效评价，已基本完成了2025年国家重大基本公共卫生项目各项指标，基本完成了目标任务。</w:t>
      </w:r>
    </w:p>
    <w:p>
      <w:pPr>
        <w:keepNext w:val="0"/>
        <w:keepLines w:val="0"/>
        <w:pageBreakBefore w:val="0"/>
        <w:widowControl w:val="0"/>
        <w:kinsoku/>
        <w:wordWrap/>
        <w:overflowPunct/>
        <w:topLinePunct w:val="0"/>
        <w:autoSpaceDE/>
        <w:autoSpaceDN/>
        <w:bidi w:val="0"/>
        <w:adjustRightInd/>
        <w:snapToGrid/>
        <w:spacing w:line="578" w:lineRule="exact"/>
        <w:ind w:firstLine="643" w:firstLineChars="200"/>
        <w:textAlignment w:val="auto"/>
        <w:outlineLvl w:val="9"/>
        <w:rPr>
          <w:rFonts w:hint="eastAsia" w:ascii="楷体_GB2312" w:hAnsi="楷体_GB2312" w:eastAsia="楷体_GB2312" w:cs="楷体_GB2312"/>
          <w:color w:val="auto"/>
          <w:szCs w:val="32"/>
          <w:lang w:val="zh-CN" w:eastAsia="zh-CN"/>
        </w:rPr>
      </w:pPr>
      <w:r>
        <w:rPr>
          <w:rFonts w:hint="eastAsia" w:ascii="楷体_GB2312" w:hAnsi="宋体" w:eastAsia="楷体_GB2312" w:cs="Times New Roman"/>
          <w:b/>
          <w:color w:val="auto"/>
          <w:sz w:val="32"/>
          <w:szCs w:val="32"/>
          <w:highlight w:val="none"/>
          <w:u w:val="none"/>
          <w:lang w:val="zh-CN"/>
        </w:rPr>
        <w:t>（二）</w:t>
      </w:r>
      <w:r>
        <w:rPr>
          <w:rFonts w:hint="eastAsia" w:ascii="楷体_GB2312" w:hAnsi="宋体" w:eastAsia="楷体_GB2312" w:cs="Times New Roman"/>
          <w:b/>
          <w:color w:val="auto"/>
          <w:sz w:val="32"/>
          <w:szCs w:val="32"/>
          <w:highlight w:val="none"/>
          <w:u w:val="none"/>
          <w:lang w:val="en-US" w:eastAsia="zh-CN"/>
        </w:rPr>
        <w:t>专用指标</w:t>
      </w:r>
      <w:r>
        <w:rPr>
          <w:rFonts w:hint="default" w:ascii="Times New Roman" w:hAnsi="Times New Roman" w:eastAsia="楷体_GB2312" w:cs="Times New Roman"/>
          <w:b/>
          <w:bCs/>
          <w:color w:val="000000"/>
          <w:kern w:val="0"/>
          <w:szCs w:val="32"/>
          <w:highlight w:val="none"/>
          <w:shd w:val="clear" w:color="auto" w:fill="FFFFFF"/>
          <w:lang w:val="zh-CN"/>
        </w:rPr>
        <w:t>绩效分析</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20" w:firstLineChars="200"/>
        <w:textAlignment w:val="auto"/>
        <w:outlineLvl w:val="9"/>
        <w:rPr>
          <w:rFonts w:hint="default" w:ascii="Times New Roman" w:hAnsi="Times New Roman" w:eastAsia="楷体_GB2312" w:cs="Times New Roman"/>
          <w:color w:val="auto"/>
          <w:szCs w:val="32"/>
          <w:lang w:val="zh-CN" w:eastAsia="zh-CN"/>
        </w:rPr>
      </w:pPr>
      <w:r>
        <w:rPr>
          <w:rFonts w:hint="default" w:ascii="Times New Roman" w:hAnsi="Times New Roman" w:eastAsia="楷体_GB2312" w:cs="Times New Roman"/>
          <w:color w:val="auto"/>
          <w:szCs w:val="32"/>
          <w:lang w:val="en-US" w:eastAsia="zh-CN"/>
        </w:rPr>
        <w:t>产业发展类。</w:t>
      </w:r>
      <w:r>
        <w:rPr>
          <w:rFonts w:hint="eastAsia" w:ascii="Times New Roman" w:hAnsi="Times New Roman" w:cs="Times New Roman"/>
          <w:color w:val="auto"/>
          <w:szCs w:val="32"/>
          <w:lang w:val="en-US" w:eastAsia="zh-CN"/>
        </w:rPr>
        <w:t>该项目符合政府投入要求，属于非盈利性公共卫生事业，</w:t>
      </w:r>
      <w:r>
        <w:rPr>
          <w:rFonts w:hint="eastAsia" w:cs="Times New Roman"/>
          <w:color w:val="auto"/>
          <w:szCs w:val="32"/>
          <w:lang w:eastAsia="zh-CN"/>
        </w:rPr>
        <w:t>项目实施</w:t>
      </w:r>
      <w:r>
        <w:rPr>
          <w:rFonts w:hint="eastAsia" w:cs="Times New Roman"/>
          <w:color w:val="auto"/>
          <w:szCs w:val="32"/>
          <w:lang w:val="en-US" w:eastAsia="zh-CN"/>
        </w:rPr>
        <w:t>使本县各</w:t>
      </w:r>
      <w:r>
        <w:rPr>
          <w:rFonts w:hint="eastAsia" w:ascii="仿宋_GB2312" w:hAnsi="仿宋_GB2312" w:eastAsia="仿宋_GB2312" w:cs="仿宋_GB2312"/>
          <w:sz w:val="32"/>
          <w:szCs w:val="32"/>
        </w:rPr>
        <w:t>基层医疗卫生机构免费向城乡居民提供的国家基本公共卫生服务</w:t>
      </w:r>
    </w:p>
    <w:p>
      <w:pPr>
        <w:pStyle w:val="4"/>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eastAsia" w:ascii="黑体" w:hAnsi="宋体" w:eastAsia="黑体"/>
          <w:color w:val="auto"/>
          <w:sz w:val="32"/>
          <w:szCs w:val="32"/>
          <w:highlight w:val="none"/>
          <w:u w:val="none"/>
        </w:rPr>
      </w:pPr>
      <w:r>
        <w:rPr>
          <w:rFonts w:hint="eastAsia" w:ascii="黑体" w:hAnsi="宋体" w:eastAsia="黑体"/>
          <w:color w:val="auto"/>
          <w:sz w:val="32"/>
          <w:szCs w:val="32"/>
          <w:highlight w:val="none"/>
          <w:u w:val="none"/>
          <w:lang w:eastAsia="zh-CN"/>
        </w:rPr>
        <w:t>四</w:t>
      </w:r>
      <w:r>
        <w:rPr>
          <w:rFonts w:hint="eastAsia" w:ascii="黑体" w:hAnsi="宋体" w:eastAsia="黑体"/>
          <w:color w:val="auto"/>
          <w:sz w:val="32"/>
          <w:szCs w:val="32"/>
          <w:highlight w:val="none"/>
          <w:u w:val="none"/>
        </w:rPr>
        <w:t>、评价结论</w:t>
      </w:r>
    </w:p>
    <w:p>
      <w:pPr>
        <w:pStyle w:val="4"/>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黑体" w:hAnsi="黑体" w:cs="黑体"/>
          <w:b w:val="0"/>
          <w:bCs w:val="0"/>
          <w:kern w:val="2"/>
          <w:position w:val="0"/>
          <w:sz w:val="32"/>
          <w:szCs w:val="32"/>
          <w:highlight w:val="none"/>
          <w:lang w:val="en-US" w:eastAsia="zh-CN" w:bidi="ar-SA"/>
        </w:rPr>
      </w:pPr>
      <w:r>
        <w:rPr>
          <w:rFonts w:hint="eastAsia" w:ascii="仿宋_GB2312" w:hAnsi="仿宋_GB2312" w:eastAsia="仿宋_GB2312" w:cs="仿宋_GB2312"/>
          <w:b w:val="0"/>
          <w:bCs w:val="0"/>
          <w:kern w:val="0"/>
          <w:position w:val="0"/>
          <w:sz w:val="32"/>
          <w:szCs w:val="32"/>
          <w:highlight w:val="none"/>
          <w:lang w:val="en-US" w:eastAsia="zh-CN" w:bidi="ar-SA"/>
        </w:rPr>
        <w:t>该项专项预算项目绩效自评总体结论优异，自评得分84分，项目实施范围符合州级要求，并按照完成了项目工作，截止2025年12月31日，资金使用率达50.94%。</w:t>
      </w:r>
    </w:p>
    <w:p>
      <w:pPr>
        <w:pStyle w:val="4"/>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eastAsia" w:ascii="黑体" w:hAnsi="宋体" w:eastAsia="黑体" w:cs="Times New Roman"/>
          <w:color w:val="auto"/>
          <w:sz w:val="32"/>
          <w:szCs w:val="32"/>
          <w:highlight w:val="none"/>
          <w:u w:val="none"/>
          <w:lang w:eastAsia="zh-CN"/>
        </w:rPr>
      </w:pPr>
      <w:r>
        <w:rPr>
          <w:rFonts w:hint="eastAsia" w:ascii="黑体" w:hAnsi="宋体" w:cs="Times New Roman"/>
          <w:color w:val="auto"/>
          <w:sz w:val="32"/>
          <w:szCs w:val="32"/>
          <w:highlight w:val="none"/>
          <w:u w:val="none"/>
          <w:lang w:eastAsia="zh-CN"/>
        </w:rPr>
        <w:t>五、</w:t>
      </w:r>
      <w:r>
        <w:rPr>
          <w:rFonts w:hint="eastAsia" w:ascii="黑体" w:hAnsi="宋体" w:eastAsia="黑体" w:cs="Times New Roman"/>
          <w:color w:val="auto"/>
          <w:sz w:val="32"/>
          <w:szCs w:val="32"/>
          <w:highlight w:val="none"/>
          <w:u w:val="none"/>
          <w:lang w:eastAsia="zh-CN"/>
        </w:rPr>
        <w:t>存在主要问题</w:t>
      </w:r>
    </w:p>
    <w:p>
      <w:pPr>
        <w:numPr>
          <w:ilvl w:val="0"/>
          <w:numId w:val="0"/>
        </w:numPr>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cs="仿宋_GB2312"/>
          <w:sz w:val="32"/>
          <w:szCs w:val="32"/>
          <w:lang w:val="en-US" w:eastAsia="zh-CN"/>
        </w:rPr>
        <w:t>项目资金下达标准与实际使用不符。项目资金明细表明确了项目资金使用标准及范围，相关工作人员已经按照项目目标开展工作，并完成了各项项目指标任务。但因开展项目工作的人员大部分均属于在职在编人员，无法将下达的项目资金用于发放工作人员补助。导致项目内容已实施完毕，仍有大部分项目资金净结余，资金执行率不高。</w:t>
      </w:r>
    </w:p>
    <w:p>
      <w:pPr>
        <w:pStyle w:val="4"/>
        <w:pageBreakBefore w:val="0"/>
        <w:numPr>
          <w:ilvl w:val="0"/>
          <w:numId w:val="9"/>
        </w:numPr>
        <w:kinsoku/>
        <w:wordWrap/>
        <w:overflowPunct/>
        <w:topLinePunct w:val="0"/>
        <w:autoSpaceDE/>
        <w:autoSpaceDN/>
        <w:bidi w:val="0"/>
        <w:adjustRightInd/>
        <w:spacing w:line="600" w:lineRule="exact"/>
        <w:ind w:firstLine="640" w:firstLineChars="200"/>
        <w:textAlignment w:val="auto"/>
        <w:rPr>
          <w:rFonts w:hint="eastAsia" w:ascii="黑体" w:hAnsi="宋体" w:eastAsia="黑体" w:cs="Times New Roman"/>
          <w:color w:val="auto"/>
          <w:kern w:val="0"/>
          <w:position w:val="3"/>
          <w:sz w:val="32"/>
          <w:szCs w:val="32"/>
          <w:highlight w:val="none"/>
          <w:u w:val="none"/>
          <w:lang w:val="zh-CN" w:eastAsia="zh-CN" w:bidi="ar-SA"/>
        </w:rPr>
      </w:pPr>
      <w:r>
        <w:rPr>
          <w:rFonts w:hint="eastAsia" w:ascii="黑体" w:hAnsi="宋体" w:eastAsia="黑体" w:cs="Times New Roman"/>
          <w:color w:val="auto"/>
          <w:kern w:val="0"/>
          <w:position w:val="3"/>
          <w:sz w:val="32"/>
          <w:szCs w:val="32"/>
          <w:highlight w:val="none"/>
          <w:u w:val="none"/>
          <w:lang w:val="zh-CN" w:eastAsia="zh-CN" w:bidi="ar-SA"/>
        </w:rPr>
        <w:t>改进建议</w:t>
      </w:r>
    </w:p>
    <w:p>
      <w:pPr>
        <w:pStyle w:val="4"/>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b w:val="0"/>
          <w:bCs w:val="0"/>
          <w:kern w:val="0"/>
          <w:position w:val="0"/>
          <w:sz w:val="32"/>
          <w:szCs w:val="32"/>
          <w:highlight w:val="none"/>
          <w:lang w:val="en-US" w:eastAsia="zh-CN" w:bidi="ar-SA"/>
        </w:rPr>
      </w:pPr>
      <w:r>
        <w:rPr>
          <w:rFonts w:hint="eastAsia" w:ascii="仿宋_GB2312" w:hAnsi="仿宋_GB2312" w:eastAsia="仿宋_GB2312" w:cs="仿宋_GB2312"/>
          <w:b w:val="0"/>
          <w:bCs w:val="0"/>
          <w:kern w:val="0"/>
          <w:position w:val="0"/>
          <w:sz w:val="32"/>
          <w:szCs w:val="32"/>
          <w:highlight w:val="none"/>
          <w:lang w:val="en-US" w:eastAsia="zh-CN" w:bidi="ar-SA"/>
        </w:rPr>
        <w:t>下达项目资金时，应共同考量服务对象人数及开展工作量，并允许项目有小部分净结余资金。</w:t>
      </w:r>
    </w:p>
    <w:p>
      <w:pPr>
        <w:tabs>
          <w:tab w:val="left" w:pos="1911"/>
        </w:tabs>
        <w:jc w:val="left"/>
        <w:rPr>
          <w:rFonts w:hint="eastAsia" w:ascii="仿宋_GB2312" w:hAnsi="仿宋_GB2312" w:cs="仿宋_GB2312"/>
          <w:b w:val="0"/>
          <w:bCs w:val="0"/>
          <w:kern w:val="0"/>
          <w:position w:val="0"/>
          <w:sz w:val="32"/>
          <w:szCs w:val="32"/>
          <w:highlight w:val="none"/>
          <w:lang w:val="en-US" w:eastAsia="zh-CN" w:bidi="ar-SA"/>
        </w:rPr>
      </w:pPr>
      <w:r>
        <w:rPr>
          <w:rFonts w:hint="eastAsia" w:ascii="仿宋_GB2312" w:hAnsi="仿宋_GB2312" w:cs="仿宋_GB2312"/>
          <w:b w:val="0"/>
          <w:bCs w:val="0"/>
          <w:kern w:val="0"/>
          <w:position w:val="0"/>
          <w:sz w:val="32"/>
          <w:szCs w:val="32"/>
          <w:highlight w:val="none"/>
          <w:lang w:val="en-US" w:eastAsia="zh-CN" w:bidi="ar-SA"/>
        </w:rPr>
        <w:t xml:space="preserve">                           </w:t>
      </w:r>
    </w:p>
    <w:p>
      <w:pPr>
        <w:keepNext w:val="0"/>
        <w:keepLines w:val="0"/>
        <w:pageBreakBefore w:val="0"/>
        <w:kinsoku/>
        <w:wordWrap/>
        <w:overflowPunct/>
        <w:topLinePunct w:val="0"/>
        <w:autoSpaceDE/>
        <w:autoSpaceDN/>
        <w:bidi w:val="0"/>
        <w:adjustRightInd/>
        <w:snapToGrid w:val="0"/>
        <w:spacing w:line="578" w:lineRule="exact"/>
        <w:ind w:left="0" w:leftChars="0" w:firstLine="420" w:firstLineChars="200"/>
        <w:textAlignment w:val="auto"/>
        <w:outlineLvl w:val="9"/>
        <w:rPr>
          <w:rFonts w:hint="default" w:ascii="Times New Roman" w:hAnsi="Times New Roman" w:cs="Times New Roman"/>
          <w:color w:val="000000"/>
          <w:kern w:val="0"/>
          <w:szCs w:val="32"/>
          <w:highlight w:val="none"/>
          <w:shd w:val="clear" w:color="auto" w:fill="FFFFFF"/>
          <w:lang w:val="zh-CN" w:eastAsia="zh-CN"/>
        </w:rPr>
      </w:pPr>
    </w:p>
    <w:p>
      <w:pPr>
        <w:pStyle w:val="6"/>
        <w:keepNext w:val="0"/>
        <w:keepLines w:val="0"/>
        <w:pageBreakBefore w:val="0"/>
        <w:widowControl w:val="0"/>
        <w:kinsoku/>
        <w:wordWrap/>
        <w:overflowPunct/>
        <w:topLinePunct w:val="0"/>
        <w:autoSpaceDE/>
        <w:autoSpaceDN/>
        <w:bidi w:val="0"/>
        <w:adjustRightInd/>
        <w:snapToGrid/>
        <w:spacing w:after="0" w:line="20" w:lineRule="exact"/>
        <w:ind w:left="0" w:leftChars="0"/>
        <w:textAlignment w:val="auto"/>
        <w:rPr>
          <w:rFonts w:hint="default" w:ascii="Times New Roman" w:hAnsi="Times New Roman" w:eastAsia="黑体" w:cs="Times New Roman"/>
          <w:sz w:val="22"/>
          <w:szCs w:val="22"/>
          <w:highlight w:val="none"/>
          <w:lang w:val="en-US" w:eastAsia="zh-CN"/>
        </w:rPr>
      </w:pPr>
    </w:p>
    <w:p>
      <w:pPr>
        <w:rPr>
          <w:rFonts w:hint="eastAsia" w:eastAsia="宋体"/>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楷体_GB2312">
    <w:panose1 w:val="02010609030101010101"/>
    <w:charset w:val="86"/>
    <w:family w:val="auto"/>
    <w:pitch w:val="default"/>
    <w:sig w:usb0="00000001" w:usb1="080E0000" w:usb2="00000000" w:usb3="00000000" w:csb0="00040000" w:csb1="00000000"/>
  </w:font>
  <w:font w:name="??">
    <w:altName w:val="仿宋_GB2312"/>
    <w:panose1 w:val="00000000000000000000"/>
    <w:charset w:val="00"/>
    <w:family w:val="roman"/>
    <w:pitch w:val="default"/>
    <w:sig w:usb0="00000000" w:usb1="00000000" w:usb2="00000000" w:usb3="00000000" w:csb0="00000000" w:csb1="00000000"/>
  </w:font>
  <w:font w:name="方正小标宋简体">
    <w:altName w:val="Arial Unicode MS"/>
    <w:panose1 w:val="02000000000000000000"/>
    <w:charset w:val="86"/>
    <w:family w:val="auto"/>
    <w:pitch w:val="default"/>
    <w:sig w:usb0="00000000" w:usb1="00000000"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Arial Unicode MS">
    <w:panose1 w:val="020B0604020202020204"/>
    <w:charset w:val="86"/>
    <w:family w:val="auto"/>
    <w:pitch w:val="default"/>
    <w:sig w:usb0="FFFFFFFF" w:usb1="E9FFFFFF"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2AD2FB"/>
    <w:multiLevelType w:val="singleLevel"/>
    <w:tmpl w:val="932AD2FB"/>
    <w:lvl w:ilvl="0" w:tentative="0">
      <w:start w:val="5"/>
      <w:numFmt w:val="chineseCounting"/>
      <w:suff w:val="nothing"/>
      <w:lvlText w:val="%1、"/>
      <w:lvlJc w:val="left"/>
      <w:rPr>
        <w:rFonts w:hint="eastAsia"/>
      </w:rPr>
    </w:lvl>
  </w:abstractNum>
  <w:abstractNum w:abstractNumId="1">
    <w:nsid w:val="A1825FD0"/>
    <w:multiLevelType w:val="singleLevel"/>
    <w:tmpl w:val="A1825FD0"/>
    <w:lvl w:ilvl="0" w:tentative="0">
      <w:start w:val="2"/>
      <w:numFmt w:val="chineseCounting"/>
      <w:suff w:val="nothing"/>
      <w:lvlText w:val="（%1）"/>
      <w:lvlJc w:val="left"/>
      <w:rPr>
        <w:rFonts w:hint="eastAsia"/>
      </w:rPr>
    </w:lvl>
  </w:abstractNum>
  <w:abstractNum w:abstractNumId="2">
    <w:nsid w:val="D2322BB6"/>
    <w:multiLevelType w:val="singleLevel"/>
    <w:tmpl w:val="D2322BB6"/>
    <w:lvl w:ilvl="0" w:tentative="0">
      <w:start w:val="2"/>
      <w:numFmt w:val="decimal"/>
      <w:lvlText w:val="%1."/>
      <w:lvlJc w:val="left"/>
      <w:pPr>
        <w:tabs>
          <w:tab w:val="left" w:pos="312"/>
        </w:tabs>
      </w:pPr>
    </w:lvl>
  </w:abstractNum>
  <w:abstractNum w:abstractNumId="3">
    <w:nsid w:val="D6BDAA9D"/>
    <w:multiLevelType w:val="singleLevel"/>
    <w:tmpl w:val="D6BDAA9D"/>
    <w:lvl w:ilvl="0" w:tentative="0">
      <w:start w:val="2"/>
      <w:numFmt w:val="chineseCounting"/>
      <w:suff w:val="nothing"/>
      <w:lvlText w:val="（%1）"/>
      <w:lvlJc w:val="left"/>
      <w:rPr>
        <w:rFonts w:hint="eastAsia"/>
      </w:rPr>
    </w:lvl>
  </w:abstractNum>
  <w:abstractNum w:abstractNumId="4">
    <w:nsid w:val="E6857523"/>
    <w:multiLevelType w:val="singleLevel"/>
    <w:tmpl w:val="E6857523"/>
    <w:lvl w:ilvl="0" w:tentative="0">
      <w:start w:val="2"/>
      <w:numFmt w:val="chineseCounting"/>
      <w:suff w:val="nothing"/>
      <w:lvlText w:val="（%1）"/>
      <w:lvlJc w:val="left"/>
      <w:rPr>
        <w:rFonts w:hint="eastAsia"/>
      </w:rPr>
    </w:lvl>
  </w:abstractNum>
  <w:abstractNum w:abstractNumId="5">
    <w:nsid w:val="F7180E51"/>
    <w:multiLevelType w:val="singleLevel"/>
    <w:tmpl w:val="F7180E51"/>
    <w:lvl w:ilvl="0" w:tentative="0">
      <w:start w:val="5"/>
      <w:numFmt w:val="chineseCounting"/>
      <w:suff w:val="nothing"/>
      <w:lvlText w:val="%1、"/>
      <w:lvlJc w:val="left"/>
      <w:rPr>
        <w:rFonts w:hint="eastAsia"/>
      </w:rPr>
    </w:lvl>
  </w:abstractNum>
  <w:abstractNum w:abstractNumId="6">
    <w:nsid w:val="0EA5CCA3"/>
    <w:multiLevelType w:val="singleLevel"/>
    <w:tmpl w:val="0EA5CCA3"/>
    <w:lvl w:ilvl="0" w:tentative="0">
      <w:start w:val="3"/>
      <w:numFmt w:val="chineseCounting"/>
      <w:suff w:val="nothing"/>
      <w:lvlText w:val="（%1）"/>
      <w:lvlJc w:val="left"/>
      <w:rPr>
        <w:rFonts w:hint="eastAsia"/>
      </w:rPr>
    </w:lvl>
  </w:abstractNum>
  <w:abstractNum w:abstractNumId="7">
    <w:nsid w:val="1E6BB594"/>
    <w:multiLevelType w:val="singleLevel"/>
    <w:tmpl w:val="1E6BB594"/>
    <w:lvl w:ilvl="0" w:tentative="0">
      <w:start w:val="3"/>
      <w:numFmt w:val="chineseCounting"/>
      <w:suff w:val="nothing"/>
      <w:lvlText w:val="%1、"/>
      <w:lvlJc w:val="left"/>
      <w:rPr>
        <w:rFonts w:hint="eastAsia"/>
      </w:rPr>
    </w:lvl>
  </w:abstractNum>
  <w:abstractNum w:abstractNumId="8">
    <w:nsid w:val="30007D09"/>
    <w:multiLevelType w:val="singleLevel"/>
    <w:tmpl w:val="30007D09"/>
    <w:lvl w:ilvl="0" w:tentative="0">
      <w:start w:val="6"/>
      <w:numFmt w:val="chineseCounting"/>
      <w:suff w:val="nothing"/>
      <w:lvlText w:val="%1、"/>
      <w:lvlJc w:val="left"/>
      <w:rPr>
        <w:rFonts w:hint="eastAsia"/>
      </w:rPr>
    </w:lvl>
  </w:abstractNum>
  <w:num w:numId="1">
    <w:abstractNumId w:val="3"/>
  </w:num>
  <w:num w:numId="2">
    <w:abstractNumId w:val="0"/>
  </w:num>
  <w:num w:numId="3">
    <w:abstractNumId w:val="2"/>
  </w:num>
  <w:num w:numId="4">
    <w:abstractNumId w:val="7"/>
  </w:num>
  <w:num w:numId="5">
    <w:abstractNumId w:val="6"/>
  </w:num>
  <w:num w:numId="6">
    <w:abstractNumId w:val="5"/>
  </w:num>
  <w:num w:numId="7">
    <w:abstractNumId w:val="4"/>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jYzMDk0NDVlMmZmZTQ5OGQwZTk1YmYwZjRiOTE5NzYifQ=="/>
    <w:docVar w:name="KSO_WPS_MARK_KEY" w:val="eab3c74a-54fd-4a6e-ab5c-f4d0cd562d6d"/>
  </w:docVars>
  <w:rsids>
    <w:rsidRoot w:val="004C22EC"/>
    <w:rsid w:val="004C22EC"/>
    <w:rsid w:val="007B38C6"/>
    <w:rsid w:val="047D1717"/>
    <w:rsid w:val="06475B39"/>
    <w:rsid w:val="0C2B3807"/>
    <w:rsid w:val="0F300797"/>
    <w:rsid w:val="100566B3"/>
    <w:rsid w:val="118C6690"/>
    <w:rsid w:val="16BE1744"/>
    <w:rsid w:val="18D25736"/>
    <w:rsid w:val="1B4A3EC4"/>
    <w:rsid w:val="244E01D1"/>
    <w:rsid w:val="25854D49"/>
    <w:rsid w:val="286F595B"/>
    <w:rsid w:val="2EAF61D3"/>
    <w:rsid w:val="31FBE3D1"/>
    <w:rsid w:val="33DA011B"/>
    <w:rsid w:val="358B1B11"/>
    <w:rsid w:val="37F42A29"/>
    <w:rsid w:val="388F5EB6"/>
    <w:rsid w:val="3891782F"/>
    <w:rsid w:val="39DFBC6E"/>
    <w:rsid w:val="3CB569FC"/>
    <w:rsid w:val="423607D0"/>
    <w:rsid w:val="43F80C8E"/>
    <w:rsid w:val="4A0B0DD8"/>
    <w:rsid w:val="4D585D38"/>
    <w:rsid w:val="55704B34"/>
    <w:rsid w:val="5655499B"/>
    <w:rsid w:val="57B166CC"/>
    <w:rsid w:val="57EB7469"/>
    <w:rsid w:val="57FEDAB4"/>
    <w:rsid w:val="5C446C16"/>
    <w:rsid w:val="5DBC40E7"/>
    <w:rsid w:val="633A4FBB"/>
    <w:rsid w:val="66FC2BC2"/>
    <w:rsid w:val="6BFA536B"/>
    <w:rsid w:val="6FE5A3F3"/>
    <w:rsid w:val="72FB018F"/>
    <w:rsid w:val="765ECA84"/>
    <w:rsid w:val="76F8BFEF"/>
    <w:rsid w:val="77827215"/>
    <w:rsid w:val="77991202"/>
    <w:rsid w:val="79FD29BD"/>
    <w:rsid w:val="7B971768"/>
    <w:rsid w:val="7BAFC218"/>
    <w:rsid w:val="7BB5AB67"/>
    <w:rsid w:val="7CBF79F8"/>
    <w:rsid w:val="7DBF30D5"/>
    <w:rsid w:val="7DFE29FD"/>
    <w:rsid w:val="7DFFA869"/>
    <w:rsid w:val="7EBEDE73"/>
    <w:rsid w:val="7F7AF815"/>
    <w:rsid w:val="8E7FE296"/>
    <w:rsid w:val="A7FFC5BC"/>
    <w:rsid w:val="B373FCFF"/>
    <w:rsid w:val="B6F89606"/>
    <w:rsid w:val="BF674390"/>
    <w:rsid w:val="BFAE81B5"/>
    <w:rsid w:val="BFF34EE2"/>
    <w:rsid w:val="C3BE8440"/>
    <w:rsid w:val="CF770695"/>
    <w:rsid w:val="DF74A893"/>
    <w:rsid w:val="DFFFAF53"/>
    <w:rsid w:val="ED673CB8"/>
    <w:rsid w:val="EDBF423E"/>
    <w:rsid w:val="EE76E269"/>
    <w:rsid w:val="F66FD805"/>
    <w:rsid w:val="F78B8126"/>
    <w:rsid w:val="F7FE569B"/>
    <w:rsid w:val="FBBD8087"/>
    <w:rsid w:val="FCBF61A9"/>
    <w:rsid w:val="FD5E9C72"/>
    <w:rsid w:val="FDDD3E5E"/>
    <w:rsid w:val="FEEFE203"/>
    <w:rsid w:val="FEF78788"/>
    <w:rsid w:val="FEFFEE52"/>
    <w:rsid w:val="FF7DDA9E"/>
    <w:rsid w:val="FF7F08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7"/>
    <w:qFormat/>
    <w:uiPriority w:val="9"/>
    <w:pPr>
      <w:keepNext/>
      <w:keepLines/>
      <w:spacing w:before="340" w:after="330" w:line="578" w:lineRule="auto"/>
      <w:outlineLvl w:val="0"/>
    </w:pPr>
    <w:rPr>
      <w:b/>
      <w:bCs/>
      <w:kern w:val="44"/>
      <w:sz w:val="44"/>
      <w:szCs w:val="44"/>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customStyle="1" w:styleId="2">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paragraph" w:styleId="4">
    <w:name w:val="Body Text"/>
    <w:basedOn w:val="1"/>
    <w:qFormat/>
    <w:uiPriority w:val="99"/>
    <w:pPr>
      <w:widowControl/>
      <w:tabs>
        <w:tab w:val="left" w:pos="2160"/>
      </w:tabs>
      <w:spacing w:line="480" w:lineRule="auto"/>
      <w:jc w:val="left"/>
    </w:pPr>
    <w:rPr>
      <w:rFonts w:ascii="楷体_GB2312" w:eastAsia="黑体"/>
      <w:kern w:val="0"/>
      <w:position w:val="3"/>
      <w:sz w:val="20"/>
      <w:szCs w:val="20"/>
      <w:lang w:eastAsia="en-US"/>
    </w:rPr>
  </w:style>
  <w:style w:type="paragraph" w:styleId="5">
    <w:name w:val="Body Text Indent"/>
    <w:basedOn w:val="1"/>
    <w:next w:val="6"/>
    <w:qFormat/>
    <w:uiPriority w:val="0"/>
    <w:pPr>
      <w:spacing w:after="120" w:afterLines="0"/>
      <w:ind w:left="420" w:leftChars="200"/>
    </w:pPr>
    <w:rPr>
      <w:rFonts w:eastAsia="宋体"/>
      <w:kern w:val="2"/>
      <w:sz w:val="21"/>
      <w:szCs w:val="24"/>
      <w:lang w:val="en-US" w:eastAsia="zh-CN" w:bidi="ar-SA"/>
    </w:rPr>
  </w:style>
  <w:style w:type="paragraph" w:styleId="6">
    <w:name w:val="Body Text First Indent 2"/>
    <w:basedOn w:val="5"/>
    <w:next w:val="7"/>
    <w:qFormat/>
    <w:uiPriority w:val="0"/>
    <w:pPr>
      <w:ind w:firstLine="420" w:firstLineChars="200"/>
    </w:pPr>
  </w:style>
  <w:style w:type="paragraph" w:styleId="7">
    <w:name w:val="header"/>
    <w:basedOn w:val="1"/>
    <w:link w:val="15"/>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8">
    <w:name w:val="footer"/>
    <w:basedOn w:val="1"/>
    <w:link w:val="16"/>
    <w:semiHidden/>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9">
    <w:name w:val="table of figures"/>
    <w:basedOn w:val="1"/>
    <w:next w:val="1"/>
    <w:unhideWhenUsed/>
    <w:qFormat/>
    <w:uiPriority w:val="99"/>
    <w:pPr>
      <w:ind w:left="200" w:leftChars="200" w:hanging="200" w:hangingChars="200"/>
    </w:pPr>
  </w:style>
  <w:style w:type="paragraph" w:styleId="10">
    <w:name w:val="Body Text 2"/>
    <w:basedOn w:val="1"/>
    <w:qFormat/>
    <w:uiPriority w:val="0"/>
    <w:pPr>
      <w:jc w:val="center"/>
    </w:pPr>
    <w:rPr>
      <w:sz w:val="44"/>
    </w:rPr>
  </w:style>
  <w:style w:type="paragraph" w:styleId="11">
    <w:name w:val="Normal (Web)"/>
    <w:basedOn w:val="1"/>
    <w:qFormat/>
    <w:uiPriority w:val="0"/>
    <w:pPr>
      <w:spacing w:before="100" w:beforeAutospacing="1" w:after="100" w:afterAutospacing="1"/>
      <w:ind w:left="0" w:right="0"/>
      <w:jc w:val="left"/>
    </w:pPr>
    <w:rPr>
      <w:kern w:val="0"/>
      <w:sz w:val="24"/>
      <w:lang w:val="en-US" w:eastAsia="zh-CN" w:bidi="ar"/>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5">
    <w:name w:val="页眉 Char"/>
    <w:basedOn w:val="14"/>
    <w:link w:val="7"/>
    <w:semiHidden/>
    <w:qFormat/>
    <w:uiPriority w:val="99"/>
    <w:rPr>
      <w:sz w:val="18"/>
      <w:szCs w:val="18"/>
    </w:rPr>
  </w:style>
  <w:style w:type="character" w:customStyle="1" w:styleId="16">
    <w:name w:val="页脚 Char"/>
    <w:basedOn w:val="14"/>
    <w:link w:val="8"/>
    <w:semiHidden/>
    <w:qFormat/>
    <w:uiPriority w:val="99"/>
    <w:rPr>
      <w:sz w:val="18"/>
      <w:szCs w:val="18"/>
    </w:rPr>
  </w:style>
  <w:style w:type="character" w:customStyle="1" w:styleId="17">
    <w:name w:val="标题 1 Char"/>
    <w:basedOn w:val="14"/>
    <w:link w:val="3"/>
    <w:qFormat/>
    <w:uiPriority w:val="9"/>
    <w:rPr>
      <w:rFonts w:ascii="Times New Roman" w:hAnsi="Times New Roman" w:eastAsia="宋体" w:cs="Times New Roman"/>
      <w:b/>
      <w:bCs/>
      <w:kern w:val="44"/>
      <w:sz w:val="44"/>
      <w:szCs w:val="44"/>
    </w:rPr>
  </w:style>
  <w:style w:type="paragraph" w:customStyle="1" w:styleId="18">
    <w:name w:val="四号正文"/>
    <w:basedOn w:val="1"/>
    <w:qFormat/>
    <w:uiPriority w:val="0"/>
    <w:pPr>
      <w:spacing w:line="360" w:lineRule="auto"/>
    </w:pPr>
    <w:rPr>
      <w:rFonts w:ascii="??" w:hAnsi="??" w:eastAsia="宋体"/>
      <w:color w:val="000000"/>
      <w:kern w:val="0"/>
      <w:sz w:val="28"/>
      <w:szCs w:val="21"/>
      <w:lang w:val="zh-CN" w:eastAsia="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Sky123.Org</Company>
  <Pages>32</Pages>
  <Words>15506</Words>
  <Characters>16414</Characters>
  <Lines>2</Lines>
  <Paragraphs>1</Paragraphs>
  <TotalTime>8</TotalTime>
  <ScaleCrop>false</ScaleCrop>
  <LinksUpToDate>false</LinksUpToDate>
  <CharactersWithSpaces>16605</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2019-08-19T17:06:00Z</dcterms:created>
  <dc:creator>Sky123.Org</dc:creator>
  <cp:lastModifiedBy>རབ་འཕེལ།</cp:lastModifiedBy>
  <dcterms:modified xsi:type="dcterms:W3CDTF">2026-09-20T08:09:48Z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5548AC0B7737441F9BCC9BCA93DE0FDF_12</vt:lpwstr>
  </property>
</Properties>
</file>