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9F5E7">
      <w:pPr>
        <w:spacing w:line="600" w:lineRule="exact"/>
        <w:jc w:val="center"/>
        <w:outlineLvl w:val="0"/>
        <w:rPr>
          <w:rFonts w:hint="eastAsia" w:ascii="仿宋_GB2312" w:hAnsi="黑体" w:eastAsia="仿宋_GB2312" w:cs="方正小标宋简体"/>
          <w:b/>
          <w:sz w:val="32"/>
          <w:szCs w:val="32"/>
        </w:rPr>
      </w:pPr>
      <w:bookmarkStart w:id="0" w:name="_Toc15396616"/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黑水县妇幼保健院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20</w:t>
      </w:r>
      <w:r>
        <w:rPr>
          <w:rFonts w:hint="eastAsia" w:ascii="仿宋_GB2312" w:hAnsi="黑体" w:eastAsia="仿宋_GB2312" w:cs="方正小标宋简体"/>
          <w:b/>
          <w:sz w:val="32"/>
          <w:szCs w:val="32"/>
          <w:lang w:val="en-US" w:eastAsia="zh-CN"/>
        </w:rPr>
        <w:t>25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年部门</w:t>
      </w:r>
    </w:p>
    <w:p w14:paraId="2BB70FC5">
      <w:pPr>
        <w:spacing w:line="600" w:lineRule="exact"/>
        <w:jc w:val="center"/>
        <w:outlineLvl w:val="0"/>
        <w:rPr>
          <w:rFonts w:ascii="仿宋_GB2312" w:hAnsi="黑体" w:eastAsia="仿宋_GB2312" w:cs="方正小标宋简体"/>
          <w:b/>
          <w:sz w:val="32"/>
          <w:szCs w:val="32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</w:rPr>
        <w:t>整体支出绩效评价报告</w:t>
      </w:r>
      <w:bookmarkEnd w:id="0"/>
    </w:p>
    <w:p w14:paraId="3F7EB91F">
      <w:pPr>
        <w:spacing w:line="580" w:lineRule="exact"/>
        <w:ind w:firstLine="643" w:firstLineChars="200"/>
        <w:rPr>
          <w:rFonts w:ascii="仿宋_GB2312" w:hAnsi="黑体" w:eastAsia="仿宋_GB2312" w:cs="黑体"/>
          <w:b/>
          <w:sz w:val="32"/>
          <w:szCs w:val="32"/>
        </w:rPr>
      </w:pPr>
    </w:p>
    <w:p w14:paraId="5B1DFF90"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一、单位概况</w:t>
      </w:r>
    </w:p>
    <w:p w14:paraId="25F542CB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（一）机构组成。</w:t>
      </w:r>
    </w:p>
    <w:p w14:paraId="1323A65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我院</w:t>
      </w:r>
      <w:r>
        <w:rPr>
          <w:rFonts w:hint="eastAsia" w:ascii="仿宋_GB2312" w:hAnsi="Calibri" w:eastAsia="仿宋_GB2312" w:cs="Times New Roman"/>
          <w:kern w:val="2"/>
          <w:sz w:val="32"/>
          <w:szCs w:val="32"/>
          <w:lang w:val="en-US" w:eastAsia="zh-CN" w:bidi="ar-SA"/>
        </w:rPr>
        <w:t>内设16个职能机构，分别为党务办公室、政务办公室、妇幼健康管理部、孕产保健部、妇女保健部、计划生育服务部、儿童保健部、护理部、人事信息科、财审统计科、后勤保障科、科教科、医技科、院感科、医务科、工妇团。</w:t>
      </w:r>
    </w:p>
    <w:p w14:paraId="151BAF75"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机构职能。</w:t>
      </w:r>
    </w:p>
    <w:p w14:paraId="1CFF9AF4">
      <w:pPr>
        <w:spacing w:line="560" w:lineRule="exact"/>
        <w:ind w:firstLine="640" w:firstLineChars="200"/>
      </w:pPr>
      <w:r>
        <w:rPr>
          <w:rFonts w:hint="eastAsia" w:ascii="仿宋_GB2312" w:eastAsia="仿宋_GB2312" w:cs="Times New Roman"/>
          <w:sz w:val="32"/>
          <w:szCs w:val="32"/>
          <w:lang w:eastAsia="zh-CN"/>
        </w:rPr>
        <w:t>黑水县妇幼保健院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是由黑水县事业单位登记管理局登记成立的事业单位，负责对全县妇女儿童保健工作进行监测与评价、促进健康教育、技术管理与服务等工作；</w:t>
      </w:r>
    </w:p>
    <w:p w14:paraId="2C7AADC2">
      <w:pPr>
        <w:numPr>
          <w:ilvl w:val="0"/>
          <w:numId w:val="1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人员概况。</w:t>
      </w:r>
    </w:p>
    <w:p w14:paraId="6930D582">
      <w:pPr>
        <w:spacing w:line="56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截至202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年12月31日，我院共有在岗人员35人，其中在编人员3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人，援藏人员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人（常驻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人）。 </w:t>
      </w:r>
    </w:p>
    <w:p w14:paraId="59FC6C95"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二、部门财政资金收支情况</w:t>
      </w:r>
    </w:p>
    <w:p w14:paraId="3220B41C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（一）部门财政资金收入情况。</w:t>
      </w:r>
    </w:p>
    <w:p w14:paraId="096C4962">
      <w:pPr>
        <w:spacing w:line="560" w:lineRule="exact"/>
        <w:ind w:firstLine="640" w:firstLineChars="200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年财政拨款收入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739.93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万元</w:t>
      </w:r>
    </w:p>
    <w:p w14:paraId="0740363D">
      <w:pPr>
        <w:numPr>
          <w:ilvl w:val="0"/>
          <w:numId w:val="2"/>
        </w:num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部门财政资金支出情况。</w:t>
      </w:r>
    </w:p>
    <w:p w14:paraId="4B3DBBC0">
      <w:pPr>
        <w:spacing w:line="560" w:lineRule="exact"/>
        <w:ind w:firstLine="640" w:firstLineChars="200"/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年财政拨款支出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739.93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万元</w:t>
      </w:r>
    </w:p>
    <w:p w14:paraId="617D0491">
      <w:pPr>
        <w:widowControl/>
        <w:numPr>
          <w:ilvl w:val="0"/>
          <w:numId w:val="3"/>
        </w:numPr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部门整体预算绩效管理情况</w:t>
      </w:r>
    </w:p>
    <w:p w14:paraId="7531D308">
      <w:pPr>
        <w:widowControl/>
        <w:numPr>
          <w:numId w:val="0"/>
        </w:numPr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财政拨款收支均为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739.93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万元，</w:t>
      </w:r>
      <w:r>
        <w:rPr>
          <w:rFonts w:hint="eastAsia" w:ascii="仿宋" w:hAnsi="仿宋" w:eastAsia="仿宋" w:cs="仿宋"/>
          <w:sz w:val="32"/>
          <w:szCs w:val="32"/>
        </w:rPr>
        <w:t>预算执行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率</w:t>
      </w:r>
      <w:r>
        <w:rPr>
          <w:rFonts w:hint="eastAsia" w:ascii="仿宋" w:hAnsi="仿宋" w:eastAsia="仿宋" w:cs="仿宋"/>
          <w:sz w:val="32"/>
          <w:szCs w:val="32"/>
        </w:rPr>
        <w:t>100%。完成202</w:t>
      </w:r>
      <w:bookmarkStart w:id="1" w:name="_GoBack"/>
      <w:bookmarkEnd w:id="1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年全年各项经济指标。</w:t>
      </w:r>
    </w:p>
    <w:p w14:paraId="7781C9A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（一）部门预算管理。</w:t>
      </w:r>
    </w:p>
    <w:p w14:paraId="47923E8F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足额及时完成发放支付，无违规现象。</w:t>
      </w:r>
    </w:p>
    <w:p w14:paraId="6F85DF92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（二）专项预算管理。</w:t>
      </w:r>
    </w:p>
    <w:p w14:paraId="285E4BA8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项目按照实施方案正常开展，无违规现象。</w:t>
      </w:r>
    </w:p>
    <w:p w14:paraId="6A037852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（三）结果应用情况。</w:t>
      </w:r>
    </w:p>
    <w:p w14:paraId="43A09628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我院完成了资金足额及时发放支付。</w:t>
      </w:r>
    </w:p>
    <w:p w14:paraId="0ABC87C0"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四、评价结论及建议</w:t>
      </w:r>
    </w:p>
    <w:p w14:paraId="4EA07C97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68467C21"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我单位预算内经费实行“收支两条线”管理，设立了专门的出纳和会计人员，在报账处理上严格按照财经纪律制度等要求实施报账制，预算内经费，我单位按照有关法律法规和财经纪律执行。</w:t>
      </w:r>
    </w:p>
    <w:p w14:paraId="26071CB6">
      <w:pPr>
        <w:numPr>
          <w:ilvl w:val="0"/>
          <w:numId w:val="0"/>
        </w:numPr>
        <w:spacing w:line="580" w:lineRule="exact"/>
        <w:ind w:left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二</w:t>
      </w:r>
      <w:r>
        <w:rPr>
          <w:rFonts w:hint="eastAsia" w:ascii="仿宋_GB2312" w:hAnsi="仿宋" w:eastAsia="仿宋_GB2312" w:cs="仿宋_GB2312"/>
          <w:sz w:val="32"/>
          <w:szCs w:val="32"/>
        </w:rPr>
        <w:t>）存在问题</w:t>
      </w:r>
    </w:p>
    <w:p w14:paraId="506FECEF"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单位内部各部门沟通方式有待协调改进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，沟通不及时影响工作质量及效率。</w:t>
      </w:r>
    </w:p>
    <w:p w14:paraId="4842C7A0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（三）改进建议</w:t>
      </w:r>
    </w:p>
    <w:p w14:paraId="04C01206"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对部门决算管理及报表设计的意见建议。报表设计，重复表太多，建议精简。</w:t>
      </w:r>
    </w:p>
    <w:p w14:paraId="2A6A2AA6">
      <w:pPr>
        <w:pStyle w:val="2"/>
      </w:pPr>
    </w:p>
    <w:p w14:paraId="17744D6C"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113FD76">
      <w:pPr>
        <w:widowControl/>
        <w:jc w:val="left"/>
        <w:rPr>
          <w:rFonts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54A25B"/>
    <w:multiLevelType w:val="singleLevel"/>
    <w:tmpl w:val="D754A25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A30328A"/>
    <w:multiLevelType w:val="singleLevel"/>
    <w:tmpl w:val="EA30328A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39E133AB"/>
    <w:multiLevelType w:val="singleLevel"/>
    <w:tmpl w:val="39E133A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491B22"/>
    <w:rsid w:val="00291808"/>
    <w:rsid w:val="00491B22"/>
    <w:rsid w:val="0052390C"/>
    <w:rsid w:val="0A8D3D36"/>
    <w:rsid w:val="1CD1481D"/>
    <w:rsid w:val="29DD2A2D"/>
    <w:rsid w:val="2EEB534C"/>
    <w:rsid w:val="30D140CD"/>
    <w:rsid w:val="34EB1F43"/>
    <w:rsid w:val="36435EC2"/>
    <w:rsid w:val="43EB7E23"/>
    <w:rsid w:val="4CB30670"/>
    <w:rsid w:val="4DD97D2F"/>
    <w:rsid w:val="5C1B42CB"/>
    <w:rsid w:val="5CB309A7"/>
    <w:rsid w:val="60D032A5"/>
    <w:rsid w:val="72AB79C6"/>
    <w:rsid w:val="77A27D64"/>
    <w:rsid w:val="792A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523</Words>
  <Characters>550</Characters>
  <Lines>2</Lines>
  <Paragraphs>1</Paragraphs>
  <TotalTime>0</TotalTime>
  <ScaleCrop>false</ScaleCrop>
  <LinksUpToDate>false</LinksUpToDate>
  <CharactersWithSpaces>551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小西炮</cp:lastModifiedBy>
  <dcterms:modified xsi:type="dcterms:W3CDTF">2026-08-19T01:38:26Z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3115989309D741DA945EE44A488D69E1</vt:lpwstr>
  </property>
  <property fmtid="{D5CDD505-2E9C-101B-9397-08002B2CF9AE}" pid="4" name="KSOTemplateDocerSaveRecord">
    <vt:lpwstr>eyJoZGlkIjoiYjcwZWFjMGFkODg3MmY5MDM1NzA1ZjY0NjM1MjIzZTYiLCJ1c2VySWQiOiI0MTQwNjAwMjEifQ==</vt:lpwstr>
  </property>
</Properties>
</file>