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仿宋_GB2312" w:eastAsia="仿宋_GB2312"/>
          <w:sz w:val="32"/>
          <w:szCs w:val="32"/>
          <w:lang w:bidi="bo-CN"/>
        </w:rPr>
        <w:drawing>
          <wp:inline distT="0" distB="0" distL="114300" distR="114300">
            <wp:extent cx="5723890" cy="1178560"/>
            <wp:effectExtent l="0" t="0" r="1016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723890" cy="11785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eastAsia="zh-CN"/>
        </w:rPr>
      </w:pPr>
    </w:p>
    <w:p>
      <w:pPr>
        <w:ind w:firstLine="320" w:firstLineChars="100"/>
        <w:jc w:val="left"/>
        <w:rPr>
          <w:rFonts w:hint="eastAsia" w:ascii="楷体" w:hAnsi="楷体" w:eastAsia="楷体" w:cs="Times New Roman"/>
          <w:b/>
          <w:sz w:val="32"/>
          <w:szCs w:val="32"/>
          <w:lang w:eastAsia="zh-CN"/>
        </w:rPr>
      </w:pPr>
      <w:r>
        <w:rPr>
          <w:rFonts w:ascii="Times New Roman" w:hAnsi="Times New Roman" w:eastAsia="仿宋_GB2312" w:cs="Times New Roman"/>
          <w:sz w:val="32"/>
          <w:szCs w:val="32"/>
        </w:rPr>
        <w:t>黑沙府〔202</w:t>
      </w:r>
      <w:r>
        <w:rPr>
          <w:rFonts w:hint="eastAsia" w:cs="Times New Roman"/>
          <w:sz w:val="32"/>
          <w:szCs w:val="32"/>
          <w:lang w:val="en-US" w:eastAsia="zh-CN"/>
        </w:rPr>
        <w:t>6</w:t>
      </w:r>
      <w:r>
        <w:rPr>
          <w:rFonts w:ascii="Times New Roman" w:hAnsi="Times New Roman" w:eastAsia="仿宋_GB2312" w:cs="Times New Roman"/>
          <w:sz w:val="32"/>
          <w:szCs w:val="32"/>
        </w:rPr>
        <w:t>〕</w:t>
      </w:r>
      <w:r>
        <w:rPr>
          <w:rFonts w:hint="eastAsia" w:cs="Times New Roman"/>
          <w:sz w:val="32"/>
          <w:szCs w:val="32"/>
          <w:lang w:val="en-US" w:eastAsia="zh-CN"/>
        </w:rPr>
        <w:t>10</w:t>
      </w:r>
      <w:r>
        <w:rPr>
          <w:rFonts w:ascii="Times New Roman" w:hAnsi="Times New Roman" w:eastAsia="仿宋_GB2312" w:cs="Times New Roman"/>
          <w:sz w:val="32"/>
          <w:szCs w:val="32"/>
        </w:rPr>
        <w:t xml:space="preserve">号            </w:t>
      </w: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签发人：</w:t>
      </w:r>
      <w:r>
        <w:rPr>
          <w:rFonts w:hint="eastAsia" w:ascii="楷体" w:hAnsi="楷体" w:eastAsia="楷体" w:cs="Times New Roman"/>
          <w:b/>
          <w:sz w:val="32"/>
          <w:szCs w:val="32"/>
          <w:lang w:eastAsia="zh-CN"/>
        </w:rPr>
        <w:t>石孝磊</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b w:val="0"/>
          <w:bCs/>
          <w:sz w:val="28"/>
          <w:szCs w:val="28"/>
          <w:lang w:val="en-US" w:eastAsia="zh-CN"/>
        </w:rPr>
      </w:pPr>
      <w:r>
        <w:rPr>
          <w:rFonts w:hint="eastAsia" w:ascii="BZDHT" w:eastAsia="BZDHT"/>
          <w:color w:val="FF0000"/>
          <w:sz w:val="30"/>
          <w:szCs w:val="30"/>
          <w:lang w:bidi="bo-CN"/>
        </w:rP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ragraph">
                  <wp:posOffset>60960</wp:posOffset>
                </wp:positionV>
                <wp:extent cx="5724525" cy="0"/>
                <wp:effectExtent l="0" t="12700" r="9525" b="15875"/>
                <wp:wrapNone/>
                <wp:docPr id="1" name="直接箭头连接符 1"/>
                <wp:cNvGraphicFramePr/>
                <a:graphic xmlns:a="http://schemas.openxmlformats.org/drawingml/2006/main">
                  <a:graphicData uri="http://schemas.microsoft.com/office/word/2010/wordprocessingShape">
                    <wps:wsp>
                      <wps:cNvCnPr>
                        <a:cxnSpLocks noChangeShapeType="1"/>
                      </wps:cNvCnPr>
                      <wps:spPr bwMode="auto">
                        <a:xfrm>
                          <a:off x="1000125" y="5102225"/>
                          <a:ext cx="5724525" cy="0"/>
                        </a:xfrm>
                        <a:prstGeom prst="straightConnector1">
                          <a:avLst/>
                        </a:prstGeom>
                        <a:noFill/>
                        <a:ln w="25400">
                          <a:solidFill>
                            <a:srgbClr val="FF0000"/>
                          </a:solidFill>
                          <a:round/>
                          <a:headEnd type="none" w="med" len="med"/>
                          <a:tailEnd type="none" w="med" len="med"/>
                        </a:ln>
                        <a:effectLst/>
                      </wps:spPr>
                      <wps:bodyPr/>
                    </wps:wsp>
                  </a:graphicData>
                </a:graphic>
              </wp:anchor>
            </w:drawing>
          </mc:Choice>
          <mc:Fallback>
            <w:pict>
              <v:shape id="_x0000_s1026" o:spid="_x0000_s1026" o:spt="32" type="#_x0000_t32" style="position:absolute;left:0pt;margin-left:-0.65pt;margin-top:4.8pt;height:0pt;width:450.75pt;z-index:251659264;mso-width-relative:page;mso-height-relative:page;" filled="f" stroked="t" coordsize="21600,21600" o:gfxdata="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BYAAABkcnMv&#10;UEsBAhQAFAAAAAgAh07iQMp7UUDUAAAABgEAAA8AAAAAAAAAAQAgAAAAOAAAAGRycy9kb3ducmV2&#10;LnhtbFBLAQIUABQAAAAIAIdO4kDplOtnIwIAAC0EAAAOAAAAAAAAAAEAIAAAADkBAABkcnMvZTJv&#10;RG9jLnhtbFBLBQYAAAAABgAGAFkBAADOBQAAAAA=&#10;">
                <v:fill on="f" focussize="0,0"/>
                <v:stroke weight="2pt" color="#FF0000" joinstyle="round"/>
                <v:imagedata o:title=""/>
                <o:lock v:ext="edit" aspectratio="f"/>
              </v:shape>
            </w:pict>
          </mc:Fallback>
        </mc:AlternateContent>
      </w:r>
    </w:p>
    <w:p>
      <w:pPr>
        <w:snapToGrid w:val="0"/>
        <w:jc w:val="center"/>
        <w:rPr>
          <w:rFonts w:hint="eastAsia" w:ascii="方正小标宋_GBK" w:hAnsi="方正小标宋_GBK" w:eastAsia="方正小标宋_GBK" w:cs="方正小标宋_GBK"/>
          <w:b/>
          <w:sz w:val="44"/>
          <w:szCs w:val="44"/>
          <w:highlight w:val="none"/>
          <w:shd w:val="clear" w:color="auto" w:fill="FFFFFF"/>
        </w:rPr>
      </w:pPr>
      <w:r>
        <w:rPr>
          <w:rFonts w:hint="eastAsia" w:ascii="方正小标宋_GBK" w:hAnsi="方正小标宋_GBK" w:eastAsia="方正小标宋_GBK" w:cs="方正小标宋_GBK"/>
          <w:b w:val="0"/>
          <w:bCs/>
          <w:sz w:val="44"/>
          <w:szCs w:val="44"/>
        </w:rPr>
        <w:t>黑水县沙石多镇人民政府</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eastAsia" w:ascii="方正小标宋_GBK" w:hAnsi="方正小标宋_GBK" w:eastAsia="方正小标宋_GBK" w:cs="方正小标宋_GBK"/>
          <w:b w:val="0"/>
          <w:bCs/>
          <w:sz w:val="44"/>
          <w:szCs w:val="44"/>
          <w:highlight w:val="none"/>
          <w:shd w:val="clear" w:color="auto" w:fill="FFFFFF"/>
          <w:lang w:val="en-US" w:eastAsia="zh-CN"/>
        </w:rPr>
        <w:t>2025年</w:t>
      </w:r>
      <w:r>
        <w:rPr>
          <w:rFonts w:hint="eastAsia" w:ascii="方正小标宋_GBK" w:hAnsi="方正小标宋_GBK" w:eastAsia="方正小标宋_GBK" w:cs="方正小标宋_GBK"/>
          <w:b w:val="0"/>
          <w:bCs/>
          <w:sz w:val="44"/>
          <w:szCs w:val="44"/>
          <w:highlight w:val="none"/>
          <w:shd w:val="clear" w:color="auto" w:fill="FFFFFF"/>
        </w:rPr>
        <w:t>部门</w:t>
      </w:r>
      <w:r>
        <w:rPr>
          <w:rFonts w:hint="eastAsia" w:ascii="方正小标宋_GBK" w:hAnsi="方正小标宋_GBK" w:eastAsia="方正小标宋_GBK" w:cs="方正小标宋_GBK"/>
          <w:b w:val="0"/>
          <w:bCs/>
          <w:sz w:val="44"/>
          <w:szCs w:val="44"/>
          <w:highlight w:val="none"/>
          <w:shd w:val="clear" w:color="auto" w:fill="FFFFFF"/>
          <w:lang w:val="en-US" w:eastAsia="zh-CN"/>
        </w:rPr>
        <w:t>整体</w:t>
      </w:r>
      <w:r>
        <w:rPr>
          <w:rFonts w:hint="eastAsia" w:ascii="方正小标宋_GBK" w:hAnsi="方正小标宋_GBK" w:eastAsia="方正小标宋_GBK" w:cs="方正小标宋_GBK"/>
          <w:b w:val="0"/>
          <w:bCs/>
          <w:sz w:val="44"/>
          <w:szCs w:val="44"/>
          <w:highlight w:val="none"/>
          <w:shd w:val="clear" w:color="auto" w:fill="FFFFFF"/>
          <w:lang w:eastAsia="zh-CN"/>
        </w:rPr>
        <w:t>预算</w:t>
      </w:r>
      <w:r>
        <w:rPr>
          <w:rFonts w:hint="eastAsia" w:ascii="方正小标宋_GBK" w:hAnsi="方正小标宋_GBK" w:eastAsia="方正小标宋_GBK" w:cs="方正小标宋_GBK"/>
          <w:b w:val="0"/>
          <w:bCs/>
          <w:sz w:val="44"/>
          <w:szCs w:val="44"/>
          <w:highlight w:val="none"/>
          <w:shd w:val="clear" w:color="auto" w:fill="FFFFFF"/>
        </w:rPr>
        <w:t>绩效</w:t>
      </w:r>
      <w:r>
        <w:rPr>
          <w:rFonts w:hint="eastAsia" w:ascii="方正小标宋_GBK" w:hAnsi="方正小标宋_GBK" w:eastAsia="方正小标宋_GBK" w:cs="方正小标宋_GBK"/>
          <w:b w:val="0"/>
          <w:bCs/>
          <w:sz w:val="44"/>
          <w:szCs w:val="44"/>
          <w:highlight w:val="none"/>
          <w:shd w:val="clear" w:color="auto" w:fill="FFFFFF"/>
          <w:lang w:eastAsia="zh-CN"/>
        </w:rPr>
        <w:t>评价</w:t>
      </w:r>
      <w:r>
        <w:rPr>
          <w:rFonts w:hint="eastAsia" w:ascii="方正小标宋_GBK" w:hAnsi="方正小标宋_GBK" w:eastAsia="方正小标宋_GBK" w:cs="方正小标宋_GBK"/>
          <w:b w:val="0"/>
          <w:bCs/>
          <w:sz w:val="44"/>
          <w:szCs w:val="44"/>
          <w:highlight w:val="none"/>
          <w:shd w:val="clear" w:color="auto" w:fill="FFFFFF"/>
        </w:rPr>
        <w:t>报告</w:t>
      </w:r>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eastAsia="黑体" w:cs="Times New Roman"/>
          <w:color w:val="000000"/>
          <w:kern w:val="0"/>
          <w:szCs w:val="32"/>
          <w:highlight w:val="none"/>
          <w:shd w:val="clear" w:color="auto" w:fill="FFFFFF"/>
          <w:lang w:val="zh-CN"/>
        </w:rPr>
      </w:pPr>
      <w:r>
        <w:rPr>
          <w:rFonts w:hint="eastAsia" w:ascii="仿宋_GB2312" w:hAnsi="仿宋_GB2312" w:eastAsia="仿宋_GB2312" w:cs="仿宋_GB2312"/>
          <w:sz w:val="32"/>
          <w:lang w:eastAsia="zh-CN"/>
        </w:rPr>
        <w:t>为进一步加强我镇预算绩效管理，着力提升财政资源配置效率和使用率，根据《黑水县财政局关于开展</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6</w:t>
      </w:r>
      <w:r>
        <w:rPr>
          <w:rFonts w:hint="eastAsia" w:ascii="仿宋_GB2312" w:hAnsi="仿宋_GB2312" w:eastAsia="仿宋_GB2312" w:cs="仿宋_GB2312"/>
          <w:sz w:val="32"/>
          <w:lang w:val="en-US" w:eastAsia="zh-CN"/>
        </w:rPr>
        <w:t>年县级部门绩效自评工作的通知</w:t>
      </w:r>
      <w:r>
        <w:rPr>
          <w:rFonts w:hint="eastAsia" w:ascii="仿宋_GB2312" w:hAnsi="仿宋_GB2312" w:eastAsia="仿宋_GB2312" w:cs="仿宋_GB2312"/>
          <w:sz w:val="32"/>
          <w:lang w:eastAsia="zh-CN"/>
        </w:rPr>
        <w:t>》（黑财〔</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6</w:t>
      </w:r>
      <w:r>
        <w:rPr>
          <w:rFonts w:hint="eastAsia" w:ascii="仿宋_GB2312" w:hAnsi="仿宋_GB2312" w:eastAsia="仿宋_GB2312" w:cs="仿宋_GB2312"/>
          <w:sz w:val="32"/>
          <w:lang w:eastAsia="zh-CN"/>
        </w:rPr>
        <w:t>〕</w:t>
      </w:r>
      <w:r>
        <w:rPr>
          <w:rFonts w:hint="eastAsia" w:ascii="仿宋_GB2312" w:hAnsi="仿宋_GB2312" w:cs="仿宋_GB2312"/>
          <w:sz w:val="32"/>
          <w:lang w:val="en-US" w:eastAsia="zh-CN"/>
        </w:rPr>
        <w:t>19</w:t>
      </w:r>
      <w:r>
        <w:rPr>
          <w:rFonts w:hint="eastAsia" w:ascii="仿宋_GB2312" w:hAnsi="仿宋_GB2312" w:eastAsia="仿宋_GB2312" w:cs="仿宋_GB2312"/>
          <w:sz w:val="32"/>
          <w:lang w:val="en-US" w:eastAsia="zh-CN"/>
        </w:rPr>
        <w:t>号</w:t>
      </w:r>
      <w:r>
        <w:rPr>
          <w:rFonts w:hint="eastAsia" w:ascii="仿宋_GB2312" w:hAnsi="仿宋_GB2312" w:eastAsia="仿宋_GB2312" w:cs="仿宋_GB2312"/>
          <w:sz w:val="32"/>
          <w:lang w:eastAsia="zh-CN"/>
        </w:rPr>
        <w:t>）精神要求</w:t>
      </w:r>
      <w:r>
        <w:rPr>
          <w:rFonts w:hint="eastAsia" w:ascii="仿宋_GB2312" w:hAnsi="仿宋_GB2312" w:eastAsia="仿宋_GB2312" w:cs="仿宋_GB2312"/>
          <w:sz w:val="32"/>
        </w:rPr>
        <w:t>，结合实际情况，开展202</w:t>
      </w:r>
      <w:r>
        <w:rPr>
          <w:rFonts w:hint="eastAsia" w:ascii="仿宋_GB2312" w:hAnsi="仿宋_GB2312" w:cs="仿宋_GB2312"/>
          <w:sz w:val="32"/>
          <w:lang w:val="en-US" w:eastAsia="zh-CN"/>
        </w:rPr>
        <w:t>5</w:t>
      </w:r>
      <w:r>
        <w:rPr>
          <w:rFonts w:hint="eastAsia" w:ascii="仿宋_GB2312" w:hAnsi="仿宋_GB2312" w:eastAsia="仿宋_GB2312" w:cs="仿宋_GB2312"/>
          <w:sz w:val="32"/>
        </w:rPr>
        <w:t>年财政支出（基本支出和项目支出）绩效评价工作，</w:t>
      </w:r>
      <w:r>
        <w:rPr>
          <w:rFonts w:hint="eastAsia" w:ascii="仿宋_GB2312" w:hAnsi="仿宋_GB2312" w:eastAsia="仿宋_GB2312" w:cs="仿宋_GB2312"/>
          <w:sz w:val="32"/>
          <w:lang w:eastAsia="zh-CN"/>
        </w:rPr>
        <w:t>成立以镇长为组长，财务分管领导</w:t>
      </w:r>
      <w:r>
        <w:rPr>
          <w:rFonts w:hint="eastAsia" w:ascii="仿宋_GB2312" w:hAnsi="仿宋_GB2312" w:cs="仿宋_GB2312"/>
          <w:sz w:val="32"/>
          <w:lang w:eastAsia="zh-CN"/>
        </w:rPr>
        <w:t>、项目分管领导</w:t>
      </w:r>
      <w:r>
        <w:rPr>
          <w:rFonts w:hint="eastAsia" w:ascii="仿宋_GB2312" w:hAnsi="仿宋_GB2312" w:eastAsia="仿宋_GB2312" w:cs="仿宋_GB2312"/>
          <w:sz w:val="32"/>
          <w:lang w:eastAsia="zh-CN"/>
        </w:rPr>
        <w:t>为副组长，财务相关工作人员和项目相关工作人员为成员的支出绩效评价工作组，</w:t>
      </w:r>
      <w:r>
        <w:rPr>
          <w:rFonts w:hint="eastAsia" w:ascii="仿宋_GB2312" w:hAnsi="仿宋_GB2312" w:eastAsia="仿宋_GB2312" w:cs="仿宋_GB2312"/>
          <w:sz w:val="32"/>
        </w:rPr>
        <w:t>现将工作情况总结如下</w:t>
      </w:r>
      <w:r>
        <w:rPr>
          <w:rFonts w:hint="eastAsia" w:ascii="仿宋_GB2312" w:hAnsi="仿宋_GB2312" w:eastAsia="仿宋_GB2312" w:cs="仿宋_GB2312"/>
          <w:sz w:val="32"/>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黑体" w:hAnsi="黑体" w:eastAsia="黑体" w:cs="黑体"/>
          <w:szCs w:val="32"/>
        </w:rPr>
      </w:pPr>
      <w:r>
        <w:rPr>
          <w:rFonts w:hint="eastAsia" w:ascii="黑体" w:hAnsi="黑体" w:eastAsia="黑体" w:cs="黑体"/>
          <w:color w:val="000000"/>
          <w:kern w:val="0"/>
          <w:szCs w:val="32"/>
          <w:highlight w:val="none"/>
          <w:shd w:val="clear" w:color="auto" w:fill="FFFFFF"/>
          <w:lang w:val="zh-CN"/>
        </w:rPr>
        <w:t>一、部门（单位）基本情况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楷体_GB2312" w:hAnsi="楷体_GB2312" w:eastAsia="楷体_GB2312" w:cs="楷体_GB2312"/>
          <w:b/>
          <w:bCs/>
          <w:color w:val="000000"/>
          <w:kern w:val="0"/>
          <w:szCs w:val="32"/>
          <w:highlight w:val="none"/>
          <w:shd w:val="clear" w:color="auto" w:fill="FFFFFF"/>
          <w:lang w:val="zh-CN"/>
        </w:rPr>
      </w:pPr>
      <w:r>
        <w:rPr>
          <w:rFonts w:hint="eastAsia" w:ascii="楷体_GB2312" w:hAnsi="楷体_GB2312" w:eastAsia="楷体_GB2312" w:cs="楷体_GB2312"/>
          <w:b/>
          <w:bCs/>
          <w:color w:val="000000"/>
          <w:kern w:val="0"/>
          <w:szCs w:val="32"/>
          <w:highlight w:val="none"/>
          <w:shd w:val="clear" w:color="auto" w:fill="FFFFFF"/>
          <w:lang w:val="zh-CN"/>
        </w:rPr>
        <w:t>（一）机构组成</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eastAsia="zh-CN"/>
        </w:rPr>
      </w:pPr>
      <w:r>
        <w:rPr>
          <w:rFonts w:hint="default" w:ascii="仿宋_GB2312" w:hAnsi="仿宋_GB2312" w:eastAsia="仿宋_GB2312" w:cs="仿宋_GB2312"/>
          <w:sz w:val="32"/>
          <w:lang w:eastAsia="zh-CN"/>
        </w:rPr>
        <w:t>黑水县沙石多镇人民政府无下属二级核算单位。</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eastAsia="zh-CN"/>
        </w:rPr>
      </w:pPr>
      <w:r>
        <w:rPr>
          <w:rFonts w:hint="eastAsia" w:ascii="仿宋_GB2312" w:hAnsi="仿宋_GB2312" w:eastAsia="仿宋_GB2312" w:cs="仿宋_GB2312"/>
          <w:sz w:val="32"/>
          <w:lang w:val="en-US" w:eastAsia="zh-CN"/>
        </w:rPr>
        <w:t>黑水县沙石多镇人民政府，取得黑水县机构编制委员会办公室颁发的统一社会信用代码：1151322800894310XG，机构地址：四川省阿坝州黑水县沙石多镇杨柳秋村三组9号，法定代表人：石孝磊，机构性质：机关。</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cs="仿宋_GB2312"/>
          <w:color w:val="000000"/>
          <w:kern w:val="0"/>
          <w:shd w:val="clear" w:color="auto" w:fill="FFFFFF"/>
          <w:lang w:val="en-US" w:eastAsia="zh-CN"/>
        </w:rPr>
      </w:pPr>
      <w:r>
        <w:rPr>
          <w:rFonts w:hint="default" w:ascii="仿宋_GB2312" w:hAnsi="仿宋_GB2312" w:eastAsia="仿宋_GB2312" w:cs="仿宋_GB2312"/>
          <w:sz w:val="32"/>
          <w:lang w:eastAsia="zh-CN"/>
        </w:rPr>
        <w:t>沙石多镇属于乡财县管的乡，全镇共辖5个行政村。沙石多镇下设股级行政机构6个</w:t>
      </w:r>
      <w:r>
        <w:rPr>
          <w:rFonts w:hint="eastAsia" w:ascii="仿宋_GB2312" w:hAnsi="仿宋_GB2312" w:eastAsia="仿宋_GB2312" w:cs="仿宋_GB2312"/>
          <w:sz w:val="32"/>
          <w:lang w:val="en-US" w:eastAsia="zh-CN"/>
        </w:rPr>
        <w:t>：党政综合办公室，党建工作办公室，应急管理和综合行政执法办公室，社会事务和社会治理办公室，经济发展和乡村振兴办公室，生态环境和村镇管理办公室</w:t>
      </w:r>
      <w:r>
        <w:rPr>
          <w:rFonts w:hint="eastAsia" w:ascii="仿宋_GB2312" w:hAnsi="仿宋_GB2312" w:cs="仿宋_GB2312"/>
          <w:sz w:val="32"/>
          <w:lang w:val="en-US" w:eastAsia="zh-CN"/>
        </w:rPr>
        <w:t>；</w:t>
      </w:r>
      <w:r>
        <w:rPr>
          <w:rFonts w:hint="eastAsia" w:ascii="仿宋_GB2312" w:hAnsi="仿宋_GB2312" w:eastAsia="仿宋_GB2312" w:cs="仿宋_GB2312"/>
          <w:sz w:val="32"/>
          <w:lang w:val="en-US" w:eastAsia="zh-CN"/>
        </w:rPr>
        <w:t>下设一类公益事业单位2个：黑水县沙石多镇便民和退役军人服务中心，黑水县沙石多镇农业农村和文化和旅游服务中心。目前，六个党政综合办事机构、两个一类公益事业单位正常运行。</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机构职能</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cs="Times New Roman"/>
          <w:szCs w:val="32"/>
          <w:lang w:val="en-US" w:eastAsia="zh-CN"/>
        </w:rPr>
      </w:pPr>
      <w:r>
        <w:rPr>
          <w:rFonts w:hint="eastAsia" w:ascii="仿宋_GB2312" w:hAnsi="仿宋_GB2312" w:eastAsia="仿宋_GB2312" w:cs="仿宋_GB2312"/>
          <w:sz w:val="32"/>
          <w:lang w:val="en-US" w:eastAsia="zh-CN"/>
        </w:rPr>
        <w:t>黑水县沙石多镇人民政府是基层国家行政机关，行使本行政区域的政府行政职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社会治安综合治理及计划生育，环境、国土等管理工作。</w:t>
      </w:r>
    </w:p>
    <w:p>
      <w:pPr>
        <w:keepNext w:val="0"/>
        <w:keepLines w:val="0"/>
        <w:pageBreakBefore w:val="0"/>
        <w:widowControl/>
        <w:kinsoku/>
        <w:wordWrap/>
        <w:overflowPunct/>
        <w:topLinePunct w:val="0"/>
        <w:autoSpaceDE/>
        <w:autoSpaceDN/>
        <w:bidi w:val="0"/>
        <w:adjustRightInd w:val="0"/>
        <w:snapToGrid w:val="0"/>
        <w:spacing w:line="560" w:lineRule="exact"/>
        <w:ind w:firstLine="642" w:firstLineChars="200"/>
        <w:jc w:val="both"/>
        <w:textAlignment w:val="auto"/>
        <w:rPr>
          <w:rFonts w:hint="eastAsia" w:ascii="仿宋_GB2312" w:cs="仿宋_GB2312"/>
          <w:b/>
          <w:bCs/>
          <w:color w:val="000000"/>
          <w:kern w:val="0"/>
          <w:shd w:val="clear" w:color="auto" w:fill="FFFFFF"/>
        </w:rPr>
      </w:pPr>
      <w:r>
        <w:rPr>
          <w:rFonts w:hint="eastAsia" w:ascii="仿宋_GB2312" w:cs="仿宋_GB2312"/>
          <w:b/>
          <w:bCs/>
          <w:color w:val="000000"/>
          <w:kern w:val="0"/>
          <w:shd w:val="clear" w:color="auto" w:fill="FFFFFF"/>
          <w:lang w:val="en-US" w:eastAsia="zh-CN"/>
        </w:rPr>
        <w:t>1.</w:t>
      </w:r>
      <w:r>
        <w:rPr>
          <w:rFonts w:hint="eastAsia" w:ascii="仿宋_GB2312" w:cs="仿宋_GB2312"/>
          <w:b/>
          <w:bCs/>
          <w:color w:val="000000"/>
          <w:kern w:val="0"/>
          <w:shd w:val="clear" w:color="auto" w:fill="FFFFFF"/>
        </w:rPr>
        <w:t>加强党的领导，抓好基层党建</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（1）履行政治领导责任，做好理论武装和思想政治工作，负责学习、宣传、贯彻执行党的理论和路线方针政策，贯彻落实党中央、省委、州委、县委的决策部署，发挥好把方向、管大局、保落实的重要作用。</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2）履行党要管党，全面推进党的政治建设、思想建设、组织建设、作风建设、纪律建设，落实党建工作责任制，推动全面从严治党向基层延伸。认真履行党风廉政建设主体责任，维护和执行党的纪律，监督党员干部和其他任何工作人员严格遵守国家法律法规。</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（3）讨论和决定辖区内政治建设、经济建设、文化建设、社会建设、生态文明建设、</w:t>
      </w:r>
      <w:r>
        <w:rPr>
          <w:rFonts w:hint="eastAsia" w:ascii="仿宋_GB2312" w:hAnsi="仿宋_GB2312" w:cs="仿宋_GB2312"/>
          <w:sz w:val="32"/>
          <w:lang w:eastAsia="zh-CN"/>
        </w:rPr>
        <w:t>法治建设</w:t>
      </w:r>
      <w:r>
        <w:rPr>
          <w:rFonts w:hint="eastAsia" w:ascii="仿宋_GB2312" w:hAnsi="仿宋_GB2312" w:eastAsia="仿宋_GB2312" w:cs="仿宋_GB2312"/>
          <w:sz w:val="32"/>
          <w:lang w:eastAsia="zh-CN"/>
        </w:rPr>
        <w:t>和党的建设以及乡村振兴中的重大问题。其他应当由党委讨论和决定的重大问题。</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（4）贯彻党管干部原则，加强干部队伍建设，完善干部培养选拔机制，加强干部教育管理监督。贯彻党管人才原则，加强人才队伍建设。加强对本</w:t>
      </w:r>
      <w:r>
        <w:rPr>
          <w:rFonts w:hint="eastAsia" w:ascii="仿宋_GB2312" w:hAnsi="仿宋_GB2312" w:eastAsia="仿宋_GB2312" w:cs="仿宋_GB2312"/>
          <w:sz w:val="32"/>
          <w:lang w:val="en-US" w:eastAsia="zh-CN"/>
        </w:rPr>
        <w:t>镇</w:t>
      </w:r>
      <w:r>
        <w:rPr>
          <w:rFonts w:hint="eastAsia" w:ascii="仿宋_GB2312" w:hAnsi="仿宋_GB2312" w:eastAsia="仿宋_GB2312" w:cs="仿宋_GB2312"/>
          <w:sz w:val="32"/>
          <w:lang w:eastAsia="zh-CN"/>
        </w:rPr>
        <w:t>工会、共青团、妇联等群团工作的领导。</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（5）指导农村党建，落实基层党建工作责任制，严格抓好基层党组织建设各项制度，统筹抓好</w:t>
      </w:r>
      <w:r>
        <w:rPr>
          <w:rFonts w:hint="eastAsia" w:ascii="仿宋_GB2312" w:hAnsi="仿宋_GB2312" w:eastAsia="仿宋_GB2312" w:cs="仿宋_GB2312"/>
          <w:sz w:val="32"/>
          <w:lang w:val="en-US" w:eastAsia="zh-CN"/>
        </w:rPr>
        <w:t>镇</w:t>
      </w:r>
      <w:r>
        <w:rPr>
          <w:rFonts w:hint="eastAsia" w:ascii="仿宋_GB2312" w:hAnsi="仿宋_GB2312" w:eastAsia="仿宋_GB2312" w:cs="仿宋_GB2312"/>
          <w:sz w:val="32"/>
          <w:lang w:eastAsia="zh-CN"/>
        </w:rPr>
        <w:t>机关、村（社区）、驻辖区单位、行业等党建工作，推进全面从严治党，强化“两个责任”，落实农村基层党建工作要求。</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cs="仿宋_GB2312"/>
          <w:color w:val="000000"/>
          <w:kern w:val="0"/>
          <w:shd w:val="clear" w:color="auto" w:fill="FFFFFF"/>
        </w:rPr>
      </w:pPr>
      <w:r>
        <w:rPr>
          <w:rFonts w:hint="eastAsia" w:ascii="仿宋_GB2312" w:hAnsi="仿宋_GB2312" w:eastAsia="仿宋_GB2312" w:cs="仿宋_GB2312"/>
          <w:sz w:val="32"/>
          <w:lang w:eastAsia="zh-CN"/>
        </w:rPr>
        <w:t>（6）加强基层社会宣传、舆论引导、精神文明建设、统一战线工作，落实党管意识形态工作责任制，健全完善党建引领基层体系，强化基层治理平台建设，进一步增强农村的政治领导力、思想引领力、群众组织力、社会号召力。</w:t>
      </w:r>
    </w:p>
    <w:p>
      <w:pPr>
        <w:keepNext w:val="0"/>
        <w:keepLines w:val="0"/>
        <w:pageBreakBefore w:val="0"/>
        <w:widowControl/>
        <w:kinsoku/>
        <w:wordWrap/>
        <w:overflowPunct/>
        <w:topLinePunct w:val="0"/>
        <w:autoSpaceDE/>
        <w:autoSpaceDN/>
        <w:bidi w:val="0"/>
        <w:adjustRightInd w:val="0"/>
        <w:snapToGrid w:val="0"/>
        <w:spacing w:line="560" w:lineRule="exact"/>
        <w:ind w:firstLine="642" w:firstLineChars="200"/>
        <w:jc w:val="both"/>
        <w:textAlignment w:val="auto"/>
        <w:rPr>
          <w:rFonts w:hint="eastAsia" w:ascii="仿宋_GB2312" w:cs="仿宋_GB2312"/>
          <w:b/>
          <w:bCs/>
          <w:color w:val="000000"/>
          <w:kern w:val="0"/>
          <w:shd w:val="clear" w:color="auto" w:fill="FFFFFF"/>
        </w:rPr>
      </w:pPr>
      <w:r>
        <w:rPr>
          <w:rFonts w:hint="eastAsia" w:ascii="仿宋_GB2312" w:cs="仿宋_GB2312"/>
          <w:b/>
          <w:bCs/>
          <w:color w:val="000000"/>
          <w:kern w:val="0"/>
          <w:shd w:val="clear" w:color="auto" w:fill="FFFFFF"/>
          <w:lang w:val="en-US" w:eastAsia="zh-CN"/>
        </w:rPr>
        <w:t>2.</w:t>
      </w:r>
      <w:r>
        <w:rPr>
          <w:rFonts w:hint="eastAsia" w:ascii="仿宋_GB2312" w:cs="仿宋_GB2312"/>
          <w:b/>
          <w:bCs/>
          <w:color w:val="000000"/>
          <w:kern w:val="0"/>
          <w:shd w:val="clear" w:color="auto" w:fill="FFFFFF"/>
        </w:rPr>
        <w:t>统筹经济发展，实施乡村振兴</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（1）负责辖区经济发展工作，执行辖区内的经济和社会发展计划、预算。参与区域内土地利用、产业发展等规划编制，对区域内重大基础设施建设、重大公共服务资源布局、重大</w:t>
      </w:r>
      <w:r>
        <w:rPr>
          <w:rFonts w:hint="default" w:ascii="仿宋_GB2312" w:hAnsi="仿宋_GB2312" w:cs="仿宋_GB2312"/>
          <w:sz w:val="32"/>
          <w:lang w:eastAsia="zh-CN"/>
        </w:rPr>
        <w:t>决</w:t>
      </w:r>
      <w:r>
        <w:rPr>
          <w:rFonts w:hint="eastAsia" w:ascii="仿宋_GB2312" w:hAnsi="仿宋_GB2312" w:eastAsia="仿宋_GB2312" w:cs="仿宋_GB2312"/>
          <w:sz w:val="32"/>
          <w:lang w:eastAsia="zh-CN"/>
        </w:rPr>
        <w:t>策提出意见建议。落实辖区内发展规划、专项规划、区域规划、国土空间规划和“四好农村路”建设等。</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（2）贯彻落实中央、省、州、县关于实施脱乡村振兴战略的决策部署，提升农业发展质量，加强农村人居环境整治，推进宜居乡村建设，增强乡村振兴内生动力。</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（3）指导农村经济发展，推动产业结构调整。保护各种经济组织的合法权益，营造良好的营商环境。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cs="仿宋_GB2312"/>
          <w:color w:val="000000"/>
          <w:kern w:val="0"/>
          <w:shd w:val="clear" w:color="auto" w:fill="FFFFFF"/>
        </w:rPr>
      </w:pPr>
      <w:r>
        <w:rPr>
          <w:rFonts w:hint="eastAsia" w:ascii="仿宋_GB2312" w:hAnsi="仿宋_GB2312" w:eastAsia="仿宋_GB2312" w:cs="仿宋_GB2312"/>
          <w:sz w:val="32"/>
          <w:lang w:eastAsia="zh-CN"/>
        </w:rPr>
        <w:t>（4）落实财政保障和财政管理有关政策，统筹管理本级财务及集体资产，协助做好税收征管工作，指导、监管村级财务和资产管理工作等。</w:t>
      </w:r>
    </w:p>
    <w:p>
      <w:pPr>
        <w:keepNext w:val="0"/>
        <w:keepLines w:val="0"/>
        <w:pageBreakBefore w:val="0"/>
        <w:widowControl/>
        <w:kinsoku/>
        <w:wordWrap/>
        <w:overflowPunct/>
        <w:topLinePunct w:val="0"/>
        <w:autoSpaceDE/>
        <w:autoSpaceDN/>
        <w:bidi w:val="0"/>
        <w:adjustRightInd w:val="0"/>
        <w:snapToGrid w:val="0"/>
        <w:spacing w:line="560" w:lineRule="exact"/>
        <w:ind w:firstLine="642" w:firstLineChars="200"/>
        <w:jc w:val="both"/>
        <w:textAlignment w:val="auto"/>
        <w:rPr>
          <w:rFonts w:hint="eastAsia" w:ascii="仿宋_GB2312" w:cs="仿宋_GB2312"/>
          <w:b/>
          <w:bCs/>
          <w:color w:val="000000"/>
          <w:kern w:val="0"/>
          <w:shd w:val="clear" w:color="auto" w:fill="FFFFFF"/>
        </w:rPr>
      </w:pPr>
      <w:r>
        <w:rPr>
          <w:rFonts w:hint="eastAsia" w:ascii="仿宋_GB2312" w:cs="仿宋_GB2312"/>
          <w:b/>
          <w:bCs/>
          <w:color w:val="000000"/>
          <w:kern w:val="0"/>
          <w:shd w:val="clear" w:color="auto" w:fill="FFFFFF"/>
          <w:lang w:val="en-US" w:eastAsia="zh-CN"/>
        </w:rPr>
        <w:t>3.</w:t>
      </w:r>
      <w:r>
        <w:rPr>
          <w:rFonts w:hint="eastAsia" w:ascii="仿宋_GB2312" w:cs="仿宋_GB2312"/>
          <w:b/>
          <w:bCs/>
          <w:color w:val="000000"/>
          <w:kern w:val="0"/>
          <w:shd w:val="clear" w:color="auto" w:fill="FFFFFF"/>
        </w:rPr>
        <w:t>组织公共服务，着力改善民生</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（1）加强</w:t>
      </w:r>
      <w:r>
        <w:rPr>
          <w:rFonts w:hint="eastAsia" w:ascii="仿宋_GB2312" w:hAnsi="仿宋_GB2312" w:eastAsia="仿宋_GB2312" w:cs="仿宋_GB2312"/>
          <w:sz w:val="32"/>
          <w:lang w:val="en-US" w:eastAsia="zh-CN"/>
        </w:rPr>
        <w:t>镇</w:t>
      </w:r>
      <w:r>
        <w:rPr>
          <w:rFonts w:hint="eastAsia" w:ascii="仿宋_GB2312" w:hAnsi="仿宋_GB2312" w:eastAsia="仿宋_GB2312" w:cs="仿宋_GB2312"/>
          <w:sz w:val="32"/>
          <w:lang w:eastAsia="zh-CN"/>
        </w:rPr>
        <w:t>综合便民服务平台标准化建设，做好村服务配套设施和综合服务平台建设，提升便民服务质量。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cs="仿宋_GB2312"/>
          <w:color w:val="000000"/>
          <w:kern w:val="0"/>
          <w:shd w:val="clear" w:color="auto" w:fill="FFFFFF"/>
        </w:rPr>
      </w:pPr>
      <w:r>
        <w:rPr>
          <w:rFonts w:hint="eastAsia" w:ascii="仿宋_GB2312" w:hAnsi="仿宋_GB2312" w:eastAsia="仿宋_GB2312" w:cs="仿宋_GB2312"/>
          <w:sz w:val="32"/>
          <w:lang w:eastAsia="zh-CN"/>
        </w:rPr>
        <w:t>（2）负责教育体育、劳动就业、社会保障、卫生健康、计划生育、医疗保障、低保救助、助老助残、殡葬管理、文化旅游、民族宗教、移民搬迁、农技推广、农民工、妇女和未成年人保护等公共服务工作，承担组织领导、推进实施、综合协调等职责。</w:t>
      </w:r>
    </w:p>
    <w:p>
      <w:pPr>
        <w:keepNext w:val="0"/>
        <w:keepLines w:val="0"/>
        <w:pageBreakBefore w:val="0"/>
        <w:widowControl/>
        <w:kinsoku/>
        <w:wordWrap/>
        <w:overflowPunct/>
        <w:topLinePunct w:val="0"/>
        <w:autoSpaceDE/>
        <w:autoSpaceDN/>
        <w:bidi w:val="0"/>
        <w:adjustRightInd w:val="0"/>
        <w:snapToGrid w:val="0"/>
        <w:spacing w:line="560" w:lineRule="exact"/>
        <w:ind w:firstLine="642" w:firstLineChars="200"/>
        <w:jc w:val="both"/>
        <w:textAlignment w:val="auto"/>
        <w:rPr>
          <w:rFonts w:hint="eastAsia" w:ascii="仿宋_GB2312" w:cs="仿宋_GB2312"/>
          <w:b/>
          <w:bCs/>
          <w:color w:val="000000"/>
          <w:kern w:val="0"/>
          <w:shd w:val="clear" w:color="auto" w:fill="FFFFFF"/>
        </w:rPr>
      </w:pPr>
      <w:r>
        <w:rPr>
          <w:rFonts w:hint="eastAsia" w:ascii="仿宋_GB2312" w:cs="仿宋_GB2312"/>
          <w:b/>
          <w:bCs/>
          <w:color w:val="000000"/>
          <w:kern w:val="0"/>
          <w:shd w:val="clear" w:color="auto" w:fill="FFFFFF"/>
          <w:lang w:val="en-US" w:eastAsia="zh-CN"/>
        </w:rPr>
        <w:t>4.</w:t>
      </w:r>
      <w:r>
        <w:rPr>
          <w:rFonts w:hint="eastAsia" w:ascii="仿宋_GB2312" w:cs="仿宋_GB2312"/>
          <w:b/>
          <w:bCs/>
          <w:color w:val="000000"/>
          <w:kern w:val="0"/>
          <w:shd w:val="clear" w:color="auto" w:fill="FFFFFF"/>
        </w:rPr>
        <w:t>领导基层治理，维护社会治安</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（1）负责辖区公共安全及安全生产监管、应急</w:t>
      </w:r>
      <w:r>
        <w:rPr>
          <w:rFonts w:hint="eastAsia" w:ascii="仿宋_GB2312" w:hAnsi="仿宋_GB2312" w:cs="仿宋_GB2312"/>
          <w:sz w:val="32"/>
          <w:lang w:eastAsia="zh-CN"/>
        </w:rPr>
        <w:t>管理</w:t>
      </w:r>
      <w:r>
        <w:rPr>
          <w:rFonts w:hint="eastAsia" w:ascii="仿宋_GB2312" w:hAnsi="仿宋_GB2312" w:eastAsia="仿宋_GB2312" w:cs="仿宋_GB2312"/>
          <w:sz w:val="32"/>
          <w:lang w:eastAsia="zh-CN"/>
        </w:rPr>
        <w:t>工作。构建公共安全防控体系，建立应对突发紧急事件的处理预案，做好安全生产、防汛、消防、森林（草原）防灭火、减灾救灾、防疫、气象灾害防御、食品药品安全、地质灾害防治等应急管理工作，加强监督检查、隐患排查，落实安全生产责任制。负责辖区内生态环境保护和自然资源管理等工作。</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（2）承担辖区社会治安综合治理工作，加强</w:t>
      </w:r>
      <w:r>
        <w:rPr>
          <w:rFonts w:hint="eastAsia" w:ascii="仿宋_GB2312" w:hAnsi="仿宋_GB2312" w:cs="仿宋_GB2312"/>
          <w:sz w:val="32"/>
          <w:lang w:eastAsia="zh-CN"/>
        </w:rPr>
        <w:t>法治</w:t>
      </w:r>
      <w:r>
        <w:rPr>
          <w:rFonts w:hint="eastAsia" w:ascii="仿宋_GB2312" w:hAnsi="仿宋_GB2312" w:eastAsia="仿宋_GB2312" w:cs="仿宋_GB2312"/>
          <w:sz w:val="32"/>
          <w:lang w:eastAsia="zh-CN"/>
        </w:rPr>
        <w:t>建设和社会治安综合治理。贯彻落实社会矛盾纠纷排查调处机制，及时化解辖区社会矛盾纠纷，确保社会稳定。协助司法机关开展打击各类刑事犯罪和禁毒、扫黑除恶等活动，稳妥处理突发性、群体性事件，确保人民群众生命财产安全。</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（3）指导村民（居民）自治，促进社会组织健康发展，完善村规民约，增强社会自治功能。</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（4）负责国防教育，承担国防动员、征兵、民兵预备役、双拥等工作。</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（5）保障各少数民族的</w:t>
      </w:r>
      <w:r>
        <w:rPr>
          <w:rFonts w:hint="eastAsia" w:ascii="仿宋_GB2312" w:hAnsi="仿宋_GB2312" w:cs="仿宋_GB2312"/>
          <w:sz w:val="32"/>
          <w:lang w:eastAsia="zh-CN"/>
        </w:rPr>
        <w:t>合法权利</w:t>
      </w:r>
      <w:r>
        <w:rPr>
          <w:rFonts w:hint="eastAsia" w:ascii="仿宋_GB2312" w:hAnsi="仿宋_GB2312" w:eastAsia="仿宋_GB2312" w:cs="仿宋_GB2312"/>
          <w:sz w:val="32"/>
          <w:lang w:eastAsia="zh-CN"/>
        </w:rPr>
        <w:t>，尊重少数民族的风俗习惯，坚决与民族分裂活动和邪教组织斗争。</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cs="仿宋_GB2312"/>
          <w:color w:val="000000"/>
          <w:kern w:val="0"/>
          <w:shd w:val="clear" w:color="auto" w:fill="FFFFFF"/>
        </w:rPr>
      </w:pPr>
      <w:r>
        <w:rPr>
          <w:rFonts w:hint="eastAsia" w:ascii="仿宋_GB2312" w:hAnsi="仿宋_GB2312" w:eastAsia="仿宋_GB2312" w:cs="仿宋_GB2312"/>
          <w:sz w:val="32"/>
          <w:lang w:eastAsia="zh-CN"/>
        </w:rPr>
        <w:t>（6）保障宪法和法律赋予妇女的男女平等、同工同酬和婚姻自由等各项权利。</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仿宋_GB2312" w:cs="仿宋_GB2312"/>
          <w:b/>
          <w:bCs/>
          <w:color w:val="000000"/>
          <w:kern w:val="0"/>
          <w:shd w:val="clear" w:color="auto" w:fill="FFFFFF"/>
          <w:lang w:val="en-US" w:eastAsia="zh-CN"/>
        </w:rPr>
        <w:t>5.</w:t>
      </w:r>
      <w:r>
        <w:rPr>
          <w:rFonts w:hint="eastAsia" w:ascii="仿宋_GB2312" w:cs="仿宋_GB2312"/>
          <w:b/>
          <w:bCs/>
          <w:color w:val="000000"/>
          <w:kern w:val="0"/>
          <w:shd w:val="clear" w:color="auto" w:fill="FFFFFF"/>
        </w:rPr>
        <w:t>完成法律、法规、规章规定和上级交办的其他事项。</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left="0" w:leftChars="0" w:firstLine="642" w:firstLineChars="200"/>
        <w:contextualSpacing/>
        <w:jc w:val="both"/>
        <w:textAlignment w:val="auto"/>
        <w:outlineLvl w:val="9"/>
        <w:rPr>
          <w:rFonts w:hint="eastAsia"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人员概况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default" w:ascii="仿宋_GB2312" w:hAnsi="仿宋_GB2312" w:eastAsia="仿宋_GB2312" w:cs="仿宋_GB2312"/>
          <w:sz w:val="32"/>
          <w:lang w:eastAsia="zh-CN"/>
        </w:rPr>
        <w:t>截至202</w:t>
      </w:r>
      <w:r>
        <w:rPr>
          <w:rFonts w:hint="eastAsia" w:ascii="仿宋_GB2312" w:hAnsi="仿宋_GB2312" w:cs="仿宋_GB2312"/>
          <w:sz w:val="32"/>
          <w:lang w:val="en-US" w:eastAsia="zh-CN"/>
        </w:rPr>
        <w:t>5</w:t>
      </w:r>
      <w:r>
        <w:rPr>
          <w:rFonts w:hint="default" w:ascii="仿宋_GB2312" w:hAnsi="仿宋_GB2312" w:eastAsia="仿宋_GB2312" w:cs="仿宋_GB2312"/>
          <w:sz w:val="32"/>
          <w:lang w:eastAsia="zh-CN"/>
        </w:rPr>
        <w:t>年末沙石多镇总编制3</w:t>
      </w:r>
      <w:r>
        <w:rPr>
          <w:rFonts w:hint="eastAsia" w:ascii="仿宋_GB2312" w:hAnsi="仿宋_GB2312" w:eastAsia="仿宋_GB2312" w:cs="仿宋_GB2312"/>
          <w:sz w:val="32"/>
          <w:lang w:val="en-US" w:eastAsia="zh-CN"/>
        </w:rPr>
        <w:t>2</w:t>
      </w:r>
      <w:r>
        <w:rPr>
          <w:rFonts w:hint="default" w:ascii="仿宋_GB2312" w:hAnsi="仿宋_GB2312" w:eastAsia="仿宋_GB2312" w:cs="仿宋_GB2312"/>
          <w:sz w:val="32"/>
          <w:lang w:eastAsia="zh-CN"/>
        </w:rPr>
        <w:t>名，其中：行政编制20名，事业编制11名，机关工勤</w:t>
      </w:r>
      <w:r>
        <w:rPr>
          <w:rFonts w:hint="eastAsia" w:ascii="仿宋_GB2312" w:hAnsi="仿宋_GB2312" w:eastAsia="仿宋_GB2312" w:cs="仿宋_GB2312"/>
          <w:sz w:val="32"/>
          <w:lang w:val="en-US" w:eastAsia="zh-CN"/>
        </w:rPr>
        <w:t>1</w:t>
      </w:r>
      <w:r>
        <w:rPr>
          <w:rFonts w:hint="default" w:ascii="仿宋_GB2312" w:hAnsi="仿宋_GB2312" w:eastAsia="仿宋_GB2312" w:cs="仿宋_GB2312"/>
          <w:sz w:val="32"/>
          <w:lang w:eastAsia="zh-CN"/>
        </w:rPr>
        <w:t>名。在职人员总数</w:t>
      </w:r>
      <w:r>
        <w:rPr>
          <w:rFonts w:hint="eastAsia" w:ascii="仿宋_GB2312" w:hAnsi="仿宋_GB2312" w:cs="仿宋_GB2312"/>
          <w:sz w:val="32"/>
          <w:lang w:val="en-US" w:eastAsia="zh-CN"/>
        </w:rPr>
        <w:t>35</w:t>
      </w:r>
      <w:r>
        <w:rPr>
          <w:rFonts w:hint="default" w:ascii="仿宋_GB2312" w:hAnsi="仿宋_GB2312" w:eastAsia="仿宋_GB2312" w:cs="仿宋_GB2312"/>
          <w:sz w:val="32"/>
          <w:lang w:eastAsia="zh-CN"/>
        </w:rPr>
        <w:t>人，其中：行政人员</w:t>
      </w:r>
      <w:r>
        <w:rPr>
          <w:rFonts w:hint="eastAsia" w:ascii="仿宋_GB2312" w:hAnsi="仿宋_GB2312" w:eastAsia="仿宋_GB2312" w:cs="仿宋_GB2312"/>
          <w:sz w:val="32"/>
          <w:lang w:val="en-US" w:eastAsia="zh-CN"/>
        </w:rPr>
        <w:t>2</w:t>
      </w:r>
      <w:r>
        <w:rPr>
          <w:rFonts w:hint="eastAsia" w:ascii="仿宋_GB2312" w:hAnsi="仿宋_GB2312" w:cs="仿宋_GB2312"/>
          <w:sz w:val="32"/>
          <w:lang w:val="en-US" w:eastAsia="zh-CN"/>
        </w:rPr>
        <w:t>0</w:t>
      </w:r>
      <w:r>
        <w:rPr>
          <w:rFonts w:hint="default" w:ascii="仿宋_GB2312" w:hAnsi="仿宋_GB2312" w:eastAsia="仿宋_GB2312" w:cs="仿宋_GB2312"/>
          <w:sz w:val="32"/>
          <w:lang w:eastAsia="zh-CN"/>
        </w:rPr>
        <w:t>人</w:t>
      </w:r>
      <w:r>
        <w:rPr>
          <w:rFonts w:hint="eastAsia" w:ascii="仿宋_GB2312" w:hAnsi="仿宋_GB2312" w:eastAsia="仿宋_GB2312" w:cs="仿宋_GB2312"/>
          <w:sz w:val="32"/>
          <w:lang w:eastAsia="zh-CN"/>
        </w:rPr>
        <w:t>，</w:t>
      </w:r>
      <w:r>
        <w:rPr>
          <w:rFonts w:hint="default" w:ascii="仿宋_GB2312" w:hAnsi="仿宋_GB2312" w:eastAsia="仿宋_GB2312" w:cs="仿宋_GB2312"/>
          <w:sz w:val="32"/>
          <w:lang w:eastAsia="zh-CN"/>
        </w:rPr>
        <w:t>事业单位</w:t>
      </w:r>
      <w:r>
        <w:rPr>
          <w:rFonts w:hint="eastAsia" w:ascii="仿宋_GB2312" w:hAnsi="仿宋_GB2312" w:eastAsia="仿宋_GB2312" w:cs="仿宋_GB2312"/>
          <w:sz w:val="32"/>
          <w:lang w:val="en-US" w:eastAsia="zh-CN"/>
        </w:rPr>
        <w:t>14</w:t>
      </w:r>
      <w:r>
        <w:rPr>
          <w:rFonts w:hint="default" w:ascii="仿宋_GB2312" w:hAnsi="仿宋_GB2312" w:eastAsia="仿宋_GB2312" w:cs="仿宋_GB2312"/>
          <w:sz w:val="32"/>
          <w:lang w:eastAsia="zh-CN"/>
        </w:rPr>
        <w:t>人，机关工勤1人。</w:t>
      </w:r>
      <w:r>
        <w:rPr>
          <w:rFonts w:hint="eastAsia" w:ascii="仿宋_GB2312" w:hAnsi="仿宋_GB2312" w:eastAsia="仿宋_GB2312" w:cs="仿宋_GB2312"/>
          <w:sz w:val="32"/>
          <w:lang w:eastAsia="zh-CN"/>
        </w:rPr>
        <w:t>其中</w:t>
      </w:r>
      <w:r>
        <w:rPr>
          <w:rFonts w:hint="eastAsia" w:ascii="仿宋_GB2312" w:hAnsi="仿宋_GB2312" w:eastAsia="仿宋_GB2312" w:cs="仿宋_GB2312"/>
          <w:sz w:val="32"/>
          <w:lang w:val="en-US" w:eastAsia="zh-CN"/>
        </w:rPr>
        <w:t>4人编制为文体局编制，人员经费及管理为我镇统一管理</w:t>
      </w:r>
      <w:r>
        <w:rPr>
          <w:rFonts w:hint="eastAsia" w:ascii="仿宋_GB2312" w:hAnsi="仿宋_GB2312" w:cs="仿宋_GB2312"/>
          <w:sz w:val="32"/>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rPr>
        <w:t>二、</w:t>
      </w:r>
      <w:r>
        <w:rPr>
          <w:rFonts w:hint="default" w:ascii="Times New Roman" w:hAnsi="Times New Roman" w:eastAsia="黑体" w:cs="Times New Roman"/>
          <w:color w:val="000000"/>
          <w:kern w:val="0"/>
          <w:szCs w:val="32"/>
          <w:highlight w:val="none"/>
          <w:shd w:val="clear" w:color="auto" w:fill="FFFFFF"/>
          <w:lang w:eastAsia="zh-CN"/>
        </w:rPr>
        <w:t>部门</w:t>
      </w:r>
      <w:r>
        <w:rPr>
          <w:rFonts w:hint="default" w:ascii="Times New Roman" w:hAnsi="Times New Roman" w:eastAsia="黑体" w:cs="Times New Roman"/>
          <w:color w:val="000000"/>
          <w:kern w:val="0"/>
          <w:szCs w:val="32"/>
          <w:highlight w:val="none"/>
          <w:shd w:val="clear" w:color="auto" w:fill="FFFFFF"/>
        </w:rPr>
        <w:t>资金收支情况</w:t>
      </w:r>
    </w:p>
    <w:p>
      <w:pPr>
        <w:keepNext w:val="0"/>
        <w:keepLines w:val="0"/>
        <w:pageBreakBefore w:val="0"/>
        <w:widowControl/>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收入情况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eastAsia" w:ascii="仿宋_GB2312" w:hAnsi="仿宋_GB2312" w:eastAsia="仿宋_GB2312" w:cs="仿宋_GB2312"/>
          <w:sz w:val="32"/>
          <w:lang w:eastAsia="zh-CN"/>
        </w:rPr>
        <w:t>本单位本年度收入调整预算数为</w:t>
      </w:r>
      <w:r>
        <w:rPr>
          <w:rFonts w:hint="eastAsia" w:ascii="仿宋_GB2312" w:hAnsi="仿宋_GB2312" w:cs="仿宋_GB2312"/>
          <w:sz w:val="32"/>
          <w:lang w:val="en-US" w:eastAsia="zh-CN"/>
        </w:rPr>
        <w:t>2193.37</w:t>
      </w:r>
      <w:r>
        <w:rPr>
          <w:rFonts w:hint="eastAsia" w:ascii="仿宋_GB2312" w:hAnsi="仿宋_GB2312" w:eastAsia="仿宋_GB2312" w:cs="仿宋_GB2312"/>
          <w:sz w:val="32"/>
          <w:lang w:eastAsia="zh-CN"/>
        </w:rPr>
        <w:t>万元，收入决算数为</w:t>
      </w:r>
      <w:r>
        <w:rPr>
          <w:rFonts w:hint="eastAsia" w:ascii="仿宋_GB2312" w:hAnsi="仿宋_GB2312" w:cs="仿宋_GB2312"/>
          <w:sz w:val="32"/>
          <w:lang w:val="en-US" w:eastAsia="zh-CN"/>
        </w:rPr>
        <w:t>2193.37</w:t>
      </w:r>
      <w:r>
        <w:rPr>
          <w:rFonts w:hint="eastAsia" w:ascii="仿宋_GB2312" w:hAnsi="仿宋_GB2312" w:eastAsia="仿宋_GB2312" w:cs="仿宋_GB2312"/>
          <w:sz w:val="32"/>
          <w:lang w:eastAsia="zh-CN"/>
        </w:rPr>
        <w:t>万元，预算完成度为100.00%。本年度支出调整预算数为</w:t>
      </w:r>
      <w:r>
        <w:rPr>
          <w:rFonts w:hint="eastAsia" w:ascii="仿宋_GB2312" w:hAnsi="仿宋_GB2312" w:cs="仿宋_GB2312"/>
          <w:sz w:val="32"/>
          <w:lang w:val="en-US" w:eastAsia="zh-CN"/>
        </w:rPr>
        <w:t>2193.37</w:t>
      </w:r>
      <w:r>
        <w:rPr>
          <w:rFonts w:hint="eastAsia" w:ascii="仿宋_GB2312" w:hAnsi="仿宋_GB2312" w:eastAsia="仿宋_GB2312" w:cs="仿宋_GB2312"/>
          <w:sz w:val="32"/>
          <w:lang w:eastAsia="zh-CN"/>
        </w:rPr>
        <w:t>万元，支出决算数为</w:t>
      </w:r>
      <w:r>
        <w:rPr>
          <w:rFonts w:hint="eastAsia" w:ascii="仿宋_GB2312" w:hAnsi="仿宋_GB2312" w:cs="仿宋_GB2312"/>
          <w:sz w:val="32"/>
          <w:lang w:val="en-US" w:eastAsia="zh-CN"/>
        </w:rPr>
        <w:t>2193.37</w:t>
      </w:r>
      <w:r>
        <w:rPr>
          <w:rFonts w:hint="eastAsia" w:ascii="仿宋_GB2312" w:hAnsi="仿宋_GB2312" w:eastAsia="仿宋_GB2312" w:cs="仿宋_GB2312"/>
          <w:sz w:val="32"/>
          <w:lang w:eastAsia="zh-CN"/>
        </w:rPr>
        <w:t>万元，预算支出完成度为100.00%。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default"/>
          <w:lang w:val="en-US" w:eastAsia="zh-CN"/>
        </w:rPr>
      </w:pPr>
      <w:r>
        <w:rPr>
          <w:rFonts w:hint="eastAsia" w:eastAsia="楷体_GB2312" w:cs="Times New Roman"/>
          <w:b/>
          <w:bCs/>
          <w:color w:val="000000"/>
          <w:kern w:val="0"/>
          <w:szCs w:val="32"/>
          <w:highlight w:val="none"/>
          <w:shd w:val="clear" w:color="auto" w:fill="FFFFFF"/>
          <w:lang w:val="zh-CN"/>
        </w:rPr>
        <w:t>（二）支出情况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eastAsia="zh-CN"/>
        </w:rPr>
      </w:pPr>
      <w:r>
        <w:rPr>
          <w:rFonts w:hint="eastAsia" w:ascii="仿宋_GB2312" w:hAnsi="仿宋_GB2312" w:eastAsia="仿宋_GB2312" w:cs="仿宋_GB2312"/>
          <w:sz w:val="32"/>
          <w:lang w:eastAsia="zh-CN"/>
        </w:rPr>
        <w:t>本单位本年度总收入为</w:t>
      </w:r>
      <w:r>
        <w:rPr>
          <w:rFonts w:hint="eastAsia" w:ascii="仿宋_GB2312" w:hAnsi="仿宋_GB2312" w:cs="仿宋_GB2312"/>
          <w:sz w:val="32"/>
          <w:lang w:val="en-US" w:eastAsia="zh-CN"/>
        </w:rPr>
        <w:t>2193.37</w:t>
      </w:r>
      <w:r>
        <w:rPr>
          <w:rFonts w:hint="eastAsia" w:ascii="仿宋_GB2312" w:hAnsi="仿宋_GB2312" w:eastAsia="仿宋_GB2312" w:cs="仿宋_GB2312"/>
          <w:sz w:val="32"/>
          <w:lang w:eastAsia="zh-CN"/>
        </w:rPr>
        <w:t>万元。其中：一般公共预算财政拨款收入为</w:t>
      </w:r>
      <w:r>
        <w:rPr>
          <w:rFonts w:hint="eastAsia" w:ascii="仿宋_GB2312" w:hAnsi="仿宋_GB2312" w:cs="仿宋_GB2312"/>
          <w:sz w:val="32"/>
          <w:lang w:val="en-US" w:eastAsia="zh-CN"/>
        </w:rPr>
        <w:t>2193.37</w:t>
      </w:r>
      <w:r>
        <w:rPr>
          <w:rFonts w:hint="eastAsia" w:ascii="仿宋_GB2312" w:hAnsi="仿宋_GB2312" w:eastAsia="仿宋_GB2312" w:cs="仿宋_GB2312"/>
          <w:sz w:val="32"/>
          <w:lang w:eastAsia="zh-CN"/>
        </w:rPr>
        <w:t>万元，占比100.00%；政府性基金预算财政拨款收入为0.00万元，占比0.00%；国有资本经营预算财政拨款收入为0.00万元，占比0.00%；上级补助收入为0.00万元，占比0.00%；事业收入为0.00万元，占比0.00%；经营收入为0.00万元，占比0.00%；附属单位上缴收入为0.00万元，占比0</w:t>
      </w:r>
      <w:r>
        <w:rPr>
          <w:rFonts w:hint="eastAsia" w:ascii="仿宋_GB2312" w:hAnsi="仿宋_GB2312" w:eastAsia="仿宋_GB2312" w:cs="仿宋_GB2312"/>
          <w:sz w:val="32"/>
          <w:highlight w:val="none"/>
          <w:lang w:eastAsia="zh-CN"/>
        </w:rPr>
        <w:t>.00%；其他收入为0.00万元，占比0.00%。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eastAsia="仿宋_GB2312"/>
          <w:sz w:val="32"/>
          <w:szCs w:val="32"/>
          <w:highlight w:val="none"/>
        </w:rPr>
      </w:pPr>
      <w:r>
        <w:rPr>
          <w:rFonts w:hint="eastAsia" w:ascii="仿宋_GB2312" w:hAnsi="仿宋_GB2312" w:eastAsia="仿宋_GB2312" w:cs="仿宋_GB2312"/>
          <w:sz w:val="32"/>
          <w:highlight w:val="none"/>
          <w:lang w:eastAsia="zh-CN"/>
        </w:rPr>
        <w:t>本年度总支出为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highlight w:val="none"/>
          <w:lang w:eastAsia="zh-CN"/>
        </w:rPr>
        <w:t>万元。其中：一般公共服务支出</w:t>
      </w:r>
      <w:r>
        <w:rPr>
          <w:rFonts w:hint="eastAsia" w:ascii="仿宋_GB2312" w:hAnsi="仿宋_GB2312" w:cs="仿宋_GB2312"/>
          <w:sz w:val="32"/>
          <w:highlight w:val="none"/>
          <w:lang w:val="en-US" w:eastAsia="zh-CN"/>
        </w:rPr>
        <w:t>462.99</w:t>
      </w:r>
      <w:r>
        <w:rPr>
          <w:rFonts w:hint="eastAsia" w:ascii="仿宋_GB2312" w:hAnsi="仿宋_GB2312" w:eastAsia="仿宋_GB2312" w:cs="仿宋_GB2312"/>
          <w:sz w:val="32"/>
          <w:highlight w:val="none"/>
          <w:lang w:val="en-US" w:eastAsia="zh-CN"/>
        </w:rPr>
        <w:t>万元，占比21.</w:t>
      </w:r>
      <w:r>
        <w:rPr>
          <w:rFonts w:hint="eastAsia" w:ascii="仿宋_GB2312" w:hAnsi="仿宋_GB2312" w:cs="仿宋_GB2312"/>
          <w:sz w:val="32"/>
          <w:highlight w:val="none"/>
          <w:lang w:val="en-US" w:eastAsia="zh-CN"/>
        </w:rPr>
        <w:t>11</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eastAsia="zh-CN"/>
        </w:rPr>
        <w:t>外交支出为0.00万元，占比0.00%；国防支出为0.00万元，占比0.00%；公共安全支出为0.00万元，占比0.00%；教育支出为</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.00万元，占比</w:t>
      </w:r>
      <w:r>
        <w:rPr>
          <w:rFonts w:hint="eastAsia" w:ascii="仿宋_GB2312" w:hAnsi="仿宋_GB2312" w:eastAsia="仿宋_GB2312" w:cs="仿宋_GB2312"/>
          <w:sz w:val="32"/>
          <w:highlight w:val="none"/>
          <w:lang w:val="en-US" w:eastAsia="zh-CN"/>
        </w:rPr>
        <w:t>0.00</w:t>
      </w:r>
      <w:r>
        <w:rPr>
          <w:rFonts w:hint="eastAsia" w:ascii="仿宋_GB2312" w:hAnsi="仿宋_GB2312" w:eastAsia="仿宋_GB2312" w:cs="仿宋_GB2312"/>
          <w:sz w:val="32"/>
          <w:highlight w:val="none"/>
          <w:lang w:eastAsia="zh-CN"/>
        </w:rPr>
        <w:t>%；科学技术支出为0.00万元，占比0.00%；</w:t>
      </w:r>
      <w:r>
        <w:rPr>
          <w:rFonts w:hint="eastAsia" w:ascii="仿宋_GB2312" w:hAnsi="仿宋_GB2312" w:eastAsia="仿宋_GB2312" w:cs="仿宋_GB2312"/>
          <w:sz w:val="32"/>
          <w:highlight w:val="none"/>
          <w:lang w:val="en-US" w:eastAsia="zh-CN"/>
        </w:rPr>
        <w:t>文化旅游体育与传媒支出0万元，</w:t>
      </w:r>
      <w:r>
        <w:rPr>
          <w:rFonts w:hint="eastAsia" w:ascii="仿宋_GB2312" w:hAnsi="仿宋_GB2312" w:eastAsia="仿宋_GB2312" w:cs="仿宋_GB2312"/>
          <w:sz w:val="32"/>
          <w:highlight w:val="none"/>
          <w:lang w:eastAsia="zh-CN"/>
        </w:rPr>
        <w:t>占比</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w:t>
      </w:r>
      <w:r>
        <w:rPr>
          <w:rFonts w:hint="eastAsia" w:ascii="仿宋_GB2312" w:hAnsi="仿宋_GB2312" w:eastAsia="仿宋_GB2312" w:cs="仿宋_GB2312"/>
          <w:sz w:val="32"/>
          <w:highlight w:val="none"/>
          <w:lang w:val="en-US" w:eastAsia="zh-CN"/>
        </w:rPr>
        <w:t>社会保障和就业支出</w:t>
      </w:r>
      <w:r>
        <w:rPr>
          <w:rFonts w:hint="eastAsia" w:ascii="仿宋_GB2312" w:hAnsi="仿宋_GB2312" w:cs="仿宋_GB2312"/>
          <w:sz w:val="32"/>
          <w:highlight w:val="none"/>
          <w:lang w:val="en-US" w:eastAsia="zh-CN"/>
        </w:rPr>
        <w:t>108.42</w:t>
      </w:r>
      <w:r>
        <w:rPr>
          <w:rFonts w:hint="eastAsia" w:ascii="仿宋_GB2312" w:hAnsi="仿宋_GB2312" w:eastAsia="仿宋_GB2312" w:cs="仿宋_GB2312"/>
          <w:sz w:val="32"/>
          <w:highlight w:val="none"/>
          <w:lang w:val="en-US" w:eastAsia="zh-CN"/>
        </w:rPr>
        <w:t>万元，占比</w:t>
      </w:r>
      <w:r>
        <w:rPr>
          <w:rFonts w:hint="eastAsia" w:ascii="仿宋_GB2312" w:hAnsi="仿宋_GB2312" w:cs="仿宋_GB2312"/>
          <w:sz w:val="32"/>
          <w:highlight w:val="none"/>
          <w:lang w:val="en-US" w:eastAsia="zh-CN"/>
        </w:rPr>
        <w:t>4.94</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eastAsia="zh-CN"/>
        </w:rPr>
        <w:t>；</w:t>
      </w:r>
      <w:r>
        <w:rPr>
          <w:rFonts w:hint="eastAsia" w:ascii="仿宋_GB2312" w:hAnsi="仿宋_GB2312" w:eastAsia="仿宋_GB2312" w:cs="仿宋_GB2312"/>
          <w:sz w:val="32"/>
          <w:highlight w:val="none"/>
          <w:lang w:val="en-US" w:eastAsia="zh-CN"/>
        </w:rPr>
        <w:t>卫生健康支出</w:t>
      </w:r>
      <w:r>
        <w:rPr>
          <w:rFonts w:hint="eastAsia" w:ascii="仿宋_GB2312" w:hAnsi="仿宋_GB2312" w:cs="仿宋_GB2312"/>
          <w:sz w:val="32"/>
          <w:highlight w:val="none"/>
          <w:lang w:val="en-US" w:eastAsia="zh-CN"/>
        </w:rPr>
        <w:t>43.97</w:t>
      </w:r>
      <w:r>
        <w:rPr>
          <w:rFonts w:hint="eastAsia" w:ascii="仿宋_GB2312" w:hAnsi="仿宋_GB2312" w:eastAsia="仿宋_GB2312" w:cs="仿宋_GB2312"/>
          <w:sz w:val="32"/>
          <w:highlight w:val="none"/>
          <w:lang w:val="en-US" w:eastAsia="zh-CN"/>
        </w:rPr>
        <w:t>万元，占比2.</w:t>
      </w:r>
      <w:r>
        <w:rPr>
          <w:rFonts w:hint="eastAsia" w:ascii="仿宋_GB2312" w:hAnsi="仿宋_GB2312" w:cs="仿宋_GB2312"/>
          <w:sz w:val="32"/>
          <w:highlight w:val="none"/>
          <w:lang w:val="en-US" w:eastAsia="zh-CN"/>
        </w:rPr>
        <w:t>01</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eastAsia="zh-CN"/>
        </w:rPr>
        <w:t>；节能环保支出为0.00万元，占比0.00%；城乡社区支出为</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.00万元，占比0.</w:t>
      </w:r>
      <w:r>
        <w:rPr>
          <w:rFonts w:hint="eastAsia" w:ascii="仿宋_GB2312" w:hAnsi="仿宋_GB2312" w:eastAsia="仿宋_GB2312" w:cs="仿宋_GB2312"/>
          <w:sz w:val="32"/>
          <w:highlight w:val="none"/>
          <w:lang w:val="en-US" w:eastAsia="zh-CN"/>
        </w:rPr>
        <w:t>00</w:t>
      </w:r>
      <w:r>
        <w:rPr>
          <w:rFonts w:hint="eastAsia" w:ascii="仿宋_GB2312" w:hAnsi="仿宋_GB2312" w:eastAsia="仿宋_GB2312" w:cs="仿宋_GB2312"/>
          <w:sz w:val="32"/>
          <w:highlight w:val="none"/>
          <w:lang w:eastAsia="zh-CN"/>
        </w:rPr>
        <w:t>%；</w:t>
      </w:r>
      <w:r>
        <w:rPr>
          <w:rFonts w:hint="eastAsia" w:ascii="仿宋_GB2312" w:hAnsi="仿宋_GB2312" w:eastAsia="仿宋_GB2312" w:cs="仿宋_GB2312"/>
          <w:sz w:val="32"/>
          <w:highlight w:val="none"/>
          <w:lang w:val="en-US" w:eastAsia="zh-CN"/>
        </w:rPr>
        <w:t>农林水支出</w:t>
      </w:r>
      <w:r>
        <w:rPr>
          <w:rFonts w:hint="eastAsia" w:ascii="仿宋_GB2312" w:hAnsi="仿宋_GB2312" w:cs="仿宋_GB2312"/>
          <w:sz w:val="32"/>
          <w:highlight w:val="none"/>
          <w:lang w:val="en-US" w:eastAsia="zh-CN"/>
        </w:rPr>
        <w:t>1515.74</w:t>
      </w:r>
      <w:r>
        <w:rPr>
          <w:rFonts w:hint="eastAsia" w:ascii="仿宋_GB2312" w:hAnsi="仿宋_GB2312" w:eastAsia="仿宋_GB2312" w:cs="仿宋_GB2312"/>
          <w:sz w:val="32"/>
          <w:highlight w:val="none"/>
          <w:lang w:val="en-US" w:eastAsia="zh-CN"/>
        </w:rPr>
        <w:t>万元，占比</w:t>
      </w:r>
      <w:r>
        <w:rPr>
          <w:rFonts w:hint="eastAsia" w:ascii="仿宋_GB2312" w:hAnsi="仿宋_GB2312" w:cs="仿宋_GB2312"/>
          <w:sz w:val="32"/>
          <w:highlight w:val="none"/>
          <w:lang w:val="en-US" w:eastAsia="zh-CN"/>
        </w:rPr>
        <w:t>69.11</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eastAsia="zh-CN"/>
        </w:rPr>
        <w:t>；交通运输支出为0.00万元，占比0.00%；资源勘探工业信息等支出为0.00万元，占比0.00%；商业服务业等支出为0.00万元，占比0.00%；金融支出为0.00万元，占比0.00%；援助其他地区支出为0.00万元，占比0.00%；自然资源海洋气象等支出为0.00万元，占比0.00%；</w:t>
      </w:r>
      <w:r>
        <w:rPr>
          <w:rFonts w:hint="eastAsia" w:ascii="仿宋_GB2312" w:hAnsi="仿宋_GB2312" w:eastAsia="仿宋_GB2312" w:cs="仿宋_GB2312"/>
          <w:sz w:val="32"/>
          <w:highlight w:val="none"/>
          <w:lang w:val="en-US" w:eastAsia="zh-CN"/>
        </w:rPr>
        <w:t>住房保障支出</w:t>
      </w:r>
      <w:r>
        <w:rPr>
          <w:rFonts w:hint="eastAsia" w:ascii="仿宋_GB2312" w:hAnsi="仿宋_GB2312" w:cs="仿宋_GB2312"/>
          <w:sz w:val="32"/>
          <w:highlight w:val="none"/>
          <w:lang w:val="en-US" w:eastAsia="zh-CN"/>
        </w:rPr>
        <w:t>62.14</w:t>
      </w:r>
      <w:r>
        <w:rPr>
          <w:rFonts w:hint="eastAsia" w:ascii="仿宋_GB2312" w:hAnsi="仿宋_GB2312" w:eastAsia="仿宋_GB2312" w:cs="仿宋_GB2312"/>
          <w:sz w:val="32"/>
          <w:highlight w:val="none"/>
          <w:lang w:val="en-US" w:eastAsia="zh-CN"/>
        </w:rPr>
        <w:t>万元，占比</w:t>
      </w:r>
      <w:r>
        <w:rPr>
          <w:rFonts w:hint="eastAsia" w:ascii="仿宋_GB2312" w:hAnsi="仿宋_GB2312" w:cs="仿宋_GB2312"/>
          <w:sz w:val="32"/>
          <w:highlight w:val="none"/>
          <w:lang w:val="en-US" w:eastAsia="zh-CN"/>
        </w:rPr>
        <w:t>2.83</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eastAsia="zh-CN"/>
        </w:rPr>
        <w:t>；粮油物资储备支出为0.00万元，占比0.00%；国有资本经营预算支出为0.00万元，占比0.00%；灾害防治及应急管理支出为</w:t>
      </w:r>
      <w:r>
        <w:rPr>
          <w:rFonts w:hint="eastAsia" w:ascii="仿宋_GB2312" w:hAnsi="仿宋_GB2312" w:cs="仿宋_GB2312"/>
          <w:sz w:val="32"/>
          <w:highlight w:val="none"/>
          <w:lang w:val="en-US" w:eastAsia="zh-CN"/>
        </w:rPr>
        <w:t>0.11</w:t>
      </w:r>
      <w:r>
        <w:rPr>
          <w:rFonts w:hint="eastAsia" w:ascii="仿宋_GB2312" w:hAnsi="仿宋_GB2312" w:eastAsia="仿宋_GB2312" w:cs="仿宋_GB2312"/>
          <w:sz w:val="32"/>
          <w:highlight w:val="none"/>
          <w:lang w:eastAsia="zh-CN"/>
        </w:rPr>
        <w:t>万元，占比</w:t>
      </w:r>
      <w:r>
        <w:rPr>
          <w:rFonts w:hint="eastAsia" w:ascii="仿宋_GB2312" w:hAnsi="仿宋_GB2312" w:cs="仿宋_GB2312"/>
          <w:sz w:val="32"/>
          <w:highlight w:val="none"/>
          <w:lang w:val="en-US" w:eastAsia="zh-CN"/>
        </w:rPr>
        <w:t>0.00</w:t>
      </w:r>
      <w:r>
        <w:rPr>
          <w:rFonts w:hint="eastAsia" w:ascii="仿宋_GB2312" w:hAnsi="仿宋_GB2312" w:eastAsia="仿宋_GB2312" w:cs="仿宋_GB2312"/>
          <w:sz w:val="32"/>
          <w:highlight w:val="none"/>
          <w:lang w:eastAsia="zh-CN"/>
        </w:rPr>
        <w:t>%；</w:t>
      </w:r>
      <w:r>
        <w:rPr>
          <w:rFonts w:hint="eastAsia" w:ascii="仿宋_GB2312" w:hAnsi="仿宋_GB2312" w:eastAsia="仿宋_GB2312" w:cs="仿宋_GB2312"/>
          <w:sz w:val="32"/>
          <w:lang w:eastAsia="zh-CN"/>
        </w:rPr>
        <w:t>其他支出为0.00万元，占比0.00%；债务还本支出为0.00万元，占比0.00%；债务付息支出为0.00万元，占比0.00%；抗疫特别国债安排的支出为0.00万元，占比0.00%。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eastAsia="楷体_GB2312" w:cs="Times New Roman"/>
          <w:b/>
          <w:bCs/>
          <w:color w:val="000000"/>
          <w:kern w:val="0"/>
          <w:szCs w:val="32"/>
          <w:highlight w:val="none"/>
          <w:shd w:val="clear" w:color="auto" w:fill="FFFFFF"/>
          <w:lang w:val="zh-CN" w:eastAsia="zh-CN"/>
        </w:rPr>
      </w:pPr>
      <w:r>
        <w:rPr>
          <w:rFonts w:hint="eastAsia" w:eastAsia="楷体_GB2312" w:cs="Times New Roman"/>
          <w:b/>
          <w:bCs/>
          <w:color w:val="000000"/>
          <w:kern w:val="0"/>
          <w:szCs w:val="32"/>
          <w:highlight w:val="none"/>
          <w:shd w:val="clear" w:color="auto" w:fill="FFFFFF"/>
          <w:lang w:val="zh-CN" w:eastAsia="zh-CN"/>
        </w:rPr>
        <w:t>（三）</w:t>
      </w:r>
      <w:r>
        <w:rPr>
          <w:rFonts w:hint="eastAsia" w:eastAsia="楷体_GB2312" w:cs="Times New Roman"/>
          <w:b/>
          <w:bCs/>
          <w:color w:val="000000"/>
          <w:kern w:val="0"/>
          <w:szCs w:val="32"/>
          <w:highlight w:val="none"/>
          <w:shd w:val="clear" w:color="auto" w:fill="FFFFFF"/>
          <w:lang w:val="zh-CN"/>
        </w:rPr>
        <w:t>结余分配和结转结余情况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我镇202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年决算报表</w:t>
      </w:r>
      <w:r>
        <w:rPr>
          <w:rFonts w:hint="default" w:ascii="仿宋_GB2312" w:hAnsi="仿宋_GB2312" w:eastAsia="仿宋_GB2312" w:cs="仿宋_GB2312"/>
          <w:sz w:val="32"/>
          <w:lang w:val="en-US" w:eastAsia="zh-CN"/>
        </w:rPr>
        <w:t>结转结余</w:t>
      </w:r>
      <w:r>
        <w:rPr>
          <w:rFonts w:hint="eastAsia" w:ascii="仿宋_GB2312" w:hAnsi="仿宋_GB2312" w:eastAsia="仿宋_GB2312" w:cs="仿宋_GB2312"/>
          <w:sz w:val="32"/>
          <w:lang w:val="en-US" w:eastAsia="zh-CN"/>
        </w:rPr>
        <w:t>为0元，无结转结余</w:t>
      </w:r>
      <w:r>
        <w:rPr>
          <w:rFonts w:hint="default" w:ascii="仿宋_GB2312" w:hAnsi="仿宋_GB2312" w:eastAsia="仿宋_GB2312" w:cs="仿宋_GB2312"/>
          <w:sz w:val="32"/>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Times New Roman" w:hAnsi="Times New Roman" w:eastAsia="黑体" w:cs="Times New Roman"/>
          <w:color w:val="000000" w:themeColor="text1"/>
          <w:kern w:val="0"/>
          <w:szCs w:val="32"/>
          <w:highlight w:val="none"/>
          <w:shd w:val="clear" w:color="auto" w:fill="FFFFFF"/>
          <w14:textFill>
            <w14:solidFill>
              <w14:schemeClr w14:val="tx1"/>
            </w14:solidFill>
          </w14:textFill>
        </w:rPr>
      </w:pPr>
      <w:r>
        <w:rPr>
          <w:rFonts w:hint="default" w:ascii="Times New Roman" w:hAnsi="Times New Roman" w:eastAsia="黑体" w:cs="Times New Roman"/>
          <w:color w:val="000000"/>
          <w:kern w:val="0"/>
          <w:szCs w:val="32"/>
          <w:highlight w:val="none"/>
          <w:shd w:val="clear" w:color="auto" w:fill="FFFFFF"/>
        </w:rPr>
        <w:t>三、</w:t>
      </w:r>
      <w:r>
        <w:rPr>
          <w:rFonts w:hint="default" w:ascii="Times New Roman" w:hAnsi="Times New Roman" w:eastAsia="黑体" w:cs="Times New Roman"/>
          <w:color w:val="000000"/>
          <w:kern w:val="0"/>
          <w:szCs w:val="32"/>
          <w:highlight w:val="none"/>
          <w:u w:val="none"/>
          <w:shd w:val="clear" w:color="auto" w:fill="FFFFFF"/>
        </w:rPr>
        <w:t>部门</w:t>
      </w:r>
      <w:r>
        <w:rPr>
          <w:rFonts w:hint="default" w:ascii="Times New Roman" w:hAnsi="Times New Roman" w:eastAsia="黑体" w:cs="Times New Roman"/>
          <w:color w:val="000000"/>
          <w:kern w:val="0"/>
          <w:szCs w:val="32"/>
          <w:highlight w:val="none"/>
          <w:u w:val="none"/>
          <w:shd w:val="clear" w:color="auto" w:fill="FFFFFF"/>
          <w:lang w:eastAsia="zh-CN"/>
        </w:rPr>
        <w:t>预算</w:t>
      </w:r>
      <w:r>
        <w:rPr>
          <w:rFonts w:hint="default" w:ascii="Times New Roman" w:hAnsi="Times New Roman" w:eastAsia="黑体" w:cs="Times New Roman"/>
          <w:color w:val="000000"/>
          <w:kern w:val="0"/>
          <w:szCs w:val="32"/>
          <w:highlight w:val="none"/>
          <w:u w:val="none"/>
          <w:shd w:val="clear" w:color="auto" w:fill="FFFFFF"/>
        </w:rPr>
        <w:t>绩效</w:t>
      </w:r>
      <w:r>
        <w:rPr>
          <w:rFonts w:hint="default" w:ascii="Times New Roman" w:hAnsi="Times New Roman" w:eastAsia="黑体" w:cs="Times New Roman"/>
          <w:color w:val="000000"/>
          <w:kern w:val="0"/>
          <w:szCs w:val="32"/>
          <w:highlight w:val="none"/>
          <w:u w:val="none"/>
          <w:shd w:val="clear" w:color="auto" w:fill="FFFFFF"/>
          <w:lang w:eastAsia="zh-CN"/>
        </w:rPr>
        <w:t>分析</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2" w:firstLineChars="200"/>
        <w:contextualSpacing/>
        <w:jc w:val="both"/>
        <w:textAlignment w:val="auto"/>
        <w:outlineLvl w:val="9"/>
        <w:rPr>
          <w:rFonts w:hint="eastAsia" w:ascii="楷体_GB2312" w:hAnsi="楷体_GB2312" w:eastAsia="楷体_GB2312" w:cs="楷体_GB2312"/>
          <w:b/>
          <w:bCs/>
          <w:color w:val="000000"/>
          <w:kern w:val="0"/>
          <w:szCs w:val="32"/>
          <w:highlight w:val="none"/>
          <w:shd w:val="clear" w:color="auto" w:fill="FFFFFF"/>
          <w:lang w:val="zh-CN"/>
        </w:rPr>
      </w:pPr>
      <w:r>
        <w:rPr>
          <w:rFonts w:hint="eastAsia" w:ascii="楷体_GB2312" w:hAnsi="楷体_GB2312" w:eastAsia="楷体_GB2312" w:cs="楷体_GB2312"/>
          <w:b/>
          <w:bCs/>
          <w:color w:val="000000"/>
          <w:kern w:val="0"/>
          <w:szCs w:val="32"/>
          <w:highlight w:val="none"/>
          <w:shd w:val="clear" w:color="auto" w:fill="FFFFFF"/>
          <w:lang w:val="zh-CN"/>
        </w:rPr>
        <w:t>（一）部门预算总体绩效分析。指标分值</w:t>
      </w:r>
      <w:r>
        <w:rPr>
          <w:rFonts w:hint="eastAsia" w:ascii="楷体_GB2312" w:hAnsi="楷体_GB2312" w:eastAsia="楷体_GB2312" w:cs="楷体_GB2312"/>
          <w:b/>
          <w:bCs/>
          <w:color w:val="000000"/>
          <w:kern w:val="0"/>
          <w:szCs w:val="32"/>
          <w:highlight w:val="none"/>
          <w:shd w:val="clear" w:color="auto" w:fill="FFFFFF"/>
          <w:lang w:val="en-US" w:eastAsia="zh-CN"/>
        </w:rPr>
        <w:t>65</w:t>
      </w:r>
      <w:r>
        <w:rPr>
          <w:rFonts w:hint="eastAsia" w:ascii="楷体_GB2312" w:hAnsi="楷体_GB2312" w:eastAsia="楷体_GB2312" w:cs="楷体_GB2312"/>
          <w:b/>
          <w:bCs/>
          <w:color w:val="000000"/>
          <w:kern w:val="0"/>
          <w:szCs w:val="32"/>
          <w:highlight w:val="none"/>
          <w:shd w:val="clear" w:color="auto" w:fill="FFFFFF"/>
          <w:lang w:val="zh-CN"/>
        </w:rPr>
        <w:t>分，自评得分</w:t>
      </w:r>
      <w:r>
        <w:rPr>
          <w:rFonts w:hint="eastAsia" w:ascii="楷体_GB2312" w:hAnsi="楷体_GB2312" w:eastAsia="楷体_GB2312" w:cs="楷体_GB2312"/>
          <w:b/>
          <w:bCs/>
          <w:color w:val="000000"/>
          <w:kern w:val="0"/>
          <w:szCs w:val="32"/>
          <w:highlight w:val="none"/>
          <w:shd w:val="clear" w:color="auto" w:fill="FFFFFF"/>
          <w:lang w:val="en-US" w:eastAsia="zh-CN"/>
        </w:rPr>
        <w:t>61.8</w:t>
      </w:r>
      <w:r>
        <w:rPr>
          <w:rFonts w:hint="eastAsia" w:ascii="楷体_GB2312" w:hAnsi="楷体_GB2312" w:eastAsia="楷体_GB2312" w:cs="楷体_GB2312"/>
          <w:b/>
          <w:bCs/>
          <w:color w:val="000000"/>
          <w:kern w:val="0"/>
          <w:szCs w:val="32"/>
          <w:highlight w:val="none"/>
          <w:shd w:val="clear" w:color="auto" w:fill="FFFFFF"/>
          <w:lang w:val="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1.</w:t>
      </w:r>
      <w:r>
        <w:rPr>
          <w:rFonts w:hint="eastAsia" w:ascii="仿宋_GB2312" w:hAnsi="仿宋_GB2312" w:eastAsia="仿宋_GB2312" w:cs="仿宋_GB2312"/>
          <w:b/>
          <w:bCs/>
          <w:sz w:val="32"/>
          <w:lang w:val="zh-CN" w:eastAsia="zh-CN"/>
        </w:rPr>
        <w:t>履职效能。指标分值15分，自评得分15分。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核心职能目标一：基本支出，在职人员工资保险。目标完成情况，</w:t>
      </w:r>
      <w:r>
        <w:rPr>
          <w:rFonts w:hint="default" w:ascii="仿宋_GB2312" w:hAnsi="仿宋_GB2312" w:cs="仿宋_GB2312"/>
          <w:sz w:val="32"/>
          <w:lang w:eastAsia="zh-CN"/>
        </w:rPr>
        <w:t>截止到</w:t>
      </w:r>
      <w:r>
        <w:rPr>
          <w:rFonts w:hint="eastAsia" w:ascii="仿宋_GB2312" w:hAnsi="仿宋_GB2312" w:eastAsia="仿宋_GB2312" w:cs="仿宋_GB2312"/>
          <w:sz w:val="32"/>
          <w:lang w:val="zh-CN"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年底我单位如期完成</w:t>
      </w:r>
      <w:r>
        <w:rPr>
          <w:rFonts w:hint="eastAsia" w:ascii="仿宋_GB2312" w:hAnsi="仿宋_GB2312" w:eastAsia="仿宋_GB2312" w:cs="仿宋_GB2312"/>
          <w:sz w:val="32"/>
          <w:lang w:val="en-US" w:eastAsia="zh-CN"/>
        </w:rPr>
        <w:t>3</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人全年工资保险发放。该资金开支范围、标准及支付进度，支付依据合规合法，资金支付与绩效目标相符。</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核心职能目标二：项目支出，</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年全镇</w:t>
      </w:r>
      <w:r>
        <w:rPr>
          <w:rFonts w:hint="eastAsia" w:ascii="仿宋_GB2312" w:hAnsi="仿宋_GB2312" w:eastAsia="仿宋_GB2312" w:cs="仿宋_GB2312"/>
          <w:sz w:val="32"/>
          <w:lang w:val="zh-CN" w:eastAsia="zh-CN"/>
        </w:rPr>
        <w:t>各项资金开支范围、标准及支付进度，支付依据合规合法，资金支付与预算相符。</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2.</w:t>
      </w:r>
      <w:r>
        <w:rPr>
          <w:rFonts w:hint="eastAsia" w:ascii="仿宋_GB2312" w:hAnsi="仿宋_GB2312" w:eastAsia="仿宋_GB2312" w:cs="仿宋_GB2312"/>
          <w:b/>
          <w:bCs/>
          <w:sz w:val="32"/>
          <w:lang w:val="zh-CN" w:eastAsia="zh-CN"/>
        </w:rPr>
        <w:t>预算管理。指标分值25分，自评得分</w:t>
      </w:r>
      <w:r>
        <w:rPr>
          <w:rFonts w:hint="eastAsia" w:ascii="仿宋_GB2312" w:hAnsi="仿宋_GB2312" w:eastAsia="仿宋_GB2312" w:cs="仿宋_GB2312"/>
          <w:b/>
          <w:bCs/>
          <w:sz w:val="32"/>
          <w:lang w:val="en-US" w:eastAsia="zh-CN"/>
        </w:rPr>
        <w:t>2</w:t>
      </w:r>
      <w:r>
        <w:rPr>
          <w:rFonts w:hint="eastAsia" w:ascii="仿宋_GB2312" w:hAnsi="仿宋_GB2312" w:cs="仿宋_GB2312"/>
          <w:b/>
          <w:bCs/>
          <w:sz w:val="32"/>
          <w:lang w:val="en-US" w:eastAsia="zh-CN"/>
        </w:rPr>
        <w:t>2</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eastAsia="zh-CN"/>
        </w:rPr>
        <w:t>预算编制质量：本单位本年度收入调整预算数为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万元，收入决算数为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万元，预算完成度为100.00%。本年度支出调整预算数为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万元，支出决算数为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万元，预算支出完成度为100.00%。</w:t>
      </w:r>
      <w:r>
        <w:rPr>
          <w:rFonts w:hint="default" w:ascii="仿宋_GB2312" w:hAnsi="仿宋_GB2312" w:cs="仿宋_GB2312"/>
          <w:sz w:val="32"/>
          <w:lang w:eastAsia="zh-CN"/>
        </w:rPr>
        <w:t>截止到</w:t>
      </w:r>
      <w:r>
        <w:rPr>
          <w:rFonts w:hint="eastAsia" w:ascii="仿宋_GB2312" w:hAnsi="仿宋_GB2312" w:eastAsia="仿宋_GB2312" w:cs="仿宋_GB2312"/>
          <w:sz w:val="32"/>
          <w:lang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eastAsia="zh-CN"/>
        </w:rPr>
        <w:t>年度我单位资金无结转结余。</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8</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8</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单位收入统筹</w:t>
      </w:r>
      <w:r>
        <w:rPr>
          <w:rFonts w:hint="eastAsia" w:ascii="仿宋_GB2312" w:hAnsi="仿宋_GB2312" w:eastAsia="仿宋_GB2312" w:cs="仿宋_GB2312"/>
          <w:sz w:val="32"/>
          <w:lang w:eastAsia="zh-CN"/>
        </w:rPr>
        <w:t>：我单位不涉及该项指标。</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yellow"/>
          <w:lang w:val="zh-CN" w:eastAsia="zh-CN"/>
        </w:rPr>
      </w:pPr>
      <w:r>
        <w:rPr>
          <w:rFonts w:hint="eastAsia" w:ascii="仿宋_GB2312" w:hAnsi="仿宋_GB2312" w:eastAsia="仿宋_GB2312" w:cs="仿宋_GB2312"/>
          <w:sz w:val="32"/>
          <w:highlight w:val="none"/>
          <w:lang w:eastAsia="zh-CN"/>
        </w:rPr>
        <w:t>支出执行进度：202</w:t>
      </w:r>
      <w:r>
        <w:rPr>
          <w:rFonts w:hint="eastAsia" w:ascii="仿宋_GB2312" w:hAnsi="仿宋_GB2312" w:cs="仿宋_GB2312"/>
          <w:sz w:val="32"/>
          <w:highlight w:val="none"/>
          <w:lang w:val="en-US" w:eastAsia="zh-CN"/>
        </w:rPr>
        <w:t>5</w:t>
      </w:r>
      <w:r>
        <w:rPr>
          <w:rFonts w:hint="eastAsia" w:ascii="仿宋_GB2312" w:hAnsi="仿宋_GB2312" w:eastAsia="仿宋_GB2312" w:cs="仿宋_GB2312"/>
          <w:sz w:val="32"/>
          <w:highlight w:val="none"/>
          <w:lang w:eastAsia="zh-CN"/>
        </w:rPr>
        <w:t>年1-6月支付情况：支付数据</w:t>
      </w:r>
      <w:r>
        <w:rPr>
          <w:rFonts w:hint="eastAsia" w:ascii="仿宋_GB2312" w:hAnsi="仿宋_GB2312" w:cs="仿宋_GB2312"/>
          <w:sz w:val="32"/>
          <w:highlight w:val="none"/>
          <w:lang w:val="en-US" w:eastAsia="zh-CN"/>
        </w:rPr>
        <w:t>562.17</w:t>
      </w:r>
      <w:r>
        <w:rPr>
          <w:rFonts w:hint="eastAsia" w:ascii="仿宋_GB2312" w:hAnsi="仿宋_GB2312" w:eastAsia="仿宋_GB2312" w:cs="仿宋_GB2312"/>
          <w:sz w:val="32"/>
          <w:highlight w:val="none"/>
          <w:lang w:eastAsia="zh-CN"/>
        </w:rPr>
        <w:t>万元，支付率</w:t>
      </w:r>
      <w:r>
        <w:rPr>
          <w:rFonts w:hint="eastAsia" w:ascii="仿宋_GB2312" w:hAnsi="仿宋_GB2312" w:cs="仿宋_GB2312"/>
          <w:sz w:val="32"/>
          <w:highlight w:val="none"/>
          <w:lang w:val="en-US" w:eastAsia="zh-CN"/>
        </w:rPr>
        <w:t>25.61</w:t>
      </w:r>
      <w:r>
        <w:rPr>
          <w:rFonts w:hint="eastAsia" w:ascii="仿宋_GB2312" w:hAnsi="仿宋_GB2312" w:eastAsia="仿宋_GB2312" w:cs="仿宋_GB2312"/>
          <w:sz w:val="32"/>
          <w:highlight w:val="none"/>
          <w:lang w:eastAsia="zh-CN"/>
        </w:rPr>
        <w:t>%。1-1</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月支付数据</w:t>
      </w:r>
      <w:r>
        <w:rPr>
          <w:rFonts w:hint="eastAsia" w:ascii="仿宋_GB2312" w:hAnsi="仿宋_GB2312" w:cs="仿宋_GB2312"/>
          <w:sz w:val="32"/>
          <w:highlight w:val="none"/>
          <w:lang w:val="en-US" w:eastAsia="zh-CN"/>
        </w:rPr>
        <w:t>1509.83</w:t>
      </w:r>
      <w:r>
        <w:rPr>
          <w:rFonts w:hint="eastAsia" w:ascii="仿宋_GB2312" w:hAnsi="仿宋_GB2312" w:eastAsia="仿宋_GB2312" w:cs="仿宋_GB2312"/>
          <w:sz w:val="32"/>
          <w:highlight w:val="none"/>
          <w:lang w:eastAsia="zh-CN"/>
        </w:rPr>
        <w:t>万元，支付率</w:t>
      </w:r>
      <w:r>
        <w:rPr>
          <w:rFonts w:hint="eastAsia" w:ascii="仿宋_GB2312" w:hAnsi="仿宋_GB2312" w:cs="仿宋_GB2312"/>
          <w:sz w:val="32"/>
          <w:highlight w:val="none"/>
          <w:lang w:val="en-US" w:eastAsia="zh-CN"/>
        </w:rPr>
        <w:t>68.77</w:t>
      </w:r>
      <w:r>
        <w:rPr>
          <w:rFonts w:hint="eastAsia" w:ascii="仿宋_GB2312" w:hAnsi="仿宋_GB2312" w:eastAsia="仿宋_GB2312" w:cs="仿宋_GB2312"/>
          <w:sz w:val="32"/>
          <w:highlight w:val="none"/>
          <w:lang w:eastAsia="zh-CN"/>
        </w:rPr>
        <w:t>%。</w:t>
      </w:r>
      <w:r>
        <w:rPr>
          <w:rFonts w:hint="eastAsia" w:ascii="仿宋_GB2312" w:hAnsi="仿宋_GB2312" w:eastAsia="仿宋_GB2312" w:cs="仿宋_GB2312"/>
          <w:sz w:val="32"/>
          <w:highlight w:val="none"/>
          <w:lang w:val="zh-CN" w:eastAsia="zh-CN"/>
        </w:rPr>
        <w:t>指标分值</w:t>
      </w:r>
      <w:r>
        <w:rPr>
          <w:rFonts w:hint="eastAsia" w:ascii="仿宋_GB2312" w:hAnsi="仿宋_GB2312" w:eastAsia="仿宋_GB2312" w:cs="仿宋_GB2312"/>
          <w:sz w:val="32"/>
          <w:highlight w:val="none"/>
          <w:lang w:val="en-US" w:eastAsia="zh-CN"/>
        </w:rPr>
        <w:t>6</w:t>
      </w:r>
      <w:r>
        <w:rPr>
          <w:rFonts w:hint="eastAsia" w:ascii="仿宋_GB2312" w:hAnsi="仿宋_GB2312" w:eastAsia="仿宋_GB2312" w:cs="仿宋_GB2312"/>
          <w:sz w:val="32"/>
          <w:highlight w:val="none"/>
          <w:lang w:val="zh-CN" w:eastAsia="zh-CN"/>
        </w:rPr>
        <w:t>分，自评得分</w:t>
      </w:r>
      <w:r>
        <w:rPr>
          <w:rFonts w:hint="eastAsia" w:ascii="仿宋_GB2312" w:hAnsi="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预算年终结余:202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年无结转结余。</w:t>
      </w:r>
      <w:r>
        <w:rPr>
          <w:rFonts w:hint="eastAsia" w:ascii="仿宋_GB2312" w:hAnsi="仿宋_GB2312" w:eastAsia="仿宋_GB2312" w:cs="仿宋_GB2312"/>
          <w:sz w:val="32"/>
          <w:lang w:val="zh-CN" w:eastAsia="zh-CN"/>
        </w:rPr>
        <w:t>指标分值2分，自评得分</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严控一般性支出：我单位严控“三公”经费、会议、培训、差旅、办节办展、办公设备购置、信息网络及软件购置更新、课题经费等8项一般性支出。</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3.</w:t>
      </w:r>
      <w:r>
        <w:rPr>
          <w:rFonts w:hint="eastAsia" w:ascii="仿宋_GB2312" w:hAnsi="仿宋_GB2312" w:eastAsia="仿宋_GB2312" w:cs="仿宋_GB2312"/>
          <w:b/>
          <w:bCs/>
          <w:sz w:val="32"/>
          <w:lang w:val="zh-CN" w:eastAsia="zh-CN"/>
        </w:rPr>
        <w:t>财务管理。指标分值</w:t>
      </w:r>
      <w:r>
        <w:rPr>
          <w:rFonts w:hint="eastAsia" w:ascii="仿宋_GB2312" w:hAnsi="仿宋_GB2312" w:eastAsia="仿宋_GB2312" w:cs="仿宋_GB2312"/>
          <w:b/>
          <w:bCs/>
          <w:sz w:val="32"/>
          <w:lang w:val="en-US" w:eastAsia="zh-CN"/>
        </w:rPr>
        <w:t>10</w:t>
      </w:r>
      <w:r>
        <w:rPr>
          <w:rFonts w:hint="eastAsia" w:ascii="仿宋_GB2312" w:hAnsi="仿宋_GB2312" w:eastAsia="仿宋_GB2312" w:cs="仿宋_GB2312"/>
          <w:b/>
          <w:bCs/>
          <w:sz w:val="32"/>
          <w:lang w:val="zh-CN" w:eastAsia="zh-CN"/>
        </w:rPr>
        <w:t>分，自评得分</w:t>
      </w:r>
      <w:r>
        <w:rPr>
          <w:rFonts w:hint="eastAsia" w:ascii="仿宋_GB2312" w:hAnsi="仿宋_GB2312" w:eastAsia="仿宋_GB2312" w:cs="仿宋_GB2312"/>
          <w:b/>
          <w:bCs/>
          <w:sz w:val="32"/>
          <w:lang w:val="en-US" w:eastAsia="zh-CN"/>
        </w:rPr>
        <w:t>9</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财务管理制度：强化制度建设。不断强化财务管理制度建设，依据相关法律、法规及管理办法，制定符合我镇财务制度，着重从预算绩效管理主要内容和环节，规范操作程序和质量控制要求，构建起工作有指导、实施有方案、内部有规程等相互支撑制度体系。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zh-CN" w:eastAsia="zh-CN"/>
        </w:rPr>
        <w:t>财务岗位设置：我镇按照财务制度规定</w:t>
      </w:r>
      <w:r>
        <w:rPr>
          <w:rFonts w:hint="eastAsia" w:ascii="仿宋_GB2312" w:hAnsi="仿宋_GB2312" w:eastAsia="仿宋_GB2312" w:cs="仿宋_GB2312"/>
          <w:sz w:val="32"/>
          <w:lang w:val="en-US" w:eastAsia="zh-CN"/>
        </w:rPr>
        <w:t>,设立会计、出纳岗位，相互监督。</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eastAsia="zh-CN"/>
        </w:rPr>
        <w:t>资金使用规范：本年度收到预算资金</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万元，实际使用</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万元。资金使用过程中严格按照单位财务管理制度要</w:t>
      </w:r>
      <w:r>
        <w:rPr>
          <w:rFonts w:hint="eastAsia" w:ascii="仿宋_GB2312" w:hAnsi="仿宋_GB2312" w:eastAsia="仿宋_GB2312" w:cs="仿宋_GB2312"/>
          <w:sz w:val="32"/>
          <w:lang w:val="zh-CN" w:eastAsia="zh-CN"/>
        </w:rPr>
        <w:t>求执行，提高资金使用的合规性。指标分值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4.</w:t>
      </w:r>
      <w:r>
        <w:rPr>
          <w:rFonts w:hint="eastAsia" w:ascii="仿宋_GB2312" w:hAnsi="仿宋_GB2312" w:eastAsia="仿宋_GB2312" w:cs="仿宋_GB2312"/>
          <w:b/>
          <w:bCs/>
          <w:sz w:val="32"/>
          <w:lang w:val="zh-CN" w:eastAsia="zh-CN"/>
        </w:rPr>
        <w:t>资产管理。指标分值</w:t>
      </w:r>
      <w:r>
        <w:rPr>
          <w:rFonts w:hint="eastAsia" w:ascii="仿宋_GB2312" w:hAnsi="仿宋_GB2312" w:eastAsia="仿宋_GB2312" w:cs="仿宋_GB2312"/>
          <w:b/>
          <w:bCs/>
          <w:sz w:val="32"/>
          <w:lang w:val="en-US" w:eastAsia="zh-CN"/>
        </w:rPr>
        <w:t>9</w:t>
      </w:r>
      <w:r>
        <w:rPr>
          <w:rFonts w:hint="eastAsia" w:ascii="仿宋_GB2312" w:hAnsi="仿宋_GB2312" w:eastAsia="仿宋_GB2312" w:cs="仿宋_GB2312"/>
          <w:b/>
          <w:bCs/>
          <w:sz w:val="32"/>
          <w:lang w:val="zh-CN" w:eastAsia="zh-CN"/>
        </w:rPr>
        <w:t>分，自评得分</w:t>
      </w:r>
      <w:r>
        <w:rPr>
          <w:rFonts w:hint="eastAsia" w:ascii="仿宋_GB2312" w:hAnsi="仿宋_GB2312" w:eastAsia="仿宋_GB2312" w:cs="仿宋_GB2312"/>
          <w:b/>
          <w:bCs/>
          <w:sz w:val="32"/>
          <w:lang w:val="en-US" w:eastAsia="zh-CN"/>
        </w:rPr>
        <w:t>9</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zh-CN" w:eastAsia="zh-CN"/>
        </w:rPr>
        <w:t>人均资产变化率</w:t>
      </w:r>
      <w:r>
        <w:rPr>
          <w:rFonts w:hint="eastAsia" w:ascii="仿宋_GB2312" w:hAnsi="仿宋_GB2312" w:eastAsia="仿宋_GB2312" w:cs="仿宋_GB2312"/>
          <w:sz w:val="32"/>
          <w:lang w:val="en-US" w:eastAsia="zh-CN"/>
        </w:rPr>
        <w:t>=(期末人均资产-期初人均资产)/期初人均资产*100%。均符合相关规定，低于规定值。</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val="zh-CN" w:eastAsia="zh-CN"/>
        </w:rPr>
        <w:t>固定资产在用率：</w:t>
      </w:r>
      <w:r>
        <w:rPr>
          <w:rFonts w:hint="eastAsia" w:ascii="仿宋_GB2312" w:hAnsi="仿宋_GB2312" w:cs="仿宋_GB2312"/>
          <w:sz w:val="32"/>
          <w:lang w:eastAsia="zh-CN"/>
        </w:rPr>
        <w:t>截至</w:t>
      </w:r>
      <w:r>
        <w:rPr>
          <w:rFonts w:hint="eastAsia" w:ascii="仿宋_GB2312" w:hAnsi="仿宋_GB2312" w:eastAsia="仿宋_GB2312" w:cs="仿宋_GB2312"/>
          <w:sz w:val="32"/>
          <w:lang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eastAsia="zh-CN"/>
        </w:rPr>
        <w:t>年12月31日，固定资产总计</w:t>
      </w:r>
      <w:r>
        <w:rPr>
          <w:rFonts w:hint="eastAsia" w:ascii="仿宋_GB2312" w:hAnsi="仿宋_GB2312" w:cs="仿宋_GB2312"/>
          <w:sz w:val="32"/>
          <w:lang w:val="en-US" w:eastAsia="zh-CN"/>
        </w:rPr>
        <w:t>993.76</w:t>
      </w:r>
      <w:r>
        <w:rPr>
          <w:rFonts w:hint="eastAsia" w:ascii="仿宋_GB2312" w:hAnsi="仿宋_GB2312" w:eastAsia="仿宋_GB2312" w:cs="仿宋_GB2312"/>
          <w:sz w:val="32"/>
          <w:lang w:eastAsia="zh-CN"/>
        </w:rPr>
        <w:t>万元，在用的固定资产总计</w:t>
      </w:r>
      <w:r>
        <w:rPr>
          <w:rFonts w:hint="eastAsia" w:ascii="仿宋_GB2312" w:hAnsi="仿宋_GB2312" w:cs="仿宋_GB2312"/>
          <w:sz w:val="32"/>
          <w:lang w:val="en-US" w:eastAsia="zh-CN"/>
        </w:rPr>
        <w:t>993.76</w:t>
      </w:r>
      <w:r>
        <w:rPr>
          <w:rFonts w:hint="eastAsia" w:ascii="仿宋_GB2312" w:hAnsi="仿宋_GB2312" w:eastAsia="仿宋_GB2312" w:cs="仿宋_GB2312"/>
          <w:sz w:val="32"/>
          <w:lang w:eastAsia="zh-CN"/>
        </w:rPr>
        <w:t>万元，固定资产在用率达100%。</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eastAsia="zh-CN"/>
        </w:rPr>
        <w:t>资产盘活率。资产闲置</w:t>
      </w:r>
      <w:r>
        <w:rPr>
          <w:rFonts w:hint="eastAsia" w:ascii="仿宋_GB2312" w:hAnsi="仿宋_GB2312" w:eastAsia="仿宋_GB2312" w:cs="仿宋_GB2312"/>
          <w:sz w:val="32"/>
          <w:lang w:val="en-US" w:eastAsia="zh-CN"/>
        </w:rPr>
        <w:t>0万元，</w:t>
      </w:r>
      <w:r>
        <w:rPr>
          <w:rFonts w:hint="eastAsia" w:ascii="仿宋_GB2312" w:hAnsi="仿宋_GB2312" w:eastAsia="仿宋_GB2312" w:cs="仿宋_GB2312"/>
          <w:sz w:val="32"/>
          <w:lang w:eastAsia="zh-CN"/>
        </w:rPr>
        <w:t>资产盘活率达</w:t>
      </w:r>
      <w:r>
        <w:rPr>
          <w:rFonts w:hint="eastAsia" w:ascii="仿宋_GB2312" w:hAnsi="仿宋_GB2312" w:eastAsia="仿宋_GB2312" w:cs="仿宋_GB2312"/>
          <w:sz w:val="32"/>
          <w:lang w:val="en-US" w:eastAsia="zh-CN"/>
        </w:rPr>
        <w:t>100%。</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5.</w:t>
      </w:r>
      <w:r>
        <w:rPr>
          <w:rFonts w:hint="eastAsia" w:ascii="仿宋_GB2312" w:hAnsi="仿宋_GB2312" w:eastAsia="仿宋_GB2312" w:cs="仿宋_GB2312"/>
          <w:b/>
          <w:bCs/>
          <w:sz w:val="32"/>
          <w:lang w:val="zh-CN" w:eastAsia="zh-CN"/>
        </w:rPr>
        <w:t>采购管理。指标分值</w:t>
      </w:r>
      <w:r>
        <w:rPr>
          <w:rFonts w:hint="eastAsia" w:ascii="仿宋_GB2312" w:hAnsi="仿宋_GB2312" w:eastAsia="仿宋_GB2312" w:cs="仿宋_GB2312"/>
          <w:b/>
          <w:bCs/>
          <w:sz w:val="32"/>
          <w:lang w:val="en-US" w:eastAsia="zh-CN"/>
        </w:rPr>
        <w:t>6</w:t>
      </w:r>
      <w:r>
        <w:rPr>
          <w:rFonts w:hint="eastAsia" w:ascii="仿宋_GB2312" w:hAnsi="仿宋_GB2312" w:eastAsia="仿宋_GB2312" w:cs="仿宋_GB2312"/>
          <w:b/>
          <w:bCs/>
          <w:sz w:val="32"/>
          <w:lang w:val="zh-CN" w:eastAsia="zh-CN"/>
        </w:rPr>
        <w:t>分，自评得分</w:t>
      </w:r>
      <w:r>
        <w:rPr>
          <w:rFonts w:hint="eastAsia" w:ascii="仿宋_GB2312" w:hAnsi="仿宋_GB2312" w:eastAsia="仿宋_GB2312" w:cs="仿宋_GB2312"/>
          <w:b/>
          <w:bCs/>
          <w:sz w:val="32"/>
          <w:lang w:val="en-US" w:eastAsia="zh-CN"/>
        </w:rPr>
        <w:t>6</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eastAsia="zh-CN"/>
        </w:rPr>
      </w:pPr>
      <w:r>
        <w:rPr>
          <w:rFonts w:hint="eastAsia" w:ascii="仿宋_GB2312" w:hAnsi="仿宋_GB2312" w:eastAsia="仿宋_GB2312" w:cs="仿宋_GB2312"/>
          <w:sz w:val="32"/>
          <w:highlight w:val="none"/>
          <w:lang w:val="zh-CN" w:eastAsia="zh-CN"/>
        </w:rPr>
        <w:t>支持中小企业发展：202</w:t>
      </w:r>
      <w:r>
        <w:rPr>
          <w:rFonts w:hint="eastAsia" w:ascii="仿宋_GB2312" w:hAnsi="仿宋_GB2312" w:cs="仿宋_GB2312"/>
          <w:sz w:val="32"/>
          <w:highlight w:val="none"/>
          <w:lang w:val="en-US" w:eastAsia="zh-CN"/>
        </w:rPr>
        <w:t>5</w:t>
      </w:r>
      <w:r>
        <w:rPr>
          <w:rFonts w:hint="default" w:ascii="仿宋_GB2312" w:hAnsi="仿宋_GB2312" w:eastAsia="仿宋_GB2312" w:cs="仿宋_GB2312"/>
          <w:sz w:val="32"/>
          <w:highlight w:val="none"/>
          <w:lang w:val="zh-CN" w:eastAsia="zh-CN"/>
        </w:rPr>
        <w:t>年我镇政府采购预算总额</w:t>
      </w:r>
      <w:r>
        <w:rPr>
          <w:rFonts w:hint="eastAsia" w:ascii="仿宋_GB2312" w:hAnsi="仿宋_GB2312" w:cs="仿宋_GB2312"/>
          <w:sz w:val="32"/>
          <w:highlight w:val="none"/>
          <w:lang w:val="en-US" w:eastAsia="zh-CN"/>
        </w:rPr>
        <w:t>3.07</w:t>
      </w:r>
      <w:r>
        <w:rPr>
          <w:rFonts w:hint="default" w:ascii="仿宋_GB2312" w:hAnsi="仿宋_GB2312" w:eastAsia="仿宋_GB2312" w:cs="仿宋_GB2312"/>
          <w:sz w:val="32"/>
          <w:highlight w:val="none"/>
          <w:lang w:val="zh-CN" w:eastAsia="zh-CN"/>
        </w:rPr>
        <w:t>万元</w:t>
      </w:r>
      <w:r>
        <w:rPr>
          <w:rFonts w:hint="eastAsia" w:ascii="仿宋_GB2312" w:hAnsi="仿宋_GB2312" w:eastAsia="仿宋_GB2312" w:cs="仿宋_GB2312"/>
          <w:sz w:val="32"/>
          <w:highlight w:val="none"/>
          <w:lang w:val="zh-CN" w:eastAsia="zh-CN"/>
        </w:rPr>
        <w:t>，其中面向支持中小企业发展采购资金为</w:t>
      </w:r>
      <w:r>
        <w:rPr>
          <w:rFonts w:hint="eastAsia" w:ascii="仿宋_GB2312" w:hAnsi="仿宋_GB2312" w:eastAsia="仿宋_GB2312" w:cs="仿宋_GB2312"/>
          <w:sz w:val="32"/>
          <w:highlight w:val="none"/>
          <w:lang w:val="en-US" w:eastAsia="zh-CN"/>
        </w:rPr>
        <w:t>0万元</w:t>
      </w:r>
      <w:r>
        <w:rPr>
          <w:rFonts w:hint="default" w:ascii="仿宋_GB2312" w:hAnsi="仿宋_GB2312" w:eastAsia="仿宋_GB2312" w:cs="仿宋_GB2312"/>
          <w:sz w:val="32"/>
          <w:highlight w:val="none"/>
          <w:lang w:val="zh-CN" w:eastAsia="zh-CN"/>
        </w:rPr>
        <w:t>。</w:t>
      </w:r>
      <w:r>
        <w:rPr>
          <w:rFonts w:hint="eastAsia" w:ascii="仿宋_GB2312" w:hAnsi="仿宋_GB2312" w:eastAsia="仿宋_GB2312" w:cs="仿宋_GB2312"/>
          <w:sz w:val="32"/>
          <w:highlight w:val="none"/>
          <w:lang w:val="zh-CN" w:eastAsia="zh-CN"/>
        </w:rPr>
        <w:t>指标分值</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分，自评得分</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highlight w:val="none"/>
          <w:lang w:val="zh-CN"/>
        </w:rPr>
      </w:pPr>
      <w:r>
        <w:rPr>
          <w:rFonts w:hint="eastAsia" w:ascii="仿宋_GB2312" w:hAnsi="仿宋_GB2312" w:eastAsia="仿宋_GB2312" w:cs="仿宋_GB2312"/>
          <w:sz w:val="32"/>
          <w:highlight w:val="none"/>
          <w:lang w:eastAsia="zh-CN"/>
        </w:rPr>
        <w:t>采购执行率：</w:t>
      </w:r>
      <w:r>
        <w:rPr>
          <w:rFonts w:hint="eastAsia" w:ascii="仿宋_GB2312" w:hAnsi="仿宋_GB2312" w:eastAsia="仿宋_GB2312" w:cs="仿宋_GB2312"/>
          <w:sz w:val="32"/>
          <w:highlight w:val="none"/>
          <w:lang w:val="zh-CN" w:eastAsia="zh-CN"/>
        </w:rPr>
        <w:t>202</w:t>
      </w:r>
      <w:r>
        <w:rPr>
          <w:rFonts w:hint="eastAsia" w:ascii="仿宋_GB2312" w:hAnsi="仿宋_GB2312" w:cs="仿宋_GB2312"/>
          <w:sz w:val="32"/>
          <w:highlight w:val="none"/>
          <w:lang w:val="en-US" w:eastAsia="zh-CN"/>
        </w:rPr>
        <w:t>5</w:t>
      </w:r>
      <w:r>
        <w:rPr>
          <w:rFonts w:hint="default" w:ascii="仿宋_GB2312" w:hAnsi="仿宋_GB2312" w:eastAsia="仿宋_GB2312" w:cs="仿宋_GB2312"/>
          <w:sz w:val="32"/>
          <w:highlight w:val="none"/>
          <w:lang w:val="zh-CN" w:eastAsia="zh-CN"/>
        </w:rPr>
        <w:t>年我镇政府采购预算总额</w:t>
      </w:r>
      <w:r>
        <w:rPr>
          <w:rFonts w:hint="eastAsia" w:ascii="仿宋_GB2312" w:hAnsi="仿宋_GB2312" w:cs="仿宋_GB2312"/>
          <w:sz w:val="32"/>
          <w:highlight w:val="none"/>
          <w:lang w:val="en-US" w:eastAsia="zh-CN"/>
        </w:rPr>
        <w:t>3.07</w:t>
      </w:r>
      <w:r>
        <w:rPr>
          <w:rFonts w:hint="default" w:ascii="仿宋_GB2312" w:hAnsi="仿宋_GB2312" w:eastAsia="仿宋_GB2312" w:cs="仿宋_GB2312"/>
          <w:sz w:val="32"/>
          <w:highlight w:val="none"/>
          <w:lang w:val="zh-CN" w:eastAsia="zh-CN"/>
        </w:rPr>
        <w:t>万元</w:t>
      </w:r>
      <w:r>
        <w:rPr>
          <w:rFonts w:hint="eastAsia" w:ascii="仿宋_GB2312" w:hAnsi="仿宋_GB2312" w:eastAsia="仿宋_GB2312" w:cs="仿宋_GB2312"/>
          <w:sz w:val="32"/>
          <w:highlight w:val="none"/>
          <w:lang w:val="zh-CN" w:eastAsia="zh-CN"/>
        </w:rPr>
        <w:t>，其中面向支持中小企业发展采购资金为</w:t>
      </w:r>
      <w:r>
        <w:rPr>
          <w:rFonts w:hint="eastAsia" w:ascii="仿宋_GB2312" w:hAnsi="仿宋_GB2312" w:eastAsia="仿宋_GB2312" w:cs="仿宋_GB2312"/>
          <w:sz w:val="32"/>
          <w:highlight w:val="none"/>
          <w:lang w:val="en-US" w:eastAsia="zh-CN"/>
        </w:rPr>
        <w:t>0万元</w:t>
      </w:r>
      <w:r>
        <w:rPr>
          <w:rFonts w:hint="default" w:ascii="仿宋_GB2312" w:hAnsi="仿宋_GB2312" w:eastAsia="仿宋_GB2312" w:cs="仿宋_GB2312"/>
          <w:sz w:val="32"/>
          <w:highlight w:val="none"/>
          <w:lang w:val="zh-CN" w:eastAsia="zh-CN"/>
        </w:rPr>
        <w:t>。</w:t>
      </w:r>
      <w:r>
        <w:rPr>
          <w:rFonts w:hint="eastAsia" w:ascii="仿宋_GB2312" w:hAnsi="仿宋_GB2312" w:eastAsia="仿宋_GB2312" w:cs="仿宋_GB2312"/>
          <w:sz w:val="32"/>
          <w:highlight w:val="none"/>
          <w:lang w:val="en-US" w:eastAsia="zh-CN"/>
        </w:rPr>
        <w:t>服务</w:t>
      </w:r>
      <w:r>
        <w:rPr>
          <w:rFonts w:hint="eastAsia" w:ascii="仿宋_GB2312" w:hAnsi="仿宋_GB2312" w:eastAsia="仿宋_GB2312" w:cs="仿宋_GB2312"/>
          <w:sz w:val="32"/>
          <w:highlight w:val="none"/>
          <w:lang w:val="zh-CN" w:eastAsia="zh-CN"/>
        </w:rPr>
        <w:t>采购</w:t>
      </w:r>
      <w:r>
        <w:rPr>
          <w:rFonts w:hint="eastAsia" w:ascii="仿宋_GB2312" w:hAnsi="仿宋_GB2312" w:cs="仿宋_GB2312"/>
          <w:sz w:val="32"/>
          <w:highlight w:val="none"/>
          <w:lang w:val="en-US" w:eastAsia="zh-CN"/>
        </w:rPr>
        <w:t>2.31</w:t>
      </w:r>
      <w:r>
        <w:rPr>
          <w:rFonts w:hint="eastAsia" w:ascii="仿宋_GB2312" w:hAnsi="仿宋_GB2312" w:eastAsia="仿宋_GB2312" w:cs="仿宋_GB2312"/>
          <w:sz w:val="32"/>
          <w:highlight w:val="none"/>
          <w:lang w:val="en-US" w:eastAsia="zh-CN"/>
        </w:rPr>
        <w:t>万元、</w:t>
      </w:r>
      <w:r>
        <w:rPr>
          <w:rFonts w:hint="eastAsia" w:ascii="仿宋_GB2312" w:hAnsi="仿宋_GB2312" w:eastAsia="仿宋_GB2312" w:cs="仿宋_GB2312"/>
          <w:sz w:val="32"/>
          <w:highlight w:val="none"/>
          <w:lang w:val="zh-CN" w:eastAsia="zh-CN"/>
        </w:rPr>
        <w:t>货物</w:t>
      </w:r>
      <w:r>
        <w:rPr>
          <w:rFonts w:hint="eastAsia" w:ascii="仿宋_GB2312" w:hAnsi="仿宋_GB2312" w:eastAsia="仿宋_GB2312" w:cs="仿宋_GB2312"/>
          <w:sz w:val="32"/>
          <w:highlight w:val="none"/>
          <w:lang w:val="en-US" w:eastAsia="zh-CN"/>
        </w:rPr>
        <w:t>采购</w:t>
      </w:r>
      <w:r>
        <w:rPr>
          <w:rFonts w:hint="eastAsia" w:ascii="仿宋_GB2312" w:hAnsi="仿宋_GB2312" w:cs="仿宋_GB2312"/>
          <w:sz w:val="32"/>
          <w:highlight w:val="none"/>
          <w:lang w:val="en-US" w:eastAsia="zh-CN"/>
        </w:rPr>
        <w:t>0.76</w:t>
      </w:r>
      <w:r>
        <w:rPr>
          <w:rFonts w:hint="eastAsia" w:ascii="仿宋_GB2312" w:hAnsi="仿宋_GB2312" w:eastAsia="仿宋_GB2312" w:cs="仿宋_GB2312"/>
          <w:sz w:val="32"/>
          <w:highlight w:val="none"/>
          <w:lang w:val="en-US" w:eastAsia="zh-CN"/>
        </w:rPr>
        <w:t>万元、工程采购0万元。</w:t>
      </w:r>
      <w:r>
        <w:rPr>
          <w:rFonts w:hint="eastAsia" w:ascii="仿宋_GB2312" w:hAnsi="仿宋_GB2312" w:eastAsia="仿宋_GB2312" w:cs="仿宋_GB2312"/>
          <w:sz w:val="32"/>
          <w:highlight w:val="none"/>
          <w:lang w:eastAsia="zh-CN"/>
        </w:rPr>
        <w:t>支持中小企业发展：政府采购授予中小企业合同金额</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万元，其中：授予小微企业合同金额0万元。</w:t>
      </w:r>
      <w:r>
        <w:rPr>
          <w:rFonts w:hint="eastAsia" w:ascii="仿宋_GB2312" w:hAnsi="仿宋_GB2312" w:eastAsia="仿宋_GB2312" w:cs="仿宋_GB2312"/>
          <w:sz w:val="32"/>
          <w:highlight w:val="none"/>
          <w:lang w:val="zh-CN" w:eastAsia="zh-CN"/>
        </w:rPr>
        <w:t>指标分值</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分，自评得分</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2" w:firstLineChars="200"/>
        <w:contextualSpacing/>
        <w:jc w:val="both"/>
        <w:textAlignment w:val="auto"/>
        <w:outlineLvl w:val="9"/>
        <w:rPr>
          <w:rFonts w:hint="eastAsia" w:ascii="楷体_GB2312" w:hAnsi="楷体_GB2312" w:eastAsia="楷体_GB2312" w:cs="楷体_GB2312"/>
          <w:b/>
          <w:bCs/>
          <w:color w:val="000000"/>
          <w:kern w:val="0"/>
          <w:szCs w:val="32"/>
          <w:highlight w:val="none"/>
          <w:shd w:val="clear" w:color="auto" w:fill="FFFFFF"/>
          <w:lang w:val="en-US" w:eastAsia="zh-CN"/>
        </w:rPr>
      </w:pPr>
      <w:r>
        <w:rPr>
          <w:rFonts w:hint="eastAsia" w:ascii="楷体_GB2312" w:hAnsi="楷体_GB2312" w:eastAsia="楷体_GB2312" w:cs="楷体_GB2312"/>
          <w:b/>
          <w:bCs/>
          <w:color w:val="000000"/>
          <w:kern w:val="0"/>
          <w:szCs w:val="32"/>
          <w:highlight w:val="none"/>
          <w:shd w:val="clear" w:color="auto" w:fill="FFFFFF"/>
          <w:lang w:val="zh-CN"/>
        </w:rPr>
        <w:t>（二）部门预算项目绩效分析。指标分值</w:t>
      </w:r>
      <w:r>
        <w:rPr>
          <w:rFonts w:hint="eastAsia" w:ascii="楷体_GB2312" w:hAnsi="楷体_GB2312" w:eastAsia="楷体_GB2312" w:cs="楷体_GB2312"/>
          <w:b/>
          <w:bCs/>
          <w:color w:val="000000"/>
          <w:kern w:val="0"/>
          <w:szCs w:val="32"/>
          <w:highlight w:val="none"/>
          <w:shd w:val="clear" w:color="auto" w:fill="FFFFFF"/>
          <w:lang w:val="en-US" w:eastAsia="zh-CN"/>
        </w:rPr>
        <w:t>35分，自评得分32分。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default" w:ascii="仿宋_GB2312" w:hAnsi="仿宋_GB2312" w:eastAsia="仿宋_GB2312" w:cs="仿宋_GB2312"/>
          <w:sz w:val="32"/>
          <w:lang w:val="en-US" w:eastAsia="zh-CN"/>
        </w:rPr>
        <w:t>常年项目绩效分析。</w:t>
      </w:r>
      <w:r>
        <w:rPr>
          <w:rFonts w:hint="default" w:ascii="仿宋_GB2312" w:hAnsi="仿宋_GB2312" w:eastAsia="仿宋_GB2312" w:cs="仿宋_GB2312"/>
          <w:sz w:val="32"/>
          <w:lang w:val="zh-CN" w:eastAsia="zh-CN"/>
        </w:rPr>
        <w:t>该类项目总数</w:t>
      </w:r>
      <w:r>
        <w:rPr>
          <w:rFonts w:hint="eastAsia" w:ascii="仿宋_GB2312" w:hAnsi="仿宋_GB2312" w:cs="仿宋_GB2312"/>
          <w:sz w:val="32"/>
          <w:lang w:val="en-US" w:eastAsia="zh-CN"/>
        </w:rPr>
        <w:t>4</w:t>
      </w:r>
      <w:r>
        <w:rPr>
          <w:rFonts w:hint="default" w:ascii="仿宋_GB2312" w:hAnsi="仿宋_GB2312" w:eastAsia="仿宋_GB2312" w:cs="仿宋_GB2312"/>
          <w:sz w:val="32"/>
          <w:lang w:val="zh-CN" w:eastAsia="zh-CN"/>
        </w:rPr>
        <w:t>个</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1.</w:t>
      </w:r>
      <w:r>
        <w:rPr>
          <w:rFonts w:hint="eastAsia" w:ascii="仿宋_GB2312" w:hAnsi="仿宋_GB2312" w:eastAsia="仿宋_GB2312" w:cs="仿宋_GB2312"/>
          <w:sz w:val="32"/>
          <w:lang w:val="zh-CN" w:eastAsia="zh-CN"/>
        </w:rPr>
        <w:t>人大代表工作经费：</w:t>
      </w:r>
      <w:r>
        <w:rPr>
          <w:rFonts w:hint="eastAsia" w:ascii="仿宋_GB2312" w:hAnsi="仿宋_GB2312" w:eastAsia="仿宋_GB2312" w:cs="仿宋_GB2312"/>
          <w:sz w:val="32"/>
          <w:lang w:val="en-US" w:eastAsia="zh-CN"/>
        </w:rPr>
        <w:t>调整后预算</w:t>
      </w:r>
      <w:r>
        <w:rPr>
          <w:rFonts w:hint="eastAsia" w:ascii="仿宋_GB2312" w:hAnsi="仿宋_GB2312" w:cs="仿宋_GB2312"/>
          <w:sz w:val="32"/>
          <w:lang w:val="en-US" w:eastAsia="zh-CN"/>
        </w:rPr>
        <w:t>4.2</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4.2</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村干部工资：</w:t>
      </w:r>
      <w:r>
        <w:rPr>
          <w:rFonts w:hint="eastAsia" w:ascii="仿宋_GB2312" w:hAnsi="仿宋_GB2312" w:eastAsia="仿宋_GB2312" w:cs="仿宋_GB2312"/>
          <w:sz w:val="32"/>
          <w:lang w:val="en-US" w:eastAsia="zh-CN"/>
        </w:rPr>
        <w:t>调整后预算</w:t>
      </w:r>
      <w:r>
        <w:rPr>
          <w:rFonts w:hint="eastAsia" w:ascii="仿宋_GB2312" w:hAnsi="仿宋_GB2312" w:cs="仿宋_GB2312"/>
          <w:sz w:val="32"/>
          <w:lang w:val="en-US" w:eastAsia="zh-CN"/>
        </w:rPr>
        <w:t>130.15</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130.15</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cs="仿宋_GB2312"/>
          <w:sz w:val="32"/>
          <w:lang w:val="en-US" w:eastAsia="zh-CN"/>
        </w:rPr>
        <w:t>3</w:t>
      </w:r>
      <w:r>
        <w:rPr>
          <w:rFonts w:hint="eastAsia" w:ascii="仿宋_GB2312" w:hAnsi="仿宋_GB2312" w:eastAsia="仿宋_GB2312" w:cs="仿宋_GB2312"/>
          <w:sz w:val="32"/>
          <w:lang w:val="en-US" w:eastAsia="zh-CN"/>
        </w:rPr>
        <w:t>.</w:t>
      </w:r>
      <w:r>
        <w:rPr>
          <w:rFonts w:hint="eastAsia" w:ascii="仿宋_GB2312" w:hAnsi="仿宋_GB2312" w:eastAsia="仿宋_GB2312" w:cs="仿宋_GB2312"/>
          <w:sz w:val="32"/>
          <w:lang w:val="zh-CN" w:eastAsia="zh-CN"/>
        </w:rPr>
        <w:t>村级公共运行维护费：</w:t>
      </w:r>
      <w:r>
        <w:rPr>
          <w:rFonts w:hint="eastAsia" w:ascii="仿宋_GB2312" w:hAnsi="仿宋_GB2312" w:eastAsia="仿宋_GB2312" w:cs="仿宋_GB2312"/>
          <w:sz w:val="32"/>
          <w:lang w:val="en-US" w:eastAsia="zh-CN"/>
        </w:rPr>
        <w:t>调整后预算</w:t>
      </w:r>
      <w:r>
        <w:rPr>
          <w:rFonts w:hint="eastAsia" w:ascii="仿宋_GB2312" w:hAnsi="仿宋_GB2312" w:cs="仿宋_GB2312"/>
          <w:sz w:val="32"/>
          <w:lang w:val="en-US" w:eastAsia="zh-CN"/>
        </w:rPr>
        <w:t>69.42</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69.42</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cs="仿宋_GB2312"/>
          <w:sz w:val="32"/>
          <w:lang w:val="en-US" w:eastAsia="zh-CN"/>
        </w:rPr>
        <w:t>4</w:t>
      </w:r>
      <w:r>
        <w:rPr>
          <w:rFonts w:hint="eastAsia" w:ascii="仿宋_GB2312" w:hAnsi="仿宋_GB2312" w:eastAsia="仿宋_GB2312" w:cs="仿宋_GB2312"/>
          <w:sz w:val="32"/>
          <w:lang w:val="en-US" w:eastAsia="zh-CN"/>
        </w:rPr>
        <w:t>.</w:t>
      </w:r>
      <w:r>
        <w:rPr>
          <w:rFonts w:hint="eastAsia" w:ascii="仿宋_GB2312" w:hAnsi="仿宋_GB2312" w:eastAsia="仿宋_GB2312" w:cs="仿宋_GB2312"/>
          <w:sz w:val="32"/>
          <w:lang w:val="zh-CN" w:eastAsia="zh-CN"/>
        </w:rPr>
        <w:t>驻村工作队专项工作经费：</w:t>
      </w:r>
      <w:r>
        <w:rPr>
          <w:rFonts w:hint="eastAsia" w:ascii="仿宋_GB2312" w:hAnsi="仿宋_GB2312" w:eastAsia="仿宋_GB2312" w:cs="仿宋_GB2312"/>
          <w:sz w:val="32"/>
          <w:lang w:val="en-US" w:eastAsia="zh-CN"/>
        </w:rPr>
        <w:t>调整后预算2.5万元，实际支付2.5万元；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default" w:ascii="仿宋_GB2312" w:hAnsi="仿宋_GB2312" w:eastAsia="仿宋_GB2312" w:cs="仿宋_GB2312"/>
          <w:sz w:val="32"/>
          <w:lang w:val="zh-CN" w:eastAsia="zh-CN"/>
        </w:rPr>
        <w:t>涉及预算总金额</w:t>
      </w:r>
      <w:r>
        <w:rPr>
          <w:rFonts w:hint="eastAsia" w:ascii="仿宋_GB2312" w:hAnsi="仿宋_GB2312" w:cs="仿宋_GB2312"/>
          <w:sz w:val="32"/>
          <w:lang w:val="en-US" w:eastAsia="zh-CN"/>
        </w:rPr>
        <w:t>206.27</w:t>
      </w:r>
      <w:r>
        <w:rPr>
          <w:rFonts w:hint="default" w:ascii="仿宋_GB2312" w:hAnsi="仿宋_GB2312" w:eastAsia="仿宋_GB2312" w:cs="仿宋_GB2312"/>
          <w:sz w:val="32"/>
          <w:lang w:val="zh-CN" w:eastAsia="zh-CN"/>
        </w:rPr>
        <w:t>万元，1</w:t>
      </w:r>
      <w:r>
        <w:rPr>
          <w:rFonts w:hint="eastAsia" w:ascii="仿宋_GB2312" w:hAnsi="仿宋_GB2312" w:eastAsia="仿宋_GB2312" w:cs="仿宋_GB2312"/>
          <w:sz w:val="32"/>
          <w:lang w:val="zh-CN" w:eastAsia="zh-CN"/>
        </w:rPr>
        <w:t>—</w:t>
      </w:r>
      <w:r>
        <w:rPr>
          <w:rFonts w:hint="default" w:ascii="仿宋_GB2312" w:hAnsi="仿宋_GB2312" w:eastAsia="仿宋_GB2312" w:cs="仿宋_GB2312"/>
          <w:sz w:val="32"/>
          <w:lang w:val="zh-CN" w:eastAsia="zh-CN"/>
        </w:rPr>
        <w:t>1</w:t>
      </w:r>
      <w:r>
        <w:rPr>
          <w:rFonts w:hint="default" w:ascii="仿宋_GB2312" w:hAnsi="仿宋_GB2312" w:eastAsia="仿宋_GB2312" w:cs="仿宋_GB2312"/>
          <w:sz w:val="32"/>
          <w:lang w:val="en-US" w:eastAsia="zh-CN"/>
        </w:rPr>
        <w:t>2</w:t>
      </w:r>
      <w:r>
        <w:rPr>
          <w:rFonts w:hint="default" w:ascii="仿宋_GB2312" w:hAnsi="仿宋_GB2312" w:eastAsia="仿宋_GB2312" w:cs="仿宋_GB2312"/>
          <w:sz w:val="32"/>
          <w:lang w:val="zh-CN" w:eastAsia="zh-CN"/>
        </w:rPr>
        <w:t>月预算执行总体</w:t>
      </w:r>
      <w:r>
        <w:rPr>
          <w:rFonts w:hint="eastAsia" w:ascii="仿宋_GB2312" w:hAnsi="仿宋_GB2312" w:eastAsia="仿宋_GB2312" w:cs="仿宋_GB2312"/>
          <w:sz w:val="32"/>
          <w:lang w:val="zh-CN" w:eastAsia="zh-CN"/>
        </w:rPr>
        <w:t>支付金额为</w:t>
      </w:r>
      <w:r>
        <w:rPr>
          <w:rFonts w:hint="eastAsia" w:ascii="仿宋_GB2312" w:hAnsi="仿宋_GB2312" w:cs="仿宋_GB2312"/>
          <w:sz w:val="32"/>
          <w:lang w:val="en-US" w:eastAsia="zh-CN"/>
        </w:rPr>
        <w:t>206.27</w:t>
      </w:r>
      <w:r>
        <w:rPr>
          <w:rFonts w:hint="eastAsia" w:ascii="仿宋_GB2312" w:hAnsi="仿宋_GB2312" w:eastAsia="仿宋_GB2312" w:cs="仿宋_GB2312"/>
          <w:sz w:val="32"/>
          <w:lang w:val="en-US" w:eastAsia="zh-CN"/>
        </w:rPr>
        <w:t>万元，</w:t>
      </w:r>
      <w:r>
        <w:rPr>
          <w:rFonts w:hint="default" w:ascii="仿宋_GB2312" w:hAnsi="仿宋_GB2312" w:eastAsia="仿宋_GB2312" w:cs="仿宋_GB2312"/>
          <w:sz w:val="32"/>
          <w:lang w:val="zh-CN" w:eastAsia="zh-CN"/>
        </w:rPr>
        <w:t>进度为</w:t>
      </w:r>
      <w:r>
        <w:rPr>
          <w:rFonts w:hint="eastAsia" w:ascii="仿宋_GB2312" w:hAnsi="仿宋_GB2312" w:eastAsia="仿宋_GB2312" w:cs="仿宋_GB2312"/>
          <w:sz w:val="32"/>
          <w:lang w:val="en-US" w:eastAsia="zh-CN"/>
        </w:rPr>
        <w:t>100</w:t>
      </w:r>
      <w:r>
        <w:rPr>
          <w:rFonts w:hint="default" w:ascii="仿宋_GB2312" w:hAnsi="仿宋_GB2312" w:eastAsia="仿宋_GB2312" w:cs="仿宋_GB2312"/>
          <w:sz w:val="32"/>
          <w:lang w:val="zh-CN" w:eastAsia="zh-CN"/>
        </w:rPr>
        <w:t>%</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default" w:ascii="仿宋_GB2312" w:hAnsi="仿宋_GB2312" w:eastAsia="仿宋_GB2312" w:cs="仿宋_GB2312"/>
          <w:sz w:val="32"/>
          <w:lang w:val="zh-CN" w:eastAsia="zh-CN"/>
        </w:rPr>
        <w:t>其中：预算结余率大于</w:t>
      </w:r>
      <w:r>
        <w:rPr>
          <w:rFonts w:hint="default" w:ascii="仿宋_GB2312" w:hAnsi="仿宋_GB2312" w:eastAsia="仿宋_GB2312" w:cs="仿宋_GB2312"/>
          <w:sz w:val="32"/>
          <w:lang w:val="en-US" w:eastAsia="zh-CN"/>
        </w:rPr>
        <w:t>10%</w:t>
      </w:r>
      <w:r>
        <w:rPr>
          <w:rFonts w:hint="default" w:ascii="仿宋_GB2312" w:hAnsi="仿宋_GB2312" w:eastAsia="仿宋_GB2312" w:cs="仿宋_GB2312"/>
          <w:sz w:val="32"/>
          <w:lang w:val="zh-CN" w:eastAsia="zh-CN"/>
        </w:rPr>
        <w:t>的项目共计</w:t>
      </w:r>
      <w:r>
        <w:rPr>
          <w:rFonts w:hint="eastAsia" w:ascii="仿宋_GB2312" w:hAnsi="仿宋_GB2312" w:eastAsia="仿宋_GB2312" w:cs="仿宋_GB2312"/>
          <w:sz w:val="32"/>
          <w:lang w:val="en-US" w:eastAsia="zh-CN"/>
        </w:rPr>
        <w:t>0</w:t>
      </w:r>
      <w:r>
        <w:rPr>
          <w:rFonts w:hint="default" w:ascii="仿宋_GB2312" w:hAnsi="仿宋_GB2312" w:eastAsia="仿宋_GB2312" w:cs="仿宋_GB2312"/>
          <w:sz w:val="32"/>
          <w:lang w:val="zh-CN" w:eastAsia="zh-CN"/>
        </w:rPr>
        <w:t>个</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default" w:ascii="仿宋_GB2312" w:hAnsi="仿宋_GB2312" w:eastAsia="仿宋_GB2312" w:cs="仿宋_GB2312"/>
          <w:sz w:val="32"/>
          <w:lang w:val="en-US" w:eastAsia="zh-CN"/>
        </w:rPr>
        <w:t>阶段</w:t>
      </w:r>
      <w:r>
        <w:rPr>
          <w:rFonts w:hint="eastAsia" w:ascii="仿宋_GB2312" w:hAnsi="仿宋_GB2312" w:eastAsia="仿宋_GB2312" w:cs="仿宋_GB2312"/>
          <w:sz w:val="32"/>
          <w:lang w:val="en-US" w:eastAsia="zh-CN"/>
        </w:rPr>
        <w:t>（</w:t>
      </w:r>
      <w:r>
        <w:rPr>
          <w:rFonts w:hint="default" w:ascii="仿宋_GB2312" w:hAnsi="仿宋_GB2312" w:eastAsia="仿宋_GB2312" w:cs="仿宋_GB2312"/>
          <w:sz w:val="32"/>
          <w:lang w:val="en-US" w:eastAsia="zh-CN"/>
        </w:rPr>
        <w:t>一次性</w:t>
      </w:r>
      <w:r>
        <w:rPr>
          <w:rFonts w:hint="eastAsia" w:ascii="仿宋_GB2312" w:hAnsi="仿宋_GB2312" w:eastAsia="仿宋_GB2312" w:cs="仿宋_GB2312"/>
          <w:sz w:val="32"/>
          <w:lang w:val="en-US" w:eastAsia="zh-CN"/>
        </w:rPr>
        <w:t>）</w:t>
      </w:r>
      <w:r>
        <w:rPr>
          <w:rFonts w:hint="default" w:ascii="仿宋_GB2312" w:hAnsi="仿宋_GB2312" w:eastAsia="仿宋_GB2312" w:cs="仿宋_GB2312"/>
          <w:sz w:val="32"/>
          <w:lang w:val="en-US" w:eastAsia="zh-CN"/>
        </w:rPr>
        <w:t>项目绩效分析。</w:t>
      </w:r>
      <w:r>
        <w:rPr>
          <w:rFonts w:hint="default" w:ascii="仿宋_GB2312" w:hAnsi="仿宋_GB2312" w:eastAsia="仿宋_GB2312" w:cs="仿宋_GB2312"/>
          <w:sz w:val="32"/>
          <w:lang w:val="zh-CN" w:eastAsia="zh-CN"/>
        </w:rPr>
        <w:t>该类项目总数</w:t>
      </w:r>
      <w:r>
        <w:rPr>
          <w:rFonts w:hint="eastAsia" w:ascii="仿宋_GB2312" w:hAnsi="仿宋_GB2312" w:cs="仿宋_GB2312"/>
          <w:sz w:val="32"/>
          <w:lang w:val="en-US" w:eastAsia="zh-CN"/>
        </w:rPr>
        <w:t>11</w:t>
      </w:r>
      <w:r>
        <w:rPr>
          <w:rFonts w:hint="default" w:ascii="仿宋_GB2312" w:hAnsi="仿宋_GB2312" w:eastAsia="仿宋_GB2312" w:cs="仿宋_GB2312"/>
          <w:sz w:val="32"/>
          <w:lang w:val="zh-CN" w:eastAsia="zh-CN"/>
        </w:rPr>
        <w:t>个</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1.乡镇避险转移经费项目:调整后预算</w:t>
      </w:r>
      <w:r>
        <w:rPr>
          <w:rFonts w:hint="eastAsia" w:ascii="仿宋_GB2312" w:hAnsi="仿宋_GB2312" w:cs="仿宋_GB2312"/>
          <w:sz w:val="32"/>
          <w:lang w:val="en-US" w:eastAsia="zh-CN"/>
        </w:rPr>
        <w:t>0.1</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0.1</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2.村（社区）残协建设项目:调整后预算</w:t>
      </w:r>
      <w:r>
        <w:rPr>
          <w:rFonts w:hint="eastAsia" w:ascii="仿宋_GB2312" w:hAnsi="仿宋_GB2312" w:cs="仿宋_GB2312"/>
          <w:sz w:val="32"/>
          <w:lang w:val="en-US" w:eastAsia="zh-CN"/>
        </w:rPr>
        <w:t>0.5</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0.5</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3.羊茸哈德美食街用电接入项目:调整后预算</w:t>
      </w:r>
      <w:r>
        <w:rPr>
          <w:rFonts w:hint="eastAsia" w:ascii="仿宋_GB2312" w:hAnsi="仿宋_GB2312" w:cs="仿宋_GB2312"/>
          <w:sz w:val="32"/>
          <w:lang w:val="en-US" w:eastAsia="zh-CN"/>
        </w:rPr>
        <w:t>105.3</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105.3</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4.黑水县沙石多镇2024年度四川省乡村振兴先进乡镇省级奖补资金项目:调整后预算</w:t>
      </w:r>
      <w:r>
        <w:rPr>
          <w:rFonts w:hint="eastAsia" w:ascii="仿宋_GB2312" w:hAnsi="仿宋_GB2312" w:cs="仿宋_GB2312"/>
          <w:sz w:val="32"/>
          <w:lang w:val="en-US" w:eastAsia="zh-CN"/>
        </w:rPr>
        <w:t>446.4</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446.4</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5.沙石多镇昌德村集体经济补短建设项目:调整后预算</w:t>
      </w:r>
      <w:r>
        <w:rPr>
          <w:rFonts w:hint="eastAsia" w:ascii="仿宋_GB2312" w:hAnsi="仿宋_GB2312" w:cs="仿宋_GB2312"/>
          <w:sz w:val="32"/>
          <w:lang w:val="en-US" w:eastAsia="zh-CN"/>
        </w:rPr>
        <w:t>48.2</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48.2</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cs="仿宋_GB2312"/>
          <w:sz w:val="32"/>
          <w:lang w:val="en-US" w:eastAsia="zh-CN"/>
        </w:rPr>
        <w:t>6</w:t>
      </w:r>
      <w:r>
        <w:rPr>
          <w:rFonts w:hint="eastAsia" w:ascii="仿宋_GB2312" w:hAnsi="仿宋_GB2312" w:eastAsia="仿宋_GB2312" w:cs="仿宋_GB2312"/>
          <w:sz w:val="32"/>
          <w:lang w:val="en-US" w:eastAsia="zh-CN"/>
        </w:rPr>
        <w:t>.基层人大践行全过程人民民主专项经费项目:调整后预算</w:t>
      </w:r>
      <w:r>
        <w:rPr>
          <w:rFonts w:hint="eastAsia" w:ascii="仿宋_GB2312" w:hAnsi="仿宋_GB2312" w:cs="仿宋_GB2312"/>
          <w:sz w:val="32"/>
          <w:lang w:val="en-US" w:eastAsia="zh-CN"/>
        </w:rPr>
        <w:t>14.69</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14.69</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7</w:t>
      </w:r>
      <w:r>
        <w:rPr>
          <w:rFonts w:hint="eastAsia" w:ascii="仿宋_GB2312" w:hAnsi="仿宋_GB2312" w:eastAsia="仿宋_GB2312" w:cs="仿宋_GB2312"/>
          <w:sz w:val="32"/>
          <w:highlight w:val="none"/>
          <w:lang w:val="en-US" w:eastAsia="zh-CN"/>
        </w:rPr>
        <w:t>.沙石多镇2025年人居环境整治工作费用:调整后预算</w:t>
      </w:r>
      <w:r>
        <w:rPr>
          <w:rFonts w:hint="eastAsia" w:ascii="仿宋_GB2312" w:hAnsi="仿宋_GB2312" w:cs="仿宋_GB2312"/>
          <w:sz w:val="32"/>
          <w:highlight w:val="none"/>
          <w:lang w:val="en-US" w:eastAsia="zh-CN"/>
        </w:rPr>
        <w:t>2</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2</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8</w:t>
      </w:r>
      <w:r>
        <w:rPr>
          <w:rFonts w:hint="eastAsia" w:ascii="仿宋_GB2312" w:hAnsi="仿宋_GB2312" w:eastAsia="仿宋_GB2312" w:cs="仿宋_GB2312"/>
          <w:sz w:val="32"/>
          <w:highlight w:val="none"/>
          <w:lang w:val="en-US" w:eastAsia="zh-CN"/>
        </w:rPr>
        <w:t>.羊茸村村史馆建设项目:调整后预算</w:t>
      </w:r>
      <w:r>
        <w:rPr>
          <w:rFonts w:hint="eastAsia" w:ascii="仿宋_GB2312" w:hAnsi="仿宋_GB2312" w:cs="仿宋_GB2312"/>
          <w:sz w:val="32"/>
          <w:highlight w:val="none"/>
          <w:lang w:val="en-US" w:eastAsia="zh-CN"/>
        </w:rPr>
        <w:t>11</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11</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9.黑水县沙石多镇杨柳秋村“粮果药”试种配套设施采购项目</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29.5</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29.5</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10.黑水县沙石多镇帮扶激励重教家庭项目：</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10</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10</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default" w:ascii="仿宋_GB2312" w:hAnsi="仿宋_GB2312" w:eastAsia="仿宋_GB2312" w:cs="仿宋_GB2312"/>
          <w:sz w:val="32"/>
          <w:lang w:val="zh-CN" w:eastAsia="zh-CN"/>
        </w:rPr>
        <w:t>涉及预算总金额</w:t>
      </w:r>
      <w:r>
        <w:rPr>
          <w:rFonts w:hint="eastAsia" w:ascii="仿宋_GB2312" w:hAnsi="仿宋_GB2312" w:cs="仿宋_GB2312"/>
          <w:sz w:val="32"/>
          <w:lang w:val="en-US" w:eastAsia="zh-CN"/>
        </w:rPr>
        <w:t>667.69</w:t>
      </w:r>
      <w:r>
        <w:rPr>
          <w:rFonts w:hint="default" w:ascii="仿宋_GB2312" w:hAnsi="仿宋_GB2312" w:eastAsia="仿宋_GB2312" w:cs="仿宋_GB2312"/>
          <w:sz w:val="32"/>
          <w:lang w:val="zh-CN" w:eastAsia="zh-CN"/>
        </w:rPr>
        <w:t>万元，1</w:t>
      </w:r>
      <w:r>
        <w:rPr>
          <w:rFonts w:hint="eastAsia" w:ascii="仿宋_GB2312" w:hAnsi="仿宋_GB2312" w:eastAsia="仿宋_GB2312" w:cs="仿宋_GB2312"/>
          <w:sz w:val="32"/>
          <w:lang w:val="zh-CN" w:eastAsia="zh-CN"/>
        </w:rPr>
        <w:t>—</w:t>
      </w:r>
      <w:r>
        <w:rPr>
          <w:rFonts w:hint="default" w:ascii="仿宋_GB2312" w:hAnsi="仿宋_GB2312" w:eastAsia="仿宋_GB2312" w:cs="仿宋_GB2312"/>
          <w:sz w:val="32"/>
          <w:lang w:val="zh-CN" w:eastAsia="zh-CN"/>
        </w:rPr>
        <w:t>1</w:t>
      </w:r>
      <w:r>
        <w:rPr>
          <w:rFonts w:hint="default" w:ascii="仿宋_GB2312" w:hAnsi="仿宋_GB2312" w:eastAsia="仿宋_GB2312" w:cs="仿宋_GB2312"/>
          <w:sz w:val="32"/>
          <w:lang w:val="en-US" w:eastAsia="zh-CN"/>
        </w:rPr>
        <w:t>2</w:t>
      </w:r>
      <w:r>
        <w:rPr>
          <w:rFonts w:hint="default" w:ascii="仿宋_GB2312" w:hAnsi="仿宋_GB2312" w:eastAsia="仿宋_GB2312" w:cs="仿宋_GB2312"/>
          <w:sz w:val="32"/>
          <w:lang w:val="zh-CN" w:eastAsia="zh-CN"/>
        </w:rPr>
        <w:t>月预算执行</w:t>
      </w:r>
      <w:r>
        <w:rPr>
          <w:rFonts w:hint="eastAsia" w:ascii="仿宋_GB2312" w:hAnsi="仿宋_GB2312" w:eastAsia="仿宋_GB2312" w:cs="仿宋_GB2312"/>
          <w:sz w:val="32"/>
          <w:lang w:val="zh-CN" w:eastAsia="zh-CN"/>
        </w:rPr>
        <w:t>总额</w:t>
      </w:r>
      <w:r>
        <w:rPr>
          <w:rFonts w:hint="eastAsia" w:ascii="仿宋_GB2312" w:hAnsi="仿宋_GB2312" w:cs="仿宋_GB2312"/>
          <w:sz w:val="32"/>
          <w:lang w:val="en-US" w:eastAsia="zh-CN"/>
        </w:rPr>
        <w:t>685.69</w:t>
      </w:r>
      <w:r>
        <w:rPr>
          <w:rFonts w:hint="eastAsia" w:ascii="仿宋_GB2312" w:hAnsi="仿宋_GB2312" w:eastAsia="仿宋_GB2312" w:cs="仿宋_GB2312"/>
          <w:sz w:val="32"/>
          <w:lang w:val="en-US" w:eastAsia="zh-CN"/>
        </w:rPr>
        <w:t>万元，</w:t>
      </w:r>
      <w:r>
        <w:rPr>
          <w:rFonts w:hint="default" w:ascii="仿宋_GB2312" w:hAnsi="仿宋_GB2312" w:eastAsia="仿宋_GB2312" w:cs="仿宋_GB2312"/>
          <w:sz w:val="32"/>
          <w:lang w:val="zh-CN" w:eastAsia="zh-CN"/>
        </w:rPr>
        <w:t>总体进度为</w:t>
      </w:r>
      <w:r>
        <w:rPr>
          <w:rFonts w:hint="eastAsia" w:ascii="仿宋_GB2312" w:hAnsi="仿宋_GB2312" w:eastAsia="仿宋_GB2312" w:cs="仿宋_GB2312"/>
          <w:sz w:val="32"/>
          <w:lang w:val="en-US" w:eastAsia="zh-CN"/>
        </w:rPr>
        <w:t>100</w:t>
      </w:r>
      <w:r>
        <w:rPr>
          <w:rFonts w:hint="default" w:ascii="仿宋_GB2312" w:hAnsi="仿宋_GB2312" w:eastAsia="仿宋_GB2312" w:cs="仿宋_GB2312"/>
          <w:sz w:val="32"/>
          <w:lang w:val="zh-CN" w:eastAsia="zh-CN"/>
        </w:rPr>
        <w:t>%</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default" w:ascii="仿宋_GB2312" w:hAnsi="仿宋_GB2312" w:eastAsia="仿宋_GB2312" w:cs="仿宋_GB2312"/>
          <w:sz w:val="32"/>
          <w:lang w:val="zh-CN" w:eastAsia="zh-CN"/>
        </w:rPr>
        <w:t>其中：预算结余率大于</w:t>
      </w:r>
      <w:r>
        <w:rPr>
          <w:rFonts w:hint="default" w:ascii="仿宋_GB2312" w:hAnsi="仿宋_GB2312" w:eastAsia="仿宋_GB2312" w:cs="仿宋_GB2312"/>
          <w:sz w:val="32"/>
          <w:lang w:val="en-US" w:eastAsia="zh-CN"/>
        </w:rPr>
        <w:t>10%</w:t>
      </w:r>
      <w:r>
        <w:rPr>
          <w:rFonts w:hint="default" w:ascii="仿宋_GB2312" w:hAnsi="仿宋_GB2312" w:eastAsia="仿宋_GB2312" w:cs="仿宋_GB2312"/>
          <w:sz w:val="32"/>
          <w:lang w:val="zh-CN" w:eastAsia="zh-CN"/>
        </w:rPr>
        <w:t>的项目共计</w:t>
      </w:r>
      <w:r>
        <w:rPr>
          <w:rFonts w:hint="eastAsia" w:ascii="仿宋_GB2312" w:hAnsi="仿宋_GB2312" w:eastAsia="仿宋_GB2312" w:cs="仿宋_GB2312"/>
          <w:sz w:val="32"/>
          <w:lang w:val="en-US" w:eastAsia="zh-CN"/>
        </w:rPr>
        <w:t>0</w:t>
      </w:r>
      <w:r>
        <w:rPr>
          <w:rFonts w:hint="default" w:ascii="仿宋_GB2312" w:hAnsi="仿宋_GB2312" w:eastAsia="仿宋_GB2312" w:cs="仿宋_GB2312"/>
          <w:sz w:val="32"/>
          <w:lang w:val="zh-CN" w:eastAsia="zh-CN"/>
        </w:rPr>
        <w:t>个</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1.</w:t>
      </w:r>
      <w:r>
        <w:rPr>
          <w:rFonts w:hint="eastAsia" w:ascii="仿宋_GB2312" w:hAnsi="仿宋_GB2312" w:eastAsia="仿宋_GB2312" w:cs="仿宋_GB2312"/>
          <w:sz w:val="32"/>
          <w:lang w:val="zh-CN" w:eastAsia="zh-CN"/>
        </w:rPr>
        <w:t>项目决策。指标分值</w:t>
      </w:r>
      <w:r>
        <w:rPr>
          <w:rFonts w:hint="eastAsia" w:ascii="仿宋_GB2312" w:hAnsi="仿宋_GB2312" w:eastAsia="仿宋_GB2312" w:cs="仿宋_GB2312"/>
          <w:sz w:val="32"/>
          <w:lang w:val="en-US" w:eastAsia="zh-CN"/>
        </w:rPr>
        <w:t>12</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11</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val="en-US" w:eastAsia="zh-CN"/>
        </w:rPr>
        <w:t>决策程序：我镇从项目立项必要性、投入经济性、目标合理性、实施可行性、筹资合规性。按照厉行节约的要求，结合项目开支情况结合实际需求、相关费用标准及市场价格水平，重点对目标数量是否合理、投入是否经济、预算测算是否准确、测算</w:t>
      </w:r>
      <w:r>
        <w:rPr>
          <w:rFonts w:hint="eastAsia" w:ascii="仿宋_GB2312" w:hAnsi="仿宋_GB2312" w:eastAsia="仿宋_GB2312" w:cs="仿宋_GB2312"/>
          <w:sz w:val="32"/>
          <w:lang w:eastAsia="zh-CN"/>
        </w:rPr>
        <w:t>过程是否详细、测算依据是否充分等方面进行了分析。</w:t>
      </w:r>
      <w:r>
        <w:rPr>
          <w:rFonts w:hint="eastAsia" w:ascii="仿宋_GB2312" w:hAnsi="仿宋_GB2312" w:eastAsia="仿宋_GB2312" w:cs="仿宋_GB2312"/>
          <w:sz w:val="32"/>
          <w:lang w:val="zh-CN" w:eastAsia="zh-CN"/>
        </w:rPr>
        <w:t>确定项目实施。指标分值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项目入库；我</w:t>
      </w:r>
      <w:r>
        <w:rPr>
          <w:rFonts w:hint="eastAsia" w:ascii="仿宋_GB2312" w:hAnsi="仿宋_GB2312" w:eastAsia="仿宋_GB2312" w:cs="仿宋_GB2312"/>
          <w:sz w:val="32"/>
          <w:lang w:val="en-US" w:eastAsia="zh-CN"/>
        </w:rPr>
        <w:t>镇</w:t>
      </w:r>
      <w:r>
        <w:rPr>
          <w:rFonts w:hint="eastAsia" w:ascii="仿宋_GB2312" w:hAnsi="仿宋_GB2312" w:eastAsia="仿宋_GB2312" w:cs="仿宋_GB2312"/>
          <w:sz w:val="32"/>
          <w:lang w:eastAsia="zh-CN"/>
        </w:rPr>
        <w:t>按照项目建设要求在规定时间完成项目入库。</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val="zh-CN" w:eastAsia="zh-CN"/>
        </w:rPr>
        <w:t>目标设置</w:t>
      </w:r>
      <w:r>
        <w:rPr>
          <w:rFonts w:hint="eastAsia" w:ascii="仿宋_GB2312" w:hAnsi="仿宋_GB2312" w:eastAsia="仿宋_GB2312" w:cs="仿宋_GB2312"/>
          <w:sz w:val="32"/>
          <w:lang w:val="en-US" w:eastAsia="zh-CN"/>
        </w:rPr>
        <w:t>:</w:t>
      </w:r>
      <w:r>
        <w:rPr>
          <w:rFonts w:hint="eastAsia" w:ascii="仿宋_GB2312" w:hAnsi="仿宋_GB2312" w:eastAsia="仿宋_GB2312" w:cs="仿宋_GB2312"/>
          <w:sz w:val="32"/>
          <w:lang w:val="zh-CN" w:eastAsia="zh-CN"/>
        </w:rPr>
        <w:t>申报的</w:t>
      </w:r>
      <w:r>
        <w:rPr>
          <w:rFonts w:hint="eastAsia" w:ascii="仿宋_GB2312" w:hAnsi="仿宋_GB2312" w:eastAsia="仿宋_GB2312" w:cs="仿宋_GB2312"/>
          <w:sz w:val="32"/>
          <w:lang w:eastAsia="zh-CN"/>
        </w:rPr>
        <w:t>资金项目内容</w:t>
      </w:r>
      <w:r>
        <w:rPr>
          <w:rFonts w:hint="eastAsia" w:ascii="仿宋_GB2312" w:hAnsi="仿宋_GB2312" w:eastAsia="仿宋_GB2312" w:cs="仿宋_GB2312"/>
          <w:sz w:val="32"/>
          <w:lang w:val="zh-CN" w:eastAsia="zh-CN"/>
        </w:rPr>
        <w:t>与具体实施内容相符的、申报目标是合理可行。指标分值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2.项目执行</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12</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12</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执行同向：各项目实际列支内容是否与绩效目标设置方向相符。项目组织管理架构及具体实施流程，包括机构设置、监管措施、执行相关管理制度等符合相关规定。</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项目调整：按照县级部门资金分配，设立项目，项目未调整。</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执行结果：资金开支范围、支付依据合规合法，资金支付与预算相符。个别项目支付进度不符，</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目标实现。指标分值</w:t>
      </w:r>
      <w:r>
        <w:rPr>
          <w:rFonts w:hint="eastAsia" w:ascii="仿宋_GB2312" w:hAnsi="仿宋_GB2312" w:eastAsia="仿宋_GB2312" w:cs="仿宋_GB2312"/>
          <w:sz w:val="32"/>
          <w:lang w:val="en-US" w:eastAsia="zh-CN"/>
        </w:rPr>
        <w:t>11</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9</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目标完成：项目从经济、社会、生态、可持续效益以及服务对象满意度等方面科学制定目标任务。</w:t>
      </w:r>
      <w:r>
        <w:rPr>
          <w:rFonts w:hint="eastAsia" w:ascii="仿宋_GB2312" w:hAnsi="仿宋_GB2312" w:cs="仿宋_GB2312"/>
          <w:sz w:val="32"/>
          <w:lang w:val="zh-CN" w:eastAsia="zh-CN"/>
        </w:rPr>
        <w:t>截至</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年年底大部分</w:t>
      </w:r>
      <w:r>
        <w:rPr>
          <w:rFonts w:hint="eastAsia" w:ascii="仿宋_GB2312" w:hAnsi="仿宋_GB2312" w:eastAsia="仿宋_GB2312" w:cs="仿宋_GB2312"/>
          <w:sz w:val="32"/>
          <w:lang w:val="zh-CN" w:eastAsia="zh-CN"/>
        </w:rPr>
        <w:t>项目按照目标任务完成数量、质量、时效、成本等计划完成目标。个别项目</w:t>
      </w:r>
      <w:r>
        <w:rPr>
          <w:rFonts w:hint="eastAsia" w:ascii="仿宋_GB2312" w:hAnsi="仿宋_GB2312" w:cs="仿宋_GB2312"/>
          <w:sz w:val="32"/>
          <w:lang w:val="zh-CN" w:eastAsia="zh-CN"/>
        </w:rPr>
        <w:t>未</w:t>
      </w:r>
      <w:r>
        <w:rPr>
          <w:rFonts w:hint="eastAsia" w:ascii="仿宋_GB2312" w:hAnsi="仿宋_GB2312" w:eastAsia="仿宋_GB2312" w:cs="仿宋_GB2312"/>
          <w:sz w:val="32"/>
          <w:lang w:val="zh-CN" w:eastAsia="zh-CN"/>
        </w:rPr>
        <w:t>完成目标，指标分值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目标偏离：预算项目绩效目标数量指标实现程度与预期目标的有偏离情况：</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年我镇项目绩效目标基本实现</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cs="Times New Roman"/>
          <w:color w:val="000000"/>
          <w:kern w:val="0"/>
          <w:szCs w:val="32"/>
          <w:highlight w:val="none"/>
          <w:shd w:val="clear" w:color="auto" w:fill="FFFFFF"/>
          <w:lang w:val="zh-CN"/>
        </w:rPr>
      </w:pPr>
      <w:r>
        <w:rPr>
          <w:rFonts w:hint="eastAsia" w:ascii="仿宋_GB2312" w:hAnsi="仿宋_GB2312" w:eastAsia="仿宋_GB2312" w:cs="仿宋_GB2312"/>
          <w:sz w:val="32"/>
          <w:lang w:val="zh-CN" w:eastAsia="zh-CN"/>
        </w:rPr>
        <w:t>实现效果：加快构建全方位、全过程、全覆盖预算绩效管理体系，财政资源配置效率和资金使用效益实现“双提升”。指标分值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rPr>
          <w:rFonts w:hint="eastAsia" w:ascii="楷体_GB2312" w:hAnsi="楷体_GB2312" w:eastAsia="楷体_GB2312" w:cs="楷体_GB2312"/>
          <w:b/>
          <w:bCs/>
          <w:color w:val="000000"/>
          <w:kern w:val="0"/>
          <w:szCs w:val="32"/>
          <w:highlight w:val="none"/>
          <w:shd w:val="clear" w:color="auto" w:fill="FFFFFF"/>
          <w:lang w:val="zh-CN" w:eastAsia="zh-CN"/>
        </w:rPr>
      </w:pPr>
      <w:r>
        <w:rPr>
          <w:rFonts w:hint="eastAsia" w:ascii="楷体_GB2312" w:hAnsi="楷体_GB2312" w:eastAsia="楷体_GB2312" w:cs="楷体_GB2312"/>
          <w:b/>
          <w:bCs/>
          <w:color w:val="000000"/>
          <w:kern w:val="0"/>
          <w:szCs w:val="32"/>
          <w:highlight w:val="none"/>
          <w:shd w:val="clear" w:color="auto" w:fill="FFFFFF"/>
          <w:lang w:val="zh-CN" w:eastAsia="zh-CN"/>
        </w:rPr>
        <w:t>（</w:t>
      </w:r>
      <w:r>
        <w:rPr>
          <w:rFonts w:hint="eastAsia" w:ascii="楷体_GB2312" w:hAnsi="楷体_GB2312" w:eastAsia="楷体_GB2312" w:cs="楷体_GB2312"/>
          <w:b/>
          <w:bCs/>
          <w:color w:val="000000"/>
          <w:kern w:val="0"/>
          <w:szCs w:val="32"/>
          <w:highlight w:val="none"/>
          <w:shd w:val="clear" w:color="auto" w:fill="FFFFFF"/>
          <w:lang w:val="en-US" w:eastAsia="zh-CN"/>
        </w:rPr>
        <w:t>三</w:t>
      </w:r>
      <w:r>
        <w:rPr>
          <w:rFonts w:hint="eastAsia" w:ascii="楷体_GB2312" w:hAnsi="楷体_GB2312" w:eastAsia="楷体_GB2312" w:cs="楷体_GB2312"/>
          <w:b/>
          <w:bCs/>
          <w:color w:val="000000"/>
          <w:kern w:val="0"/>
          <w:szCs w:val="32"/>
          <w:highlight w:val="none"/>
          <w:shd w:val="clear" w:color="auto" w:fill="FFFFFF"/>
          <w:lang w:val="zh-CN" w:eastAsia="zh-CN"/>
        </w:rPr>
        <w:t>）重点领域</w:t>
      </w:r>
      <w:r>
        <w:rPr>
          <w:rFonts w:hint="eastAsia" w:ascii="楷体_GB2312" w:hAnsi="楷体_GB2312" w:eastAsia="楷体_GB2312" w:cs="楷体_GB2312"/>
          <w:b/>
          <w:bCs/>
          <w:color w:val="000000"/>
          <w:kern w:val="0"/>
          <w:szCs w:val="32"/>
          <w:highlight w:val="none"/>
          <w:shd w:val="clear" w:color="auto" w:fill="FFFFFF"/>
          <w:lang w:val="zh-CN"/>
        </w:rPr>
        <w:t>绩效分析</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我单位不涉及</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年度</w:t>
      </w:r>
      <w:r>
        <w:rPr>
          <w:rFonts w:hint="eastAsia" w:ascii="仿宋_GB2312" w:hAnsi="仿宋_GB2312" w:eastAsia="仿宋_GB2312" w:cs="仿宋_GB2312"/>
          <w:sz w:val="32"/>
          <w:lang w:eastAsia="zh-CN"/>
        </w:rPr>
        <w:t>国有资本经营预算、社会保险基金预算。</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default" w:ascii="仿宋_GB2312" w:hAnsi="仿宋_GB2312" w:cs="仿宋_GB2312"/>
          <w:sz w:val="32"/>
          <w:lang w:eastAsia="zh-CN"/>
        </w:rPr>
        <w:t>截止到</w:t>
      </w:r>
      <w:r>
        <w:rPr>
          <w:rFonts w:hint="eastAsia" w:ascii="仿宋_GB2312" w:hAnsi="仿宋_GB2312" w:eastAsia="仿宋_GB2312" w:cs="仿宋_GB2312"/>
          <w:sz w:val="32"/>
          <w:lang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eastAsia="zh-CN"/>
        </w:rPr>
        <w:t>年12月31日，固定资产总计</w:t>
      </w:r>
      <w:r>
        <w:rPr>
          <w:rFonts w:hint="eastAsia" w:ascii="仿宋_GB2312" w:hAnsi="仿宋_GB2312" w:cs="仿宋_GB2312"/>
          <w:sz w:val="32"/>
          <w:lang w:val="en-US" w:eastAsia="zh-CN"/>
        </w:rPr>
        <w:t>993.76</w:t>
      </w:r>
      <w:r>
        <w:rPr>
          <w:rFonts w:hint="eastAsia" w:ascii="仿宋_GB2312" w:hAnsi="仿宋_GB2312" w:eastAsia="仿宋_GB2312" w:cs="仿宋_GB2312"/>
          <w:sz w:val="32"/>
          <w:lang w:eastAsia="zh-CN"/>
        </w:rPr>
        <w:t>万元，在用的固定资产总计</w:t>
      </w:r>
      <w:r>
        <w:rPr>
          <w:rFonts w:hint="eastAsia" w:ascii="仿宋_GB2312" w:hAnsi="仿宋_GB2312" w:cs="仿宋_GB2312"/>
          <w:sz w:val="32"/>
          <w:lang w:val="en-US" w:eastAsia="zh-CN"/>
        </w:rPr>
        <w:t>993.76</w:t>
      </w:r>
      <w:r>
        <w:rPr>
          <w:rFonts w:hint="eastAsia" w:ascii="仿宋_GB2312" w:hAnsi="仿宋_GB2312" w:eastAsia="仿宋_GB2312" w:cs="仿宋_GB2312"/>
          <w:sz w:val="32"/>
          <w:lang w:eastAsia="zh-CN"/>
        </w:rPr>
        <w:t>万元，固定资产在用率达100%。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ascii="Times New Roman" w:hAnsi="Times New Roman" w:cs="Times New Roman"/>
          <w:color w:val="000000"/>
          <w:kern w:val="0"/>
          <w:szCs w:val="32"/>
          <w:highlight w:val="yellow"/>
          <w:shd w:val="clear" w:color="auto" w:fill="FFFFFF"/>
          <w:lang w:val="en-US" w:eastAsia="zh-CN"/>
        </w:rPr>
      </w:pPr>
      <w:r>
        <w:rPr>
          <w:rFonts w:hint="eastAsia" w:ascii="仿宋_GB2312" w:hAnsi="仿宋_GB2312" w:eastAsia="仿宋_GB2312" w:cs="仿宋_GB2312"/>
          <w:sz w:val="32"/>
          <w:lang w:val="zh-CN" w:eastAsia="zh-CN"/>
        </w:rPr>
        <w:t>202</w:t>
      </w:r>
      <w:r>
        <w:rPr>
          <w:rFonts w:hint="eastAsia" w:ascii="仿宋_GB2312" w:hAnsi="仿宋_GB2312" w:cs="仿宋_GB2312"/>
          <w:sz w:val="32"/>
          <w:lang w:val="en-US" w:eastAsia="zh-CN"/>
        </w:rPr>
        <w:t>5</w:t>
      </w:r>
      <w:r>
        <w:rPr>
          <w:rFonts w:hint="default" w:ascii="仿宋_GB2312" w:hAnsi="仿宋_GB2312" w:eastAsia="仿宋_GB2312" w:cs="仿宋_GB2312"/>
          <w:sz w:val="32"/>
          <w:lang w:val="zh-CN" w:eastAsia="zh-CN"/>
        </w:rPr>
        <w:t>年我镇政府采购预算总额</w:t>
      </w:r>
      <w:r>
        <w:rPr>
          <w:rFonts w:hint="eastAsia" w:ascii="仿宋_GB2312" w:hAnsi="仿宋_GB2312" w:cs="仿宋_GB2312"/>
          <w:sz w:val="32"/>
          <w:lang w:val="en-US" w:eastAsia="zh-CN"/>
        </w:rPr>
        <w:t>3.07</w:t>
      </w:r>
      <w:r>
        <w:rPr>
          <w:rFonts w:hint="default" w:ascii="仿宋_GB2312" w:hAnsi="仿宋_GB2312" w:eastAsia="仿宋_GB2312" w:cs="仿宋_GB2312"/>
          <w:sz w:val="32"/>
          <w:lang w:val="zh-CN" w:eastAsia="zh-CN"/>
        </w:rPr>
        <w:t>万元</w:t>
      </w:r>
      <w:r>
        <w:rPr>
          <w:rFonts w:hint="eastAsia" w:ascii="仿宋_GB2312" w:hAnsi="仿宋_GB2312" w:eastAsia="仿宋_GB2312" w:cs="仿宋_GB2312"/>
          <w:sz w:val="32"/>
          <w:lang w:val="zh-CN" w:eastAsia="zh-CN"/>
        </w:rPr>
        <w:t>，其中面向支持中小企业发展采购资金为</w:t>
      </w:r>
      <w:r>
        <w:rPr>
          <w:rFonts w:hint="eastAsia" w:ascii="仿宋_GB2312" w:hAnsi="仿宋_GB2312" w:eastAsia="仿宋_GB2312" w:cs="仿宋_GB2312"/>
          <w:sz w:val="32"/>
          <w:lang w:val="en-US" w:eastAsia="zh-CN"/>
        </w:rPr>
        <w:t>0万元</w:t>
      </w:r>
      <w:r>
        <w:rPr>
          <w:rFonts w:hint="default" w:ascii="仿宋_GB2312" w:hAnsi="仿宋_GB2312" w:eastAsia="仿宋_GB2312" w:cs="仿宋_GB2312"/>
          <w:sz w:val="32"/>
          <w:lang w:val="zh-CN" w:eastAsia="zh-CN"/>
        </w:rPr>
        <w:t>。</w:t>
      </w:r>
      <w:r>
        <w:rPr>
          <w:rFonts w:hint="eastAsia" w:ascii="仿宋_GB2312" w:hAnsi="仿宋_GB2312" w:eastAsia="仿宋_GB2312" w:cs="仿宋_GB2312"/>
          <w:sz w:val="32"/>
          <w:lang w:val="en-US" w:eastAsia="zh-CN"/>
        </w:rPr>
        <w:t>服务</w:t>
      </w:r>
      <w:r>
        <w:rPr>
          <w:rFonts w:hint="eastAsia" w:ascii="仿宋_GB2312" w:hAnsi="仿宋_GB2312" w:eastAsia="仿宋_GB2312" w:cs="仿宋_GB2312"/>
          <w:sz w:val="32"/>
          <w:lang w:val="zh-CN" w:eastAsia="zh-CN"/>
        </w:rPr>
        <w:t>采购</w:t>
      </w:r>
      <w:r>
        <w:rPr>
          <w:rFonts w:hint="eastAsia" w:ascii="仿宋_GB2312" w:hAnsi="仿宋_GB2312" w:cs="仿宋_GB2312"/>
          <w:sz w:val="32"/>
          <w:lang w:val="en-US" w:eastAsia="zh-CN"/>
        </w:rPr>
        <w:t>2.31</w:t>
      </w:r>
      <w:r>
        <w:rPr>
          <w:rFonts w:hint="eastAsia" w:ascii="仿宋_GB2312" w:hAnsi="仿宋_GB2312" w:eastAsia="仿宋_GB2312" w:cs="仿宋_GB2312"/>
          <w:sz w:val="32"/>
          <w:lang w:val="en-US" w:eastAsia="zh-CN"/>
        </w:rPr>
        <w:t>万元、</w:t>
      </w:r>
      <w:r>
        <w:rPr>
          <w:rFonts w:hint="eastAsia" w:ascii="仿宋_GB2312" w:hAnsi="仿宋_GB2312" w:eastAsia="仿宋_GB2312" w:cs="仿宋_GB2312"/>
          <w:sz w:val="32"/>
          <w:lang w:val="zh-CN" w:eastAsia="zh-CN"/>
        </w:rPr>
        <w:t>货物</w:t>
      </w:r>
      <w:r>
        <w:rPr>
          <w:rFonts w:hint="eastAsia" w:ascii="仿宋_GB2312" w:hAnsi="仿宋_GB2312" w:eastAsia="仿宋_GB2312" w:cs="仿宋_GB2312"/>
          <w:sz w:val="32"/>
          <w:lang w:val="en-US" w:eastAsia="zh-CN"/>
        </w:rPr>
        <w:t>采购</w:t>
      </w:r>
      <w:r>
        <w:rPr>
          <w:rFonts w:hint="eastAsia" w:ascii="仿宋_GB2312" w:hAnsi="仿宋_GB2312" w:cs="仿宋_GB2312"/>
          <w:sz w:val="32"/>
          <w:lang w:val="en-US" w:eastAsia="zh-CN"/>
        </w:rPr>
        <w:t>0.76</w:t>
      </w:r>
      <w:r>
        <w:rPr>
          <w:rFonts w:hint="eastAsia" w:ascii="仿宋_GB2312" w:hAnsi="仿宋_GB2312" w:eastAsia="仿宋_GB2312" w:cs="仿宋_GB2312"/>
          <w:sz w:val="32"/>
          <w:lang w:val="en-US" w:eastAsia="zh-CN"/>
        </w:rPr>
        <w:t>万元、工程采购0万元。</w:t>
      </w:r>
      <w:r>
        <w:rPr>
          <w:rFonts w:hint="eastAsia" w:ascii="仿宋_GB2312" w:hAnsi="仿宋_GB2312" w:eastAsia="仿宋_GB2312" w:cs="仿宋_GB2312"/>
          <w:sz w:val="32"/>
          <w:lang w:eastAsia="zh-CN"/>
        </w:rPr>
        <w:t>支持中小企业发展：政府采购授予中小企业合同金额</w:t>
      </w:r>
      <w:r>
        <w:rPr>
          <w:rFonts w:hint="eastAsia" w:ascii="仿宋_GB2312" w:hAnsi="仿宋_GB2312" w:eastAsia="仿宋_GB2312" w:cs="仿宋_GB2312"/>
          <w:sz w:val="32"/>
          <w:lang w:val="en-US" w:eastAsia="zh-CN"/>
        </w:rPr>
        <w:t>0</w:t>
      </w:r>
      <w:r>
        <w:rPr>
          <w:rFonts w:hint="eastAsia" w:ascii="仿宋_GB2312" w:hAnsi="仿宋_GB2312" w:eastAsia="仿宋_GB2312" w:cs="仿宋_GB2312"/>
          <w:sz w:val="32"/>
          <w:lang w:eastAsia="zh-CN"/>
        </w:rPr>
        <w:t>万元，其中：授予小微企业合同金额0万元。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rPr>
          <w:rFonts w:hint="eastAsia" w:ascii="楷体_GB2312" w:hAnsi="楷体_GB2312" w:eastAsia="楷体_GB2312" w:cs="楷体_GB2312"/>
          <w:b/>
          <w:bCs/>
          <w:color w:val="000000"/>
          <w:kern w:val="0"/>
          <w:szCs w:val="32"/>
          <w:highlight w:val="none"/>
          <w:shd w:val="clear" w:color="auto" w:fill="FFFFFF"/>
          <w:lang w:val="zh-CN" w:eastAsia="zh-CN"/>
        </w:rPr>
      </w:pPr>
      <w:r>
        <w:rPr>
          <w:rFonts w:hint="eastAsia" w:ascii="楷体_GB2312" w:hAnsi="楷体_GB2312" w:eastAsia="楷体_GB2312" w:cs="楷体_GB2312"/>
          <w:b/>
          <w:bCs/>
          <w:color w:val="000000"/>
          <w:kern w:val="0"/>
          <w:szCs w:val="32"/>
          <w:highlight w:val="none"/>
          <w:shd w:val="clear" w:color="auto" w:fill="FFFFFF"/>
          <w:lang w:val="zh-CN" w:eastAsia="zh-CN"/>
        </w:rPr>
        <w:t>（四）绩效结果应用情况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eastAsia="zh-CN"/>
        </w:rPr>
        <w:t>本次我镇整体支出绩效评价情况由相关部门予以公开，接受社会</w:t>
      </w:r>
      <w:r>
        <w:rPr>
          <w:rFonts w:hint="default" w:ascii="仿宋_GB2312" w:hAnsi="仿宋_GB2312" w:cs="仿宋_GB2312"/>
          <w:sz w:val="32"/>
          <w:lang w:eastAsia="zh-CN"/>
        </w:rPr>
        <w:t>公</w:t>
      </w:r>
      <w:r>
        <w:rPr>
          <w:rFonts w:hint="eastAsia" w:ascii="仿宋_GB2312" w:hAnsi="仿宋_GB2312" w:eastAsia="仿宋_GB2312" w:cs="仿宋_GB2312"/>
          <w:sz w:val="32"/>
          <w:lang w:eastAsia="zh-CN"/>
        </w:rPr>
        <w:t>众监督。</w:t>
      </w:r>
      <w:r>
        <w:rPr>
          <w:rFonts w:hint="eastAsia" w:ascii="仿宋_GB2312" w:hAnsi="仿宋_GB2312" w:eastAsia="仿宋_GB2312" w:cs="仿宋_GB2312"/>
          <w:sz w:val="32"/>
          <w:lang w:val="zh-CN" w:eastAsia="zh-CN"/>
        </w:rPr>
        <w:t>我镇于202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年</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月</w:t>
      </w:r>
      <w:r>
        <w:rPr>
          <w:rFonts w:hint="eastAsia" w:ascii="仿宋_GB2312" w:hAnsi="仿宋_GB2312" w:cs="仿宋_GB2312"/>
          <w:sz w:val="32"/>
          <w:lang w:val="en-US" w:eastAsia="zh-CN"/>
        </w:rPr>
        <w:t>28</w:t>
      </w:r>
      <w:r>
        <w:rPr>
          <w:rFonts w:hint="eastAsia" w:ascii="仿宋_GB2312" w:hAnsi="仿宋_GB2312" w:eastAsia="仿宋_GB2312" w:cs="仿宋_GB2312"/>
          <w:sz w:val="32"/>
          <w:lang w:val="zh-CN" w:eastAsia="zh-CN"/>
        </w:rPr>
        <w:t>日在黑水县人民政府信息公开网站上公开了《沙石多镇人民202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年预算编制说明》并同步公开了</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年部门整体支出绩效目标表</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Times New Roman" w:hAnsi="Times New Roman" w:cs="Times New Roman"/>
          <w:color w:val="000000"/>
          <w:kern w:val="0"/>
          <w:szCs w:val="32"/>
          <w:highlight w:val="none"/>
          <w:shd w:val="clear" w:color="auto" w:fill="FFFFFF"/>
          <w:lang w:val="zh-CN" w:eastAsia="zh-CN"/>
        </w:rPr>
      </w:pPr>
      <w:r>
        <w:rPr>
          <w:rFonts w:hint="eastAsia" w:ascii="仿宋_GB2312" w:hAnsi="仿宋_GB2312" w:eastAsia="仿宋_GB2312" w:cs="仿宋_GB2312"/>
          <w:sz w:val="32"/>
          <w:lang w:val="zh-CN" w:eastAsia="zh-CN"/>
        </w:rPr>
        <w:t>由于202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年尚未进行决算批复，暂无法公开</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w:t>
      </w:r>
      <w:r>
        <w:rPr>
          <w:rFonts w:hint="eastAsia" w:ascii="仿宋_GB2312" w:hAnsi="仿宋_GB2312" w:eastAsia="仿宋_GB2312" w:cs="仿宋_GB2312"/>
          <w:sz w:val="32"/>
          <w:lang w:val="zh-CN" w:eastAsia="zh-CN"/>
        </w:rPr>
        <w:t>决算和整体绩效。</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黑体" w:hAnsi="黑体" w:eastAsia="黑体" w:cs="黑体"/>
          <w:color w:val="000000"/>
          <w:kern w:val="0"/>
          <w:szCs w:val="32"/>
          <w:highlight w:val="none"/>
          <w:shd w:val="clear" w:color="auto" w:fill="FFFFFF"/>
        </w:rPr>
      </w:pPr>
      <w:r>
        <w:rPr>
          <w:rFonts w:hint="eastAsia" w:ascii="黑体" w:hAnsi="黑体" w:eastAsia="黑体" w:cs="黑体"/>
          <w:color w:val="000000"/>
          <w:kern w:val="0"/>
          <w:szCs w:val="32"/>
          <w:highlight w:val="none"/>
          <w:shd w:val="clear" w:color="auto" w:fill="FFFFFF"/>
          <w:lang w:eastAsia="zh-CN"/>
        </w:rPr>
        <w:t>四、</w:t>
      </w:r>
      <w:r>
        <w:rPr>
          <w:rFonts w:hint="eastAsia" w:ascii="黑体" w:hAnsi="黑体" w:eastAsia="黑体" w:cs="黑体"/>
          <w:color w:val="000000"/>
          <w:kern w:val="0"/>
          <w:szCs w:val="32"/>
          <w:highlight w:val="none"/>
          <w:shd w:val="clear" w:color="auto" w:fill="FFFFFF"/>
        </w:rPr>
        <w:t>评价结论及建议</w:t>
      </w:r>
    </w:p>
    <w:p>
      <w:pPr>
        <w:keepNext w:val="0"/>
        <w:keepLines w:val="0"/>
        <w:pageBreakBefore w:val="0"/>
        <w:kinsoku/>
        <w:wordWrap/>
        <w:overflowPunct/>
        <w:topLinePunct w:val="0"/>
        <w:autoSpaceDE/>
        <w:autoSpaceDN/>
        <w:bidi w:val="0"/>
        <w:spacing w:line="560" w:lineRule="exact"/>
        <w:ind w:firstLine="642" w:firstLineChars="200"/>
        <w:jc w:val="both"/>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（一）评价结论</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ascii="Times New Roman" w:hAnsi="Times New Roman" w:eastAsia="仿宋_GB2312" w:cs="Times New Roman"/>
          <w:highlight w:val="none"/>
        </w:rPr>
      </w:pPr>
      <w:r>
        <w:rPr>
          <w:rFonts w:hint="eastAsia" w:ascii="仿宋_GB2312" w:hAnsi="仿宋_GB2312" w:eastAsia="仿宋_GB2312" w:cs="仿宋_GB2312"/>
          <w:sz w:val="32"/>
          <w:lang w:eastAsia="zh-CN"/>
        </w:rPr>
        <w:t>根据黑水县财政局《关于开展202</w:t>
      </w:r>
      <w:r>
        <w:rPr>
          <w:rFonts w:hint="eastAsia" w:ascii="仿宋_GB2312" w:hAnsi="仿宋_GB2312" w:cs="仿宋_GB2312"/>
          <w:sz w:val="32"/>
          <w:lang w:val="en-US" w:eastAsia="zh-CN"/>
        </w:rPr>
        <w:t>6</w:t>
      </w:r>
      <w:r>
        <w:rPr>
          <w:rFonts w:hint="eastAsia" w:ascii="仿宋_GB2312" w:hAnsi="仿宋_GB2312" w:eastAsia="仿宋_GB2312" w:cs="仿宋_GB2312"/>
          <w:sz w:val="32"/>
          <w:lang w:eastAsia="zh-CN"/>
        </w:rPr>
        <w:t>年县级部门绩效自评工作的通知》，我镇对本部门202</w:t>
      </w:r>
      <w:r>
        <w:rPr>
          <w:rFonts w:hint="eastAsia" w:ascii="仿宋_GB2312" w:hAnsi="仿宋_GB2312" w:cs="仿宋_GB2312"/>
          <w:sz w:val="32"/>
          <w:lang w:val="en-US" w:eastAsia="zh-CN"/>
        </w:rPr>
        <w:t>5</w:t>
      </w:r>
      <w:r>
        <w:rPr>
          <w:rFonts w:hint="eastAsia" w:ascii="仿宋_GB2312" w:hAnsi="仿宋_GB2312" w:eastAsia="仿宋_GB2312" w:cs="仿宋_GB2312"/>
          <w:sz w:val="32"/>
          <w:lang w:eastAsia="zh-CN"/>
        </w:rPr>
        <w:t>年度整体绩效情况开展了自评工作，对照《部门预算绩效评价指标体系》进行了自评打分，根据部门整体支出绩效评价指标对部门整体支出量化评价，自评指标得分</w:t>
      </w:r>
      <w:r>
        <w:rPr>
          <w:rFonts w:hint="eastAsia" w:ascii="仿宋_GB2312" w:hAnsi="仿宋_GB2312" w:cs="仿宋_GB2312"/>
          <w:sz w:val="32"/>
          <w:lang w:val="en-US" w:eastAsia="zh-CN"/>
        </w:rPr>
        <w:t>93</w:t>
      </w:r>
      <w:r>
        <w:rPr>
          <w:rFonts w:hint="eastAsia" w:ascii="仿宋_GB2312" w:hAnsi="仿宋_GB2312" w:eastAsia="仿宋_GB2312" w:cs="仿宋_GB2312"/>
          <w:sz w:val="32"/>
          <w:lang w:eastAsia="zh-CN"/>
        </w:rPr>
        <w:t>分。</w:t>
      </w:r>
    </w:p>
    <w:p>
      <w:pPr>
        <w:keepNext w:val="0"/>
        <w:keepLines w:val="0"/>
        <w:pageBreakBefore w:val="0"/>
        <w:widowControl/>
        <w:numPr>
          <w:ilvl w:val="0"/>
          <w:numId w:val="2"/>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存在问题</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cs="仿宋_GB2312"/>
          <w:sz w:val="32"/>
          <w:highlight w:val="none"/>
          <w:lang w:val="en-US" w:eastAsia="zh-CN"/>
        </w:rPr>
      </w:pPr>
      <w:r>
        <w:rPr>
          <w:rFonts w:hint="eastAsia" w:ascii="仿宋_GB2312" w:hAnsi="仿宋_GB2312" w:cs="仿宋_GB2312"/>
          <w:b/>
          <w:bCs/>
          <w:sz w:val="32"/>
          <w:highlight w:val="none"/>
          <w:lang w:val="en-US" w:eastAsia="zh-CN"/>
        </w:rPr>
        <w:t>1.部门绩效管理不够科学、专业。</w:t>
      </w:r>
      <w:r>
        <w:rPr>
          <w:rFonts w:hint="eastAsia" w:ascii="仿宋_GB2312" w:hAnsi="仿宋_GB2312" w:cs="仿宋_GB2312"/>
          <w:sz w:val="32"/>
          <w:highlight w:val="none"/>
          <w:lang w:val="en-US" w:eastAsia="zh-CN"/>
        </w:rPr>
        <w:t>目标设定不够精准，过多偏重过程指标，缺乏对核心价值、产出结果的聚焦。</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b/>
          <w:bCs/>
          <w:sz w:val="32"/>
          <w:highlight w:val="none"/>
          <w:lang w:val="en-US" w:eastAsia="zh-CN"/>
        </w:rPr>
        <w:t>2.管理措施不够到位。</w:t>
      </w:r>
      <w:r>
        <w:rPr>
          <w:rFonts w:hint="eastAsia" w:ascii="仿宋_GB2312" w:hAnsi="仿宋_GB2312" w:eastAsia="仿宋_GB2312" w:cs="仿宋_GB2312"/>
          <w:sz w:val="32"/>
          <w:highlight w:val="none"/>
          <w:lang w:val="en-US" w:eastAsia="zh-CN"/>
        </w:rPr>
        <w:t>预算编制和执行存在差异，</w:t>
      </w:r>
      <w:r>
        <w:rPr>
          <w:rFonts w:hint="eastAsia" w:ascii="仿宋_GB2312" w:hAnsi="仿宋_GB2312" w:eastAsia="仿宋_GB2312" w:cs="仿宋_GB2312"/>
          <w:sz w:val="32"/>
          <w:highlight w:val="none"/>
          <w:lang w:val="zh-CN" w:eastAsia="zh-CN"/>
        </w:rPr>
        <w:t>预算编制不够精确，财政资金紧张，存在中期调整取消资金的情况</w:t>
      </w:r>
      <w:r>
        <w:rPr>
          <w:rFonts w:hint="eastAsia" w:ascii="仿宋_GB2312" w:hAnsi="仿宋_GB2312" w:eastAsia="仿宋_GB2312" w:cs="仿宋_GB2312"/>
          <w:sz w:val="32"/>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cs="Times New Roman"/>
          <w:sz w:val="32"/>
          <w:szCs w:val="32"/>
          <w:highlight w:val="none"/>
          <w:u w:val="none"/>
          <w:lang w:val="en-US" w:eastAsia="zh-CN"/>
        </w:rPr>
      </w:pPr>
      <w:r>
        <w:rPr>
          <w:rFonts w:hint="eastAsia" w:ascii="仿宋_GB2312" w:hAnsi="仿宋_GB2312" w:cs="仿宋_GB2312"/>
          <w:b/>
          <w:bCs/>
          <w:sz w:val="32"/>
          <w:highlight w:val="none"/>
          <w:lang w:val="en-US" w:eastAsia="zh-CN"/>
        </w:rPr>
        <w:t>3.能力与机制不足。</w:t>
      </w:r>
      <w:r>
        <w:rPr>
          <w:rFonts w:hint="eastAsia" w:ascii="仿宋_GB2312" w:hAnsi="仿宋_GB2312" w:cs="仿宋_GB2312"/>
          <w:sz w:val="32"/>
          <w:highlight w:val="none"/>
          <w:lang w:val="en-US" w:eastAsia="zh-CN"/>
        </w:rPr>
        <w:t>人员专业薄弱、培训不够；数字化水平低，复核监督乏力，长效机制不健全。</w:t>
      </w:r>
    </w:p>
    <w:p>
      <w:pPr>
        <w:keepNext w:val="0"/>
        <w:keepLines w:val="0"/>
        <w:pageBreakBefore w:val="0"/>
        <w:widowControl/>
        <w:numPr>
          <w:ilvl w:val="0"/>
          <w:numId w:val="2"/>
        </w:numPr>
        <w:kinsoku/>
        <w:wordWrap/>
        <w:overflowPunct/>
        <w:topLinePunct w:val="0"/>
        <w:autoSpaceDE/>
        <w:autoSpaceDN/>
        <w:bidi w:val="0"/>
        <w:adjustRightInd w:val="0"/>
        <w:snapToGrid w:val="0"/>
        <w:spacing w:line="560" w:lineRule="exact"/>
        <w:ind w:left="0" w:leftChars="0" w:firstLine="642"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eastAsia="zh-CN"/>
        </w:rPr>
        <w:t>改进建议</w:t>
      </w:r>
      <w:bookmarkStart w:id="0" w:name="_Hlk110546638"/>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解决对策针对我镇整体支出绩效评价工作中存在的问题，应在坚持“进步认识、强化管理、科学设定、注重实效”的根底上，进步部门整体支出绩效评价的质量。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提升</w:t>
      </w:r>
      <w:r>
        <w:rPr>
          <w:rFonts w:hint="eastAsia" w:ascii="仿宋_GB2312" w:hAnsi="仿宋_GB2312" w:eastAsia="仿宋_GB2312" w:cs="仿宋_GB2312"/>
          <w:sz w:val="32"/>
          <w:highlight w:val="none"/>
          <w:lang w:val="en-US" w:eastAsia="zh-CN"/>
        </w:rPr>
        <w:t>对预算绩效管理的认识，充分理解财政绩效评价指标体系，注重绩效目的、评价指标的关联性，更加科学合理地确定部门绩效目的和评价目的</w:t>
      </w:r>
      <w:r>
        <w:rPr>
          <w:rFonts w:hint="eastAsia" w:ascii="仿宋_GB2312" w:hAnsi="仿宋_GB2312" w:cs="仿宋_GB2312"/>
          <w:sz w:val="32"/>
          <w:highlight w:val="none"/>
          <w:lang w:val="en-US" w:eastAsia="zh-CN"/>
        </w:rPr>
        <w:t>；</w:t>
      </w:r>
      <w:r>
        <w:rPr>
          <w:rFonts w:hint="eastAsia" w:ascii="仿宋_GB2312" w:hAnsi="仿宋_GB2312" w:eastAsia="仿宋_GB2312" w:cs="仿宋_GB2312"/>
          <w:sz w:val="32"/>
          <w:highlight w:val="none"/>
          <w:lang w:val="en-US" w:eastAsia="zh-CN"/>
        </w:rPr>
        <w:t>注重各项指标的可衡量性。可衡量性不仅是指标的量化，还包括对定性指标的分级分档表述。</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cs="Times New Roman"/>
          <w:sz w:val="32"/>
          <w:szCs w:val="32"/>
          <w:highlight w:val="none"/>
          <w:u w:val="none"/>
          <w:lang w:val="zh-CN" w:eastAsia="zh-CN"/>
        </w:rPr>
      </w:pPr>
      <w:r>
        <w:rPr>
          <w:rFonts w:hint="eastAsia" w:ascii="仿宋_GB2312" w:hAnsi="仿宋_GB2312" w:eastAsia="仿宋_GB2312" w:cs="仿宋_GB2312"/>
          <w:sz w:val="32"/>
          <w:highlight w:val="none"/>
          <w:lang w:val="en-US" w:eastAsia="zh-CN"/>
        </w:rPr>
        <w:t>强化我镇预算约束细化预算编制，严格预算执行，合理制定工程方案，减少预算执行中的工程预算调整和结余。</w:t>
      </w:r>
      <w:bookmarkEnd w:id="0"/>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highlight w:val="yellow"/>
          <w:lang w:val="en-US" w:eastAsia="zh-CN"/>
        </w:rPr>
      </w:pPr>
      <w:r>
        <w:rPr>
          <w:rFonts w:hint="default" w:ascii="仿宋_GB2312" w:hAnsi="仿宋_GB2312" w:eastAsia="仿宋_GB2312" w:cs="仿宋_GB2312"/>
          <w:sz w:val="32"/>
          <w:highlight w:val="none"/>
          <w:lang w:val="en-US" w:eastAsia="zh-CN"/>
        </w:rPr>
        <w:t>常态化培训</w:t>
      </w:r>
      <w:r>
        <w:rPr>
          <w:rFonts w:hint="eastAsia" w:ascii="仿宋_GB2312" w:hAnsi="仿宋_GB2312" w:eastAsia="仿宋_GB2312" w:cs="仿宋_GB2312"/>
          <w:sz w:val="32"/>
          <w:highlight w:val="none"/>
          <w:lang w:val="en-US" w:eastAsia="zh-CN"/>
        </w:rPr>
        <w:t>，提升专业能力，评价结果与预算安排、资金分配、项目存续、干部绩效硬挂钩</w:t>
      </w:r>
      <w:r>
        <w:rPr>
          <w:rFonts w:hint="eastAsia" w:ascii="仿宋_GB2312" w:hAnsi="仿宋_GB2312" w:cs="仿宋_GB2312"/>
          <w:sz w:val="32"/>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附表：1.部门预算绩效自评打分表</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1600" w:firstLineChars="5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2.</w:t>
      </w:r>
      <w:r>
        <w:rPr>
          <w:rFonts w:hint="default" w:ascii="仿宋_GB2312" w:hAnsi="仿宋_GB2312" w:eastAsia="仿宋_GB2312" w:cs="仿宋_GB2312"/>
          <w:sz w:val="32"/>
          <w:lang w:val="en-US" w:eastAsia="zh-CN"/>
        </w:rPr>
        <w:t>部门整体支出绩效目标完成情况自评表</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1600" w:firstLineChars="500"/>
        <w:contextualSpacing/>
        <w:jc w:val="both"/>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eastAsia" w:ascii="仿宋_GB2312" w:hAnsi="仿宋_GB2312" w:eastAsia="仿宋_GB2312" w:cs="仿宋_GB2312"/>
          <w:sz w:val="32"/>
          <w:lang w:val="en-US" w:eastAsia="zh-CN"/>
        </w:rPr>
        <w:t>3.部门预算项目支出绩效评价表（202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年度）</w:t>
      </w:r>
    </w:p>
    <w:p>
      <w:pPr>
        <w:keepNext w:val="0"/>
        <w:keepLines w:val="0"/>
        <w:pageBreakBefore w:val="0"/>
        <w:kinsoku/>
        <w:wordWrap/>
        <w:overflowPunct/>
        <w:topLinePunct w:val="0"/>
        <w:autoSpaceDE/>
        <w:autoSpaceDN/>
        <w:bidi w:val="0"/>
        <w:spacing w:line="578" w:lineRule="exact"/>
        <w:ind w:firstLine="640" w:firstLineChars="200"/>
        <w:textAlignment w:val="auto"/>
        <w:rPr>
          <w:rFonts w:hint="default" w:ascii="Times New Roman" w:hAnsi="Times New Roman"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ind w:firstLine="640" w:firstLineChars="200"/>
        <w:jc w:val="right"/>
        <w:textAlignment w:val="auto"/>
        <w:rPr>
          <w:rFonts w:hint="eastAsia"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ind w:firstLine="640" w:firstLineChars="200"/>
        <w:jc w:val="right"/>
        <w:textAlignment w:val="auto"/>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黑水县沙石多镇人民政府</w:t>
      </w:r>
    </w:p>
    <w:p>
      <w:pPr>
        <w:pStyle w:val="5"/>
        <w:jc w:val="right"/>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2026年3月26日</w:t>
      </w: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rPr>
          <w:rFonts w:hint="eastAsia" w:cs="Times New Roman"/>
          <w:color w:val="000000"/>
          <w:kern w:val="0"/>
          <w:szCs w:val="32"/>
          <w:highlight w:val="none"/>
          <w:shd w:val="clear" w:color="auto" w:fill="FFFFFF"/>
          <w:lang w:val="en-US" w:eastAsia="zh-CN"/>
        </w:rPr>
      </w:pPr>
    </w:p>
    <w:p>
      <w:pPr>
        <w:pStyle w:val="2"/>
        <w:rPr>
          <w:rFonts w:hint="eastAsia" w:cs="Times New Roman"/>
          <w:color w:val="000000"/>
          <w:kern w:val="0"/>
          <w:szCs w:val="32"/>
          <w:highlight w:val="none"/>
          <w:shd w:val="clear" w:color="auto" w:fill="FFFFFF"/>
          <w:lang w:val="en-US" w:eastAsia="zh-CN"/>
        </w:rPr>
      </w:pPr>
    </w:p>
    <w:p>
      <w:pPr>
        <w:pStyle w:val="2"/>
        <w:rPr>
          <w:rFonts w:hint="eastAsia"/>
          <w:lang w:val="en-US" w:eastAsia="zh-CN"/>
        </w:rPr>
      </w:pPr>
    </w:p>
    <w:tbl>
      <w:tblPr>
        <w:tblStyle w:val="13"/>
        <w:tblpPr w:leftFromText="180" w:rightFromText="180" w:vertAnchor="text" w:horzAnchor="page" w:tblpX="1779" w:tblpY="43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8" w:type="dxa"/>
            <w:tcBorders>
              <w:top w:val="single" w:color="auto" w:sz="4" w:space="0"/>
              <w:left w:val="nil"/>
              <w:bottom w:val="single" w:color="auto" w:sz="4" w:space="0"/>
              <w:right w:val="nil"/>
            </w:tcBorders>
            <w:noWrap w:val="0"/>
            <w:vAlign w:val="top"/>
          </w:tcPr>
          <w:p>
            <w:pPr>
              <w:ind w:firstLine="280" w:firstLineChars="1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黑水县沙石多镇党政办公室　  　　 </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   202</w:t>
            </w:r>
            <w:r>
              <w:rPr>
                <w:rFonts w:hint="eastAsia" w:cs="Times New Roman"/>
                <w:sz w:val="28"/>
                <w:szCs w:val="28"/>
                <w:lang w:val="en-US" w:eastAsia="zh-CN"/>
              </w:rPr>
              <w:t>6</w:t>
            </w:r>
            <w:r>
              <w:rPr>
                <w:rFonts w:hint="default" w:ascii="Times New Roman" w:hAnsi="Times New Roman" w:eastAsia="仿宋_GB2312" w:cs="Times New Roman"/>
                <w:sz w:val="28"/>
                <w:szCs w:val="28"/>
              </w:rPr>
              <w:t>年</w:t>
            </w:r>
            <w:r>
              <w:rPr>
                <w:rFonts w:hint="eastAsia" w:cs="Times New Roman"/>
                <w:sz w:val="28"/>
                <w:szCs w:val="28"/>
                <w:lang w:val="en-US" w:eastAsia="zh-CN"/>
              </w:rPr>
              <w:t>3</w:t>
            </w:r>
            <w:r>
              <w:rPr>
                <w:rFonts w:hint="default" w:ascii="Times New Roman" w:hAnsi="Times New Roman" w:eastAsia="仿宋_GB2312" w:cs="Times New Roman"/>
                <w:sz w:val="28"/>
                <w:szCs w:val="28"/>
              </w:rPr>
              <w:t>月</w:t>
            </w:r>
            <w:r>
              <w:rPr>
                <w:rFonts w:hint="eastAsia" w:ascii="Times New Roman" w:hAnsi="Times New Roman" w:cs="Times New Roman"/>
                <w:sz w:val="28"/>
                <w:szCs w:val="28"/>
                <w:lang w:val="en-US" w:eastAsia="zh-CN"/>
              </w:rPr>
              <w:t>2</w:t>
            </w:r>
            <w:r>
              <w:rPr>
                <w:rFonts w:hint="eastAsia" w:cs="Times New Roman"/>
                <w:sz w:val="28"/>
                <w:szCs w:val="28"/>
                <w:lang w:val="en-US" w:eastAsia="zh-CN"/>
              </w:rPr>
              <w:t>6</w:t>
            </w:r>
            <w:r>
              <w:rPr>
                <w:rFonts w:hint="default" w:ascii="Times New Roman" w:hAnsi="Times New Roman" w:eastAsia="仿宋_GB2312" w:cs="Times New Roman"/>
                <w:sz w:val="28"/>
                <w:szCs w:val="28"/>
              </w:rPr>
              <w:t>日印发</w:t>
            </w:r>
          </w:p>
        </w:tc>
      </w:tr>
    </w:tbl>
    <w:p>
      <w:pPr>
        <w:keepNext w:val="0"/>
        <w:keepLines w:val="0"/>
        <w:pageBreakBefore w:val="0"/>
        <w:kinsoku/>
        <w:wordWrap/>
        <w:overflowPunct/>
        <w:topLinePunct w:val="0"/>
        <w:autoSpaceDE/>
        <w:autoSpaceDN/>
        <w:bidi w:val="0"/>
        <w:spacing w:line="578" w:lineRule="exact"/>
        <w:jc w:val="left"/>
        <w:textAlignment w:val="auto"/>
        <w:rPr>
          <w:rFonts w:hint="default" w:ascii="Times New Roman" w:hAnsi="Times New Roman"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jc w:val="left"/>
        <w:textAlignment w:val="auto"/>
        <w:rPr>
          <w:rFonts w:hint="eastAsia" w:ascii="Times New Roman" w:hAnsi="Times New Roman" w:eastAsia="黑体" w:cs="Times New Roman"/>
          <w:kern w:val="2"/>
          <w:sz w:val="32"/>
          <w:szCs w:val="24"/>
          <w:highlight w:val="none"/>
          <w:lang w:val="en-US" w:eastAsia="zh-CN" w:bidi="ar-SA"/>
        </w:rPr>
      </w:pPr>
      <w:r>
        <w:rPr>
          <w:rFonts w:hint="default" w:ascii="Times New Roman" w:hAnsi="Times New Roman" w:cs="Times New Roman"/>
          <w:color w:val="000000"/>
          <w:kern w:val="0"/>
          <w:szCs w:val="32"/>
          <w:highlight w:val="none"/>
          <w:shd w:val="clear" w:color="auto" w:fill="FFFFFF"/>
          <w:lang w:val="en-US" w:eastAsia="zh-CN"/>
        </w:rPr>
        <w:br w:type="page"/>
      </w:r>
      <w:r>
        <w:rPr>
          <w:rFonts w:hint="eastAsia" w:ascii="黑体" w:hAnsi="黑体" w:eastAsia="黑体" w:cs="黑体"/>
          <w:kern w:val="2"/>
          <w:sz w:val="32"/>
          <w:szCs w:val="24"/>
          <w:highlight w:val="none"/>
          <w:lang w:val="en-US" w:eastAsia="zh-CN" w:bidi="ar-SA"/>
        </w:rPr>
        <w:t>附表1</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13"/>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462"/>
        <w:gridCol w:w="1665"/>
        <w:gridCol w:w="720"/>
        <w:gridCol w:w="4734"/>
        <w:gridCol w:w="756"/>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指标</w:t>
            </w:r>
            <w:r>
              <w:rPr>
                <w:rFonts w:hint="eastAsia" w:ascii="黑体" w:hAnsi="黑体" w:eastAsia="黑体" w:cs="黑体"/>
                <w:i w:val="0"/>
                <w:color w:val="000000"/>
                <w:kern w:val="0"/>
                <w:sz w:val="24"/>
                <w:szCs w:val="24"/>
                <w:u w:val="none"/>
                <w:lang w:val="en-US" w:eastAsia="zh-CN" w:bidi="ar"/>
              </w:rPr>
              <w:br w:type="textWrapping"/>
            </w:r>
            <w:r>
              <w:rPr>
                <w:rFonts w:hint="eastAsia" w:ascii="黑体" w:hAnsi="黑体" w:eastAsia="黑体" w:cs="黑体"/>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总体绩效</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履职效能</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镇政府履职效果</w:t>
            </w:r>
          </w:p>
        </w:tc>
        <w:tc>
          <w:tcPr>
            <w:tcW w:w="7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预算管理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财务管理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资产管理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总体绩效</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资产管理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采购管理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项目绩效</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项目决策</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项目执行</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目标实现</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扣分项</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br w:type="page"/>
      </w:r>
    </w:p>
    <w:p>
      <w:pPr>
        <w:pStyle w:val="12"/>
        <w:ind w:left="0" w:leftChars="0" w:firstLine="0" w:firstLineChars="0"/>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pPr>
    </w:p>
    <w:p>
      <w:pPr>
        <w:spacing w:line="578" w:lineRule="exact"/>
        <w:jc w:val="left"/>
        <w:rPr>
          <w:rFonts w:eastAsia="黑体"/>
        </w:rPr>
      </w:pPr>
      <w:r>
        <w:rPr>
          <w:rFonts w:eastAsia="黑体"/>
        </w:rPr>
        <w:t>附表</w:t>
      </w:r>
      <w:r>
        <w:rPr>
          <w:rFonts w:hint="eastAsia" w:eastAsia="黑体"/>
        </w:rPr>
        <w:t>2</w:t>
      </w:r>
      <w:bookmarkStart w:id="1" w:name="_GoBack"/>
      <w:bookmarkEnd w:id="1"/>
    </w:p>
    <w:p>
      <w:pPr>
        <w:widowControl/>
        <w:spacing w:line="578" w:lineRule="exact"/>
        <w:jc w:val="center"/>
        <w:textAlignment w:val="center"/>
        <w:rPr>
          <w:rFonts w:eastAsia="方正小标宋简体"/>
          <w:color w:val="000000"/>
          <w:kern w:val="0"/>
          <w:sz w:val="44"/>
          <w:szCs w:val="44"/>
        </w:rPr>
      </w:pPr>
      <w:r>
        <w:rPr>
          <w:rFonts w:eastAsia="方正小标宋简体"/>
          <w:color w:val="000000"/>
          <w:kern w:val="0"/>
          <w:sz w:val="44"/>
          <w:szCs w:val="44"/>
        </w:rPr>
        <w:t>部门整体</w:t>
      </w:r>
      <w:r>
        <w:rPr>
          <w:rFonts w:hint="eastAsia" w:eastAsia="方正小标宋简体"/>
          <w:color w:val="000000"/>
          <w:kern w:val="0"/>
          <w:sz w:val="44"/>
          <w:szCs w:val="44"/>
        </w:rPr>
        <w:t>支出</w:t>
      </w:r>
      <w:r>
        <w:rPr>
          <w:rFonts w:eastAsia="方正小标宋简体"/>
          <w:color w:val="000000"/>
          <w:kern w:val="0"/>
          <w:sz w:val="44"/>
          <w:szCs w:val="44"/>
        </w:rPr>
        <w:t>绩效目标完成情况自评表</w:t>
      </w:r>
    </w:p>
    <w:tbl>
      <w:tblPr>
        <w:tblStyle w:val="13"/>
        <w:tblW w:w="9658" w:type="dxa"/>
        <w:jc w:val="center"/>
        <w:tblLayout w:type="fixed"/>
        <w:tblCellMar>
          <w:top w:w="0" w:type="dxa"/>
          <w:left w:w="108" w:type="dxa"/>
          <w:bottom w:w="0" w:type="dxa"/>
          <w:right w:w="108" w:type="dxa"/>
        </w:tblCellMar>
      </w:tblPr>
      <w:tblGrid>
        <w:gridCol w:w="331"/>
        <w:gridCol w:w="593"/>
        <w:gridCol w:w="1032"/>
        <w:gridCol w:w="1136"/>
        <w:gridCol w:w="684"/>
        <w:gridCol w:w="777"/>
        <w:gridCol w:w="1018"/>
        <w:gridCol w:w="1045"/>
        <w:gridCol w:w="1111"/>
        <w:gridCol w:w="1931"/>
      </w:tblGrid>
      <w:tr>
        <w:tblPrEx>
          <w:tblCellMar>
            <w:top w:w="0" w:type="dxa"/>
            <w:left w:w="108" w:type="dxa"/>
            <w:bottom w:w="0" w:type="dxa"/>
            <w:right w:w="108" w:type="dxa"/>
          </w:tblCellMar>
        </w:tblPrEx>
        <w:trPr>
          <w:trHeight w:val="465" w:hRule="atLeast"/>
          <w:jc w:val="center"/>
        </w:trPr>
        <w:tc>
          <w:tcPr>
            <w:tcW w:w="1956" w:type="dxa"/>
            <w:gridSpan w:val="3"/>
            <w:tcBorders>
              <w:top w:val="single" w:color="000000" w:sz="4" w:space="0"/>
              <w:left w:val="single" w:color="000000" w:sz="4" w:space="0"/>
              <w:bottom w:val="single" w:color="auto" w:sz="4" w:space="0"/>
              <w:right w:val="single" w:color="000000" w:sz="4" w:space="0"/>
            </w:tcBorders>
            <w:noWrap/>
            <w:vAlign w:val="center"/>
          </w:tcPr>
          <w:p>
            <w:pPr>
              <w:rPr>
                <w:rFonts w:ascii="宋体" w:hAnsi="宋体" w:eastAsia="宋体" w:cs="宋体"/>
                <w:color w:val="000000"/>
                <w:kern w:val="0"/>
                <w:sz w:val="24"/>
              </w:rPr>
            </w:pPr>
            <w:r>
              <w:rPr>
                <w:rFonts w:eastAsia="黑体"/>
                <w:sz w:val="24"/>
              </w:rPr>
              <w:br w:type="page"/>
            </w:r>
            <w:r>
              <w:rPr>
                <w:rFonts w:hint="eastAsia" w:ascii="宋体" w:hAnsi="宋体" w:eastAsia="宋体" w:cs="宋体"/>
                <w:color w:val="000000"/>
                <w:kern w:val="0"/>
                <w:sz w:val="24"/>
              </w:rPr>
              <w:t>部门名称</w:t>
            </w:r>
          </w:p>
        </w:tc>
        <w:tc>
          <w:tcPr>
            <w:tcW w:w="7702"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黑水县沙石多镇人民政府</w:t>
            </w:r>
          </w:p>
        </w:tc>
      </w:tr>
      <w:tr>
        <w:tblPrEx>
          <w:tblCellMar>
            <w:top w:w="0" w:type="dxa"/>
            <w:left w:w="108" w:type="dxa"/>
            <w:bottom w:w="0" w:type="dxa"/>
            <w:right w:w="108" w:type="dxa"/>
          </w:tblCellMar>
        </w:tblPrEx>
        <w:trPr>
          <w:trHeight w:val="438" w:hRule="atLeast"/>
          <w:jc w:val="center"/>
        </w:trPr>
        <w:tc>
          <w:tcPr>
            <w:tcW w:w="1956"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年度部门整体预算</w:t>
            </w:r>
          </w:p>
        </w:tc>
        <w:tc>
          <w:tcPr>
            <w:tcW w:w="1820"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资金总额</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其他资金</w:t>
            </w:r>
          </w:p>
        </w:tc>
      </w:tr>
      <w:tr>
        <w:tblPrEx>
          <w:tblCellMar>
            <w:top w:w="0" w:type="dxa"/>
            <w:left w:w="108" w:type="dxa"/>
            <w:bottom w:w="0" w:type="dxa"/>
            <w:right w:w="108" w:type="dxa"/>
          </w:tblCellMar>
        </w:tblPrEx>
        <w:trPr>
          <w:trHeight w:val="239" w:hRule="atLeast"/>
          <w:jc w:val="center"/>
        </w:trPr>
        <w:tc>
          <w:tcPr>
            <w:tcW w:w="1956"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收入预算</w:t>
            </w:r>
          </w:p>
        </w:tc>
        <w:tc>
          <w:tcPr>
            <w:tcW w:w="1820"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0</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0</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0</w:t>
            </w:r>
          </w:p>
        </w:tc>
      </w:tr>
      <w:tr>
        <w:tblPrEx>
          <w:tblCellMar>
            <w:top w:w="0" w:type="dxa"/>
            <w:left w:w="108" w:type="dxa"/>
            <w:bottom w:w="0" w:type="dxa"/>
            <w:right w:w="108" w:type="dxa"/>
          </w:tblCellMar>
        </w:tblPrEx>
        <w:trPr>
          <w:trHeight w:val="296" w:hRule="atLeast"/>
          <w:jc w:val="center"/>
        </w:trPr>
        <w:tc>
          <w:tcPr>
            <w:tcW w:w="1956"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支出预算</w:t>
            </w:r>
          </w:p>
        </w:tc>
        <w:tc>
          <w:tcPr>
            <w:tcW w:w="1820" w:type="dxa"/>
            <w:gridSpan w:val="2"/>
            <w:tcBorders>
              <w:top w:val="single" w:color="000000" w:sz="4" w:space="0"/>
              <w:left w:val="single" w:color="auto"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1"/>
                <w:szCs w:val="21"/>
              </w:rPr>
            </w:pPr>
            <w:r>
              <w:rPr>
                <w:rFonts w:hint="eastAsia" w:ascii="仿宋_GB2312" w:hAnsi="仿宋_GB2312" w:cs="仿宋_GB2312"/>
                <w:sz w:val="24"/>
                <w:szCs w:val="21"/>
                <w:highlight w:val="none"/>
                <w:lang w:val="en-US" w:eastAsia="zh-CN"/>
              </w:rPr>
              <w:t>2193.37</w:t>
            </w:r>
          </w:p>
        </w:tc>
        <w:tc>
          <w:tcPr>
            <w:tcW w:w="1795" w:type="dxa"/>
            <w:gridSpan w:val="2"/>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1"/>
                <w:szCs w:val="21"/>
              </w:rPr>
            </w:pPr>
            <w:r>
              <w:rPr>
                <w:rFonts w:hint="eastAsia" w:ascii="仿宋_GB2312" w:hAnsi="仿宋_GB2312" w:cs="仿宋_GB2312"/>
                <w:sz w:val="24"/>
                <w:szCs w:val="21"/>
                <w:highlight w:val="none"/>
                <w:lang w:val="en-US" w:eastAsia="zh-CN"/>
              </w:rPr>
              <w:t>2193.37</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0</w:t>
            </w:r>
          </w:p>
        </w:tc>
      </w:tr>
      <w:tr>
        <w:tblPrEx>
          <w:tblCellMar>
            <w:top w:w="0" w:type="dxa"/>
            <w:left w:w="108" w:type="dxa"/>
            <w:bottom w:w="0" w:type="dxa"/>
            <w:right w:w="108" w:type="dxa"/>
          </w:tblCellMar>
        </w:tblPrEx>
        <w:trPr>
          <w:trHeight w:val="296" w:hRule="atLeast"/>
          <w:jc w:val="center"/>
        </w:trPr>
        <w:tc>
          <w:tcPr>
            <w:tcW w:w="1956"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年度总体目标</w:t>
            </w:r>
          </w:p>
        </w:tc>
        <w:tc>
          <w:tcPr>
            <w:tcW w:w="7702"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2025年，沙石多镇将始终坚持以习近平新时代中国特色社会主义思想为指导，按照县委、县政府的要求和部署，坚持稳中求进、以进促稳、先立后破，完成、准确、全面贯彻新发展理念，积极融入和服务新发展格局，以人民群众满意度为根本动力，以乡村振兴战略为引领，坚定信心、主动作为、砥砺奋进，奋力开创沙石多镇社会经济高质量发展新局面。</w:t>
            </w:r>
          </w:p>
        </w:tc>
      </w:tr>
      <w:tr>
        <w:tblPrEx>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管理效率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一级指标</w:t>
            </w:r>
          </w:p>
        </w:tc>
        <w:tc>
          <w:tcPr>
            <w:tcW w:w="1032"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二级指标</w:t>
            </w:r>
          </w:p>
        </w:tc>
        <w:tc>
          <w:tcPr>
            <w:tcW w:w="113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三级指标</w:t>
            </w:r>
          </w:p>
        </w:tc>
        <w:tc>
          <w:tcPr>
            <w:tcW w:w="684"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指标值</w:t>
            </w:r>
          </w:p>
        </w:tc>
        <w:tc>
          <w:tcPr>
            <w:tcW w:w="3951"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指标设置参考值</w:t>
            </w:r>
          </w:p>
        </w:tc>
        <w:tc>
          <w:tcPr>
            <w:tcW w:w="1931"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指标实际完成值</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13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684"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777" w:type="dxa"/>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三年</w:t>
            </w:r>
          </w:p>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2023</w:t>
            </w:r>
            <w:r>
              <w:rPr>
                <w:rFonts w:ascii="宋体" w:hAnsi="宋体" w:eastAsia="宋体" w:cs="宋体"/>
                <w:color w:val="000000"/>
                <w:kern w:val="0"/>
                <w:sz w:val="24"/>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2024</w:t>
            </w:r>
            <w:r>
              <w:rPr>
                <w:rFonts w:ascii="宋体" w:hAnsi="宋体" w:eastAsia="宋体" w:cs="宋体"/>
                <w:color w:val="000000"/>
                <w:kern w:val="0"/>
                <w:sz w:val="24"/>
              </w:rPr>
              <w:t>年</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2025</w:t>
            </w:r>
            <w:r>
              <w:rPr>
                <w:rFonts w:ascii="宋体" w:hAnsi="宋体" w:eastAsia="宋体" w:cs="宋体"/>
                <w:color w:val="000000"/>
                <w:kern w:val="0"/>
                <w:sz w:val="24"/>
              </w:rPr>
              <w:t>年</w:t>
            </w:r>
          </w:p>
        </w:tc>
        <w:tc>
          <w:tcPr>
            <w:tcW w:w="19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成本指标</w:t>
            </w:r>
          </w:p>
        </w:tc>
        <w:tc>
          <w:tcPr>
            <w:tcW w:w="1032"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预算管理</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财政拨款</w:t>
            </w:r>
            <w:r>
              <w:rPr>
                <w:rFonts w:ascii="宋体" w:hAnsi="宋体" w:eastAsia="宋体" w:cs="宋体"/>
                <w:color w:val="000000"/>
                <w:kern w:val="0"/>
                <w:sz w:val="24"/>
              </w:rPr>
              <w:t>预算编制偏离度</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13.90%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13.90%</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22.36%</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14.44%</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100.16%</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单位收入统筹度</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100.00%</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100%</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预算年终结余</w:t>
            </w:r>
            <w:r>
              <w:rPr>
                <w:rFonts w:ascii="宋体" w:hAnsi="宋体" w:eastAsia="宋体" w:cs="宋体"/>
                <w:color w:val="000000"/>
                <w:kern w:val="0"/>
                <w:sz w:val="24"/>
              </w:rPr>
              <w:t>率</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rPr>
            </w:pP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0.76%</w:t>
            </w:r>
          </w:p>
        </w:tc>
      </w:tr>
      <w:tr>
        <w:tblPrEx>
          <w:tblCellMar>
            <w:top w:w="0" w:type="dxa"/>
            <w:left w:w="108" w:type="dxa"/>
            <w:bottom w:w="0" w:type="dxa"/>
            <w:right w:w="108" w:type="dxa"/>
          </w:tblCellMar>
        </w:tblPrEx>
        <w:trPr>
          <w:trHeight w:val="758"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一般性支出</w:t>
            </w:r>
            <w:r>
              <w:rPr>
                <w:rFonts w:ascii="宋体" w:hAnsi="宋体" w:eastAsia="宋体" w:cs="宋体"/>
                <w:color w:val="000000"/>
                <w:kern w:val="0"/>
                <w:sz w:val="24"/>
              </w:rPr>
              <w:t>金额</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33万元</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rPr>
            </w:pP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color w:val="000000"/>
                <w:kern w:val="0"/>
                <w:sz w:val="24"/>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33.21万元</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31.45万元</w:t>
            </w:r>
          </w:p>
        </w:tc>
      </w:tr>
      <w:tr>
        <w:tblPrEx>
          <w:tblCellMar>
            <w:top w:w="0" w:type="dxa"/>
            <w:left w:w="108" w:type="dxa"/>
            <w:bottom w:w="0" w:type="dxa"/>
            <w:right w:w="108" w:type="dxa"/>
          </w:tblCellMar>
        </w:tblPrEx>
        <w:trPr>
          <w:trHeight w:val="599"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财务管理</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财务管理规范</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良</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eastAsia="zh-CN"/>
              </w:rPr>
              <w:t>良</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rPr>
            </w:pPr>
            <w:r>
              <w:rPr>
                <w:rFonts w:hint="eastAsia" w:ascii="宋体" w:hAnsi="宋体" w:eastAsia="宋体" w:cs="宋体"/>
                <w:color w:val="000000"/>
                <w:kern w:val="0"/>
                <w:sz w:val="24"/>
                <w:lang w:eastAsia="zh-CN"/>
              </w:rPr>
              <w:t>良</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rPr>
            </w:pPr>
            <w:r>
              <w:rPr>
                <w:rFonts w:hint="eastAsia" w:ascii="宋体" w:hAnsi="宋体" w:eastAsia="宋体" w:cs="宋体"/>
                <w:color w:val="000000"/>
                <w:kern w:val="0"/>
                <w:sz w:val="24"/>
                <w:lang w:eastAsia="zh-CN"/>
              </w:rPr>
              <w:t>良</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eastAsia="zh-CN"/>
              </w:rPr>
              <w:t>良</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eastAsia="zh-CN"/>
              </w:rPr>
              <w:t>良</w:t>
            </w:r>
          </w:p>
        </w:tc>
      </w:tr>
      <w:tr>
        <w:tblPrEx>
          <w:tblCellMar>
            <w:top w:w="0" w:type="dxa"/>
            <w:left w:w="108" w:type="dxa"/>
            <w:bottom w:w="0" w:type="dxa"/>
            <w:right w:w="108" w:type="dxa"/>
          </w:tblCellMar>
        </w:tblPrEx>
        <w:trPr>
          <w:trHeight w:val="7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资产管理</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资产配置预算偏离度</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0%</w:t>
            </w:r>
          </w:p>
        </w:tc>
      </w:tr>
      <w:tr>
        <w:tblPrEx>
          <w:tblCellMar>
            <w:top w:w="0" w:type="dxa"/>
            <w:left w:w="108" w:type="dxa"/>
            <w:bottom w:w="0" w:type="dxa"/>
            <w:right w:w="108" w:type="dxa"/>
          </w:tblCellMar>
        </w:tblPrEx>
        <w:trPr>
          <w:trHeight w:val="577"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采购管理</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采购执行率</w:t>
            </w:r>
          </w:p>
        </w:tc>
        <w:tc>
          <w:tcPr>
            <w:tcW w:w="68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18"/>
                <w:szCs w:val="18"/>
                <w:u w:val="none"/>
                <w:lang w:val="en-US" w:eastAsia="zh-CN" w:bidi="ar"/>
              </w:rPr>
              <w:t>100%</w:t>
            </w:r>
          </w:p>
        </w:tc>
      </w:tr>
      <w:tr>
        <w:tblPrEx>
          <w:tblCellMar>
            <w:top w:w="0" w:type="dxa"/>
            <w:left w:w="108" w:type="dxa"/>
            <w:bottom w:w="0" w:type="dxa"/>
            <w:right w:w="108" w:type="dxa"/>
          </w:tblCellMar>
        </w:tblPrEx>
        <w:trPr>
          <w:trHeight w:val="468" w:hRule="atLeast"/>
          <w:jc w:val="center"/>
        </w:trPr>
        <w:tc>
          <w:tcPr>
            <w:tcW w:w="331"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履职效能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一级指标</w:t>
            </w:r>
          </w:p>
        </w:tc>
        <w:tc>
          <w:tcPr>
            <w:tcW w:w="103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二级指标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三级指标</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指标值（包含数字及文字描述）</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完成值</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产出指标</w:t>
            </w: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时效指标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保障2025年各项经费按时发放，确保资金支付进度</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覆盖全年＝12月</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12月</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推动乡村振兴，促进农业、农村和农民全面发展</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乡村振兴项目完成率＝100%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100%</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履行政府基本职能，完成各项工作</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全年乡镇政府工作有效开展，落实重点工作≥95%</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95%</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保障机关正常运转率</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严格控制</w:t>
            </w:r>
            <w:r>
              <w:rPr>
                <w:rFonts w:ascii="宋体" w:hAnsi="宋体" w:eastAsia="宋体" w:cs="宋体"/>
                <w:i w:val="0"/>
                <w:iCs w:val="0"/>
                <w:color w:val="000000"/>
                <w:kern w:val="0"/>
                <w:sz w:val="18"/>
                <w:szCs w:val="18"/>
                <w:u w:val="none"/>
                <w:lang w:eastAsia="zh-CN" w:bidi="ar"/>
              </w:rPr>
              <w:t>“三公经费”</w:t>
            </w:r>
            <w:r>
              <w:rPr>
                <w:rFonts w:ascii="宋体" w:hAnsi="宋体" w:eastAsia="宋体" w:cs="宋体"/>
                <w:i w:val="0"/>
                <w:iCs w:val="0"/>
                <w:color w:val="000000"/>
                <w:kern w:val="0"/>
                <w:sz w:val="18"/>
                <w:szCs w:val="18"/>
                <w:u w:val="none"/>
                <w:lang w:val="en-US" w:eastAsia="zh-CN" w:bidi="ar"/>
              </w:rPr>
              <w:t>，机关运转率＝100%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100%</w:t>
            </w:r>
          </w:p>
        </w:tc>
      </w:tr>
      <w:tr>
        <w:tblPrEx>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完成上级下达的武装工作</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武装宣传工作、征兵工作、民兵集训工作等≥100%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100%</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开展三老干部慰问、民政工作慰问、退休干部慰问、计生等慰问工作</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全年开展慰问工作次数≥6次</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保障在职干部、村组干部工资、保险足额按时发放缴纳</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村干部43人，确保村干部工资发放、保险按时有序缴纳，保障村干部基本生活；在职干部职工35人，确保按时发放工资和保险缴纳覆盖率100%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100%</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稳步提升旅游产业，增强接待能力</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景区接待游客人数≥5万人次</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117万</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抓紧抓实党建、党政工作，持续筑牢思想根基</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党政班子集中学习，组织各个党支部书记召开党建工作会议≥10次/年</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18次</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数量指标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开展廉政课堂活动、培训，对干部进行警示教育</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全年开展廉政教育次数≥8次</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10次</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质量指标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各项工作开展质量,充分发挥履职效能</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全年乡镇政府工作保质保量完成≥95%</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95%</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效益指标</w:t>
            </w: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经济效益指标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提升乡镇各项建设，壮大经济发展</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大力发展集体经济≥2处，让老百姓实现增收≥8%</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10处</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社会效益指标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提升群众生活幸福感、满意度</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群众满意度≥98%</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98%</w:t>
            </w:r>
          </w:p>
        </w:tc>
      </w:tr>
      <w:tr>
        <w:tblPrEx>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3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生态效益指标</w:t>
            </w:r>
          </w:p>
        </w:tc>
        <w:tc>
          <w:tcPr>
            <w:tcW w:w="11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color w:val="000000"/>
                <w:kern w:val="0"/>
                <w:sz w:val="24"/>
              </w:rPr>
            </w:pPr>
            <w:r>
              <w:rPr>
                <w:rFonts w:ascii="宋体" w:hAnsi="宋体" w:eastAsia="宋体" w:cs="宋体"/>
                <w:i w:val="0"/>
                <w:iCs w:val="0"/>
                <w:color w:val="000000"/>
                <w:kern w:val="0"/>
                <w:sz w:val="18"/>
                <w:szCs w:val="18"/>
                <w:u w:val="none"/>
                <w:lang w:val="en-US" w:eastAsia="zh-CN" w:bidi="ar"/>
              </w:rPr>
              <w:t>提升乡镇整体环境卫生</w:t>
            </w:r>
          </w:p>
        </w:tc>
        <w:tc>
          <w:tcPr>
            <w:tcW w:w="4635"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both"/>
              <w:textAlignment w:val="center"/>
              <w:rPr>
                <w:rFonts w:ascii="宋体" w:hAnsi="宋体" w:eastAsia="宋体" w:cs="宋体"/>
                <w:color w:val="000000"/>
                <w:kern w:val="0"/>
                <w:sz w:val="24"/>
              </w:rPr>
            </w:pPr>
            <w:r>
              <w:rPr>
                <w:rFonts w:hint="eastAsia" w:ascii="宋体" w:hAnsi="宋体" w:eastAsia="宋体" w:cs="宋体"/>
                <w:color w:val="000000"/>
                <w:kern w:val="0"/>
                <w:sz w:val="24"/>
              </w:rPr>
              <w:t>全年开展环境卫生整治≥12次</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24次</w:t>
            </w:r>
          </w:p>
        </w:tc>
      </w:tr>
    </w:tbl>
    <w:p>
      <w:pPr>
        <w:rPr>
          <w:rFonts w:eastAsia="黑体"/>
          <w:sz w:val="24"/>
        </w:rPr>
      </w:pPr>
    </w:p>
    <w:p>
      <w:pPr>
        <w:rPr>
          <w:rFonts w:eastAsia="黑体"/>
        </w:rPr>
      </w:pPr>
      <w:r>
        <w:rPr>
          <w:rFonts w:eastAsia="黑体"/>
        </w:rPr>
        <w:br w:type="page"/>
      </w:r>
    </w:p>
    <w:p>
      <w:pPr>
        <w:pStyle w:val="12"/>
        <w:spacing w:after="0" w:line="578" w:lineRule="exact"/>
        <w:ind w:left="0" w:leftChars="0" w:firstLine="0" w:firstLineChars="0"/>
        <w:rPr>
          <w:rFonts w:ascii="Times New Roman" w:eastAsia="黑体"/>
          <w:szCs w:val="24"/>
        </w:rPr>
      </w:pPr>
      <w:r>
        <w:rPr>
          <w:rFonts w:ascii="Times New Roman" w:eastAsia="黑体"/>
          <w:szCs w:val="24"/>
        </w:rPr>
        <w:t>附表</w:t>
      </w:r>
      <w:r>
        <w:rPr>
          <w:rFonts w:hint="eastAsia" w:ascii="Times New Roman" w:eastAsia="黑体"/>
          <w:szCs w:val="24"/>
        </w:rPr>
        <w:t>3</w:t>
      </w:r>
    </w:p>
    <w:p>
      <w:pPr>
        <w:widowControl/>
        <w:spacing w:line="578" w:lineRule="exact"/>
        <w:jc w:val="center"/>
        <w:textAlignment w:val="center"/>
        <w:rPr>
          <w:rFonts w:eastAsia="方正小标宋简体"/>
          <w:color w:val="000000"/>
          <w:kern w:val="0"/>
          <w:sz w:val="44"/>
          <w:szCs w:val="44"/>
        </w:rPr>
      </w:pPr>
    </w:p>
    <w:p>
      <w:pPr>
        <w:widowControl/>
        <w:spacing w:line="578" w:lineRule="exact"/>
        <w:jc w:val="center"/>
        <w:textAlignment w:val="center"/>
        <w:rPr>
          <w:rFonts w:eastAsia="方正小标宋简体"/>
          <w:color w:val="000000"/>
          <w:kern w:val="0"/>
          <w:sz w:val="44"/>
          <w:szCs w:val="44"/>
        </w:rPr>
      </w:pPr>
      <w:r>
        <w:rPr>
          <w:rFonts w:eastAsia="方正小标宋简体"/>
          <w:color w:val="000000"/>
          <w:kern w:val="0"/>
          <w:sz w:val="44"/>
          <w:szCs w:val="44"/>
        </w:rPr>
        <w:t>部门预算项目支出绩效评价表</w:t>
      </w:r>
    </w:p>
    <w:p>
      <w:pPr>
        <w:widowControl/>
        <w:spacing w:line="578" w:lineRule="exact"/>
        <w:jc w:val="center"/>
        <w:textAlignment w:val="center"/>
        <w:rPr>
          <w:rFonts w:eastAsia="方正小标宋简体"/>
          <w:color w:val="000000"/>
          <w:kern w:val="0"/>
          <w:szCs w:val="32"/>
        </w:rPr>
      </w:pPr>
      <w:r>
        <w:rPr>
          <w:rFonts w:eastAsia="方正小标宋简体"/>
          <w:color w:val="000000"/>
          <w:kern w:val="0"/>
          <w:szCs w:val="32"/>
        </w:rPr>
        <w:t>（202</w:t>
      </w:r>
      <w:r>
        <w:rPr>
          <w:rFonts w:hint="eastAsia" w:eastAsia="方正小标宋简体"/>
          <w:color w:val="000000"/>
          <w:kern w:val="0"/>
          <w:szCs w:val="32"/>
        </w:rPr>
        <w:t>5</w:t>
      </w:r>
      <w:r>
        <w:rPr>
          <w:rFonts w:eastAsia="方正小标宋简体"/>
          <w:color w:val="000000"/>
          <w:kern w:val="0"/>
          <w:szCs w:val="32"/>
        </w:rPr>
        <w:t>年度）</w:t>
      </w:r>
    </w:p>
    <w:p>
      <w:pPr>
        <w:pStyle w:val="2"/>
        <w:spacing w:before="0" w:after="0" w:line="578" w:lineRule="exact"/>
        <w:ind w:firstLine="640" w:firstLineChars="200"/>
        <w:rPr>
          <w:rFonts w:ascii="Times New Roman" w:hAnsi="Times New Roman" w:eastAsia="仿宋_GB2312"/>
          <w:b w:val="0"/>
          <w:color w:val="000000"/>
          <w:kern w:val="0"/>
          <w:sz w:val="32"/>
          <w:szCs w:val="32"/>
          <w:shd w:val="clear" w:color="auto" w:fill="FFFFFF"/>
        </w:rPr>
      </w:pPr>
    </w:p>
    <w:p>
      <w:pPr>
        <w:pStyle w:val="12"/>
        <w:ind w:left="0" w:leftChars="0" w:firstLine="0" w:firstLineChars="0"/>
        <w:rPr>
          <w:rFonts w:hint="default" w:ascii="Times New Roman" w:hAnsi="Times New Roman" w:eastAsia="黑体" w:cs="Times New Roman"/>
          <w:sz w:val="24"/>
          <w:szCs w:val="24"/>
          <w:highlight w:val="none"/>
          <w:lang w:val="en-US" w:eastAsia="zh-CN"/>
        </w:rPr>
      </w:pPr>
    </w:p>
    <w:sectPr>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80"/>
    <w:family w:val="swiss"/>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方正小标宋简体">
    <w:altName w:val="方正小标宋_GBK"/>
    <w:panose1 w:val="03000509000000000000"/>
    <w:charset w:val="86"/>
    <w:family w:val="auto"/>
    <w:pitch w:val="default"/>
    <w:sig w:usb0="00000000" w:usb1="00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BZDHT">
    <w:altName w:val="仿宋_GB2312"/>
    <w:panose1 w:val="02010601030101010101"/>
    <w:charset w:val="86"/>
    <w:family w:val="auto"/>
    <w:pitch w:val="default"/>
    <w:sig w:usb0="00000000" w:usb1="00000000" w:usb2="0000001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8"/>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2FD48"/>
    <w:multiLevelType w:val="singleLevel"/>
    <w:tmpl w:val="17E2FD48"/>
    <w:lvl w:ilvl="0" w:tentative="0">
      <w:start w:val="2"/>
      <w:numFmt w:val="chineseCounting"/>
      <w:suff w:val="nothing"/>
      <w:lvlText w:val="（%1）"/>
      <w:lvlJc w:val="left"/>
      <w:rPr>
        <w:rFonts w:hint="eastAsia"/>
      </w:rPr>
    </w:lvl>
  </w:abstractNum>
  <w:abstractNum w:abstractNumId="1">
    <w:nsid w:val="24514348"/>
    <w:multiLevelType w:val="singleLevel"/>
    <w:tmpl w:val="24514348"/>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kYWIxNmZiNGUyMTMwNjYzZTBmZTUxYWMyOGVjYzUifQ=="/>
  </w:docVars>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15198"/>
    <w:rsid w:val="00521C44"/>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E51AE"/>
    <w:rsid w:val="0070081F"/>
    <w:rsid w:val="007018F5"/>
    <w:rsid w:val="00710897"/>
    <w:rsid w:val="00712F45"/>
    <w:rsid w:val="00734305"/>
    <w:rsid w:val="007370E1"/>
    <w:rsid w:val="007732A1"/>
    <w:rsid w:val="00774C4A"/>
    <w:rsid w:val="00782BBB"/>
    <w:rsid w:val="007A0690"/>
    <w:rsid w:val="007A078F"/>
    <w:rsid w:val="007B34D4"/>
    <w:rsid w:val="007C0633"/>
    <w:rsid w:val="007D086C"/>
    <w:rsid w:val="007F1BE1"/>
    <w:rsid w:val="007F707F"/>
    <w:rsid w:val="007F794C"/>
    <w:rsid w:val="007F7AC9"/>
    <w:rsid w:val="00803B42"/>
    <w:rsid w:val="008073EF"/>
    <w:rsid w:val="0081095C"/>
    <w:rsid w:val="00810C41"/>
    <w:rsid w:val="008212FF"/>
    <w:rsid w:val="0082593B"/>
    <w:rsid w:val="00827537"/>
    <w:rsid w:val="008468EA"/>
    <w:rsid w:val="00867140"/>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D0228"/>
    <w:rsid w:val="00FD3BB7"/>
    <w:rsid w:val="00FE0D93"/>
    <w:rsid w:val="00FF2572"/>
    <w:rsid w:val="00FF32AD"/>
    <w:rsid w:val="01057174"/>
    <w:rsid w:val="015E0D4D"/>
    <w:rsid w:val="02C62933"/>
    <w:rsid w:val="05180541"/>
    <w:rsid w:val="06FE6B3F"/>
    <w:rsid w:val="07EA2C20"/>
    <w:rsid w:val="089F5E69"/>
    <w:rsid w:val="0ABE7A22"/>
    <w:rsid w:val="0BBB22C6"/>
    <w:rsid w:val="0DC31556"/>
    <w:rsid w:val="0E867FB8"/>
    <w:rsid w:val="0E9315CC"/>
    <w:rsid w:val="0F0547E3"/>
    <w:rsid w:val="0F36201C"/>
    <w:rsid w:val="119079DF"/>
    <w:rsid w:val="12525F91"/>
    <w:rsid w:val="138F4306"/>
    <w:rsid w:val="1456347B"/>
    <w:rsid w:val="15194B44"/>
    <w:rsid w:val="162C3C3A"/>
    <w:rsid w:val="16796819"/>
    <w:rsid w:val="16B965DF"/>
    <w:rsid w:val="1719707D"/>
    <w:rsid w:val="18482B9D"/>
    <w:rsid w:val="188744BB"/>
    <w:rsid w:val="1A3D6143"/>
    <w:rsid w:val="1BEB6F5A"/>
    <w:rsid w:val="1C013801"/>
    <w:rsid w:val="1C69502B"/>
    <w:rsid w:val="1DFD8D3B"/>
    <w:rsid w:val="1ED6568E"/>
    <w:rsid w:val="1FB79DC9"/>
    <w:rsid w:val="1FBFC3F2"/>
    <w:rsid w:val="1FFFE033"/>
    <w:rsid w:val="20A4464D"/>
    <w:rsid w:val="20BD372D"/>
    <w:rsid w:val="21D00C81"/>
    <w:rsid w:val="22BA54EF"/>
    <w:rsid w:val="22DE117B"/>
    <w:rsid w:val="249E0BC2"/>
    <w:rsid w:val="26155BA9"/>
    <w:rsid w:val="265A7B33"/>
    <w:rsid w:val="26ED223B"/>
    <w:rsid w:val="273F48DE"/>
    <w:rsid w:val="27F352A6"/>
    <w:rsid w:val="28290FF3"/>
    <w:rsid w:val="2879797C"/>
    <w:rsid w:val="28BF09DE"/>
    <w:rsid w:val="29D86924"/>
    <w:rsid w:val="2A947DE8"/>
    <w:rsid w:val="2C863E1B"/>
    <w:rsid w:val="2CA945A8"/>
    <w:rsid w:val="2D527252"/>
    <w:rsid w:val="2DDC1740"/>
    <w:rsid w:val="2DE27D71"/>
    <w:rsid w:val="2EAE55F2"/>
    <w:rsid w:val="2EDF4302"/>
    <w:rsid w:val="2EE25E79"/>
    <w:rsid w:val="2EF51D26"/>
    <w:rsid w:val="2EFE1A04"/>
    <w:rsid w:val="302503E9"/>
    <w:rsid w:val="34790D04"/>
    <w:rsid w:val="35BBF80F"/>
    <w:rsid w:val="35F5260C"/>
    <w:rsid w:val="37895702"/>
    <w:rsid w:val="3911363B"/>
    <w:rsid w:val="3A09697A"/>
    <w:rsid w:val="3B530501"/>
    <w:rsid w:val="3B736F08"/>
    <w:rsid w:val="3BE3D531"/>
    <w:rsid w:val="3C026B24"/>
    <w:rsid w:val="3C6E555F"/>
    <w:rsid w:val="3CDB5FF6"/>
    <w:rsid w:val="3D1E68EC"/>
    <w:rsid w:val="3D431A40"/>
    <w:rsid w:val="3E587BDC"/>
    <w:rsid w:val="3E6652F4"/>
    <w:rsid w:val="3EFF42CA"/>
    <w:rsid w:val="3F6FCA38"/>
    <w:rsid w:val="3FA806EF"/>
    <w:rsid w:val="3FAA26B9"/>
    <w:rsid w:val="3FD5AF3D"/>
    <w:rsid w:val="3FFED8BE"/>
    <w:rsid w:val="3FFF43BB"/>
    <w:rsid w:val="40186DD6"/>
    <w:rsid w:val="40E165AE"/>
    <w:rsid w:val="42A3182D"/>
    <w:rsid w:val="42C46384"/>
    <w:rsid w:val="433DCF8E"/>
    <w:rsid w:val="43666381"/>
    <w:rsid w:val="43AE2740"/>
    <w:rsid w:val="45FF973D"/>
    <w:rsid w:val="47550EBA"/>
    <w:rsid w:val="47740FDD"/>
    <w:rsid w:val="48D93D7E"/>
    <w:rsid w:val="4A8F5F9F"/>
    <w:rsid w:val="4AF820FF"/>
    <w:rsid w:val="4BF7E09D"/>
    <w:rsid w:val="4BFA506D"/>
    <w:rsid w:val="4C942727"/>
    <w:rsid w:val="4E626EA5"/>
    <w:rsid w:val="4F735F51"/>
    <w:rsid w:val="4FFFFC3E"/>
    <w:rsid w:val="50365B27"/>
    <w:rsid w:val="50680152"/>
    <w:rsid w:val="53BB74FC"/>
    <w:rsid w:val="53CC09F8"/>
    <w:rsid w:val="53D7279A"/>
    <w:rsid w:val="54E35FFA"/>
    <w:rsid w:val="55515659"/>
    <w:rsid w:val="55FDDF92"/>
    <w:rsid w:val="55FFBC03"/>
    <w:rsid w:val="56050DCE"/>
    <w:rsid w:val="56976D1A"/>
    <w:rsid w:val="56CDA72E"/>
    <w:rsid w:val="576F5916"/>
    <w:rsid w:val="577FDAE2"/>
    <w:rsid w:val="57B27F05"/>
    <w:rsid w:val="57FBE2C7"/>
    <w:rsid w:val="58EF1411"/>
    <w:rsid w:val="5A0A091A"/>
    <w:rsid w:val="5B335734"/>
    <w:rsid w:val="5B7F322F"/>
    <w:rsid w:val="5BCAB023"/>
    <w:rsid w:val="5C4408CE"/>
    <w:rsid w:val="5D635F29"/>
    <w:rsid w:val="5DDA9B94"/>
    <w:rsid w:val="5E977899"/>
    <w:rsid w:val="5EAB810D"/>
    <w:rsid w:val="5ED56AF2"/>
    <w:rsid w:val="5EFF9DA6"/>
    <w:rsid w:val="5F7751B9"/>
    <w:rsid w:val="5F9F7232"/>
    <w:rsid w:val="5F9F9588"/>
    <w:rsid w:val="5FBD32D2"/>
    <w:rsid w:val="5FD450B0"/>
    <w:rsid w:val="5FEF60CD"/>
    <w:rsid w:val="5FFB203D"/>
    <w:rsid w:val="5FFB8CF9"/>
    <w:rsid w:val="60762418"/>
    <w:rsid w:val="615D68C7"/>
    <w:rsid w:val="617F17CF"/>
    <w:rsid w:val="63DBAF21"/>
    <w:rsid w:val="6477050C"/>
    <w:rsid w:val="64A367BE"/>
    <w:rsid w:val="65474383"/>
    <w:rsid w:val="6636451A"/>
    <w:rsid w:val="66444FD8"/>
    <w:rsid w:val="669435F8"/>
    <w:rsid w:val="67DE80AA"/>
    <w:rsid w:val="682E35D8"/>
    <w:rsid w:val="68B43ADD"/>
    <w:rsid w:val="68C746F7"/>
    <w:rsid w:val="69107D30"/>
    <w:rsid w:val="69256789"/>
    <w:rsid w:val="69513A22"/>
    <w:rsid w:val="697E3B47"/>
    <w:rsid w:val="69BF132E"/>
    <w:rsid w:val="6A1A2066"/>
    <w:rsid w:val="6AE54548"/>
    <w:rsid w:val="6BFEE5F3"/>
    <w:rsid w:val="6CAFF34E"/>
    <w:rsid w:val="6CFFCF4F"/>
    <w:rsid w:val="6DB30687"/>
    <w:rsid w:val="6DC17AF6"/>
    <w:rsid w:val="6DFFF8B6"/>
    <w:rsid w:val="6E9FE641"/>
    <w:rsid w:val="6ECB392F"/>
    <w:rsid w:val="6EEDE807"/>
    <w:rsid w:val="6EEE4BE4"/>
    <w:rsid w:val="6EF65E9C"/>
    <w:rsid w:val="6F3D9197"/>
    <w:rsid w:val="6FAB3EC4"/>
    <w:rsid w:val="6FB6AF41"/>
    <w:rsid w:val="6FD894C8"/>
    <w:rsid w:val="6FE36A9E"/>
    <w:rsid w:val="6FEFB2D1"/>
    <w:rsid w:val="6FFD65D3"/>
    <w:rsid w:val="6FFF97E6"/>
    <w:rsid w:val="70335C2F"/>
    <w:rsid w:val="71397E03"/>
    <w:rsid w:val="71AE486B"/>
    <w:rsid w:val="71FB5B08"/>
    <w:rsid w:val="724A66D2"/>
    <w:rsid w:val="739B4217"/>
    <w:rsid w:val="73FB87D9"/>
    <w:rsid w:val="753D4E5A"/>
    <w:rsid w:val="75422471"/>
    <w:rsid w:val="75EF0FBA"/>
    <w:rsid w:val="7607C293"/>
    <w:rsid w:val="76746FA2"/>
    <w:rsid w:val="76DF92F5"/>
    <w:rsid w:val="76DFA4E8"/>
    <w:rsid w:val="778720BD"/>
    <w:rsid w:val="77A7D615"/>
    <w:rsid w:val="77D177B5"/>
    <w:rsid w:val="77FF366A"/>
    <w:rsid w:val="77FF8C96"/>
    <w:rsid w:val="77FFA8F9"/>
    <w:rsid w:val="7976604B"/>
    <w:rsid w:val="79F3BC78"/>
    <w:rsid w:val="79FEB8ED"/>
    <w:rsid w:val="7A0917AF"/>
    <w:rsid w:val="7A5B6CAA"/>
    <w:rsid w:val="7A9314AC"/>
    <w:rsid w:val="7ACC115A"/>
    <w:rsid w:val="7B475236"/>
    <w:rsid w:val="7B4F6850"/>
    <w:rsid w:val="7B604B43"/>
    <w:rsid w:val="7B892BA7"/>
    <w:rsid w:val="7BABD5C4"/>
    <w:rsid w:val="7BB12055"/>
    <w:rsid w:val="7BBFADBA"/>
    <w:rsid w:val="7BFC7876"/>
    <w:rsid w:val="7BFF492D"/>
    <w:rsid w:val="7C631402"/>
    <w:rsid w:val="7C831D6E"/>
    <w:rsid w:val="7C978C63"/>
    <w:rsid w:val="7CA35AD0"/>
    <w:rsid w:val="7CDF8BC3"/>
    <w:rsid w:val="7CEB72A5"/>
    <w:rsid w:val="7D18750B"/>
    <w:rsid w:val="7DC5B864"/>
    <w:rsid w:val="7DD16A88"/>
    <w:rsid w:val="7DDFDC39"/>
    <w:rsid w:val="7E140770"/>
    <w:rsid w:val="7E5D92FB"/>
    <w:rsid w:val="7EF51D64"/>
    <w:rsid w:val="7EFFF488"/>
    <w:rsid w:val="7F574612"/>
    <w:rsid w:val="7F7F4920"/>
    <w:rsid w:val="7FB7C299"/>
    <w:rsid w:val="7FBFFB92"/>
    <w:rsid w:val="7FD76ACB"/>
    <w:rsid w:val="7FD89DA2"/>
    <w:rsid w:val="7FDB3BED"/>
    <w:rsid w:val="7FDBD805"/>
    <w:rsid w:val="7FDEC14D"/>
    <w:rsid w:val="7FDF8B76"/>
    <w:rsid w:val="7FDFE693"/>
    <w:rsid w:val="7FEFB5DD"/>
    <w:rsid w:val="7FEFBBD9"/>
    <w:rsid w:val="7FFA6A66"/>
    <w:rsid w:val="7FFD6A57"/>
    <w:rsid w:val="7FFDA7EC"/>
    <w:rsid w:val="7FFDEA1E"/>
    <w:rsid w:val="7FFEC1F6"/>
    <w:rsid w:val="7FFF2F52"/>
    <w:rsid w:val="8F7B4EC8"/>
    <w:rsid w:val="8FBD4480"/>
    <w:rsid w:val="8FF7AE96"/>
    <w:rsid w:val="93ECE838"/>
    <w:rsid w:val="955F5184"/>
    <w:rsid w:val="9F6311D7"/>
    <w:rsid w:val="9FF54399"/>
    <w:rsid w:val="A46D76C1"/>
    <w:rsid w:val="A7FF43C2"/>
    <w:rsid w:val="ABF66286"/>
    <w:rsid w:val="AD9E3F04"/>
    <w:rsid w:val="ADA70464"/>
    <w:rsid w:val="AFE97CD3"/>
    <w:rsid w:val="B1BF5C63"/>
    <w:rsid w:val="B1FF3A18"/>
    <w:rsid w:val="B3CDF284"/>
    <w:rsid w:val="B3E8107B"/>
    <w:rsid w:val="B5F66F24"/>
    <w:rsid w:val="B7F5200A"/>
    <w:rsid w:val="BABDA1AA"/>
    <w:rsid w:val="BB1B4BF1"/>
    <w:rsid w:val="BBE5FE68"/>
    <w:rsid w:val="BBFEB9C1"/>
    <w:rsid w:val="BDF7406A"/>
    <w:rsid w:val="BE6FD8DB"/>
    <w:rsid w:val="BEEF57C2"/>
    <w:rsid w:val="BF6D5596"/>
    <w:rsid w:val="BFBEBB2C"/>
    <w:rsid w:val="BFC68935"/>
    <w:rsid w:val="BFDD0F1D"/>
    <w:rsid w:val="BFDDD096"/>
    <w:rsid w:val="C5B3F496"/>
    <w:rsid w:val="C96F3E49"/>
    <w:rsid w:val="CBBF14F3"/>
    <w:rsid w:val="CBE5DCF2"/>
    <w:rsid w:val="CBE78F75"/>
    <w:rsid w:val="CCFCC735"/>
    <w:rsid w:val="CEEB8A74"/>
    <w:rsid w:val="D37FB642"/>
    <w:rsid w:val="D7F99798"/>
    <w:rsid w:val="D7FF400C"/>
    <w:rsid w:val="DBED1CD4"/>
    <w:rsid w:val="DBFBB328"/>
    <w:rsid w:val="DC7C89E2"/>
    <w:rsid w:val="DDD7453A"/>
    <w:rsid w:val="DE3E1FD7"/>
    <w:rsid w:val="DEFD1066"/>
    <w:rsid w:val="DF3E21C4"/>
    <w:rsid w:val="DFBE1B79"/>
    <w:rsid w:val="DFCF1FEC"/>
    <w:rsid w:val="DFE75A3D"/>
    <w:rsid w:val="DFED2117"/>
    <w:rsid w:val="DFEF594B"/>
    <w:rsid w:val="DFF3F960"/>
    <w:rsid w:val="DFFE0D61"/>
    <w:rsid w:val="E35C4B3C"/>
    <w:rsid w:val="E3A781CA"/>
    <w:rsid w:val="E5DFAB50"/>
    <w:rsid w:val="E6FC647F"/>
    <w:rsid w:val="EBFBC8F1"/>
    <w:rsid w:val="EBFDF757"/>
    <w:rsid w:val="ED758B5D"/>
    <w:rsid w:val="ED76A08D"/>
    <w:rsid w:val="EDBDD81F"/>
    <w:rsid w:val="EDFDB542"/>
    <w:rsid w:val="EF0FCF96"/>
    <w:rsid w:val="EF95E20F"/>
    <w:rsid w:val="EFAF7DFF"/>
    <w:rsid w:val="EFAFB283"/>
    <w:rsid w:val="EFBDA38B"/>
    <w:rsid w:val="EFEE9A76"/>
    <w:rsid w:val="F1BF6FBC"/>
    <w:rsid w:val="F1F9A9B5"/>
    <w:rsid w:val="F2F74BD5"/>
    <w:rsid w:val="F3779FC2"/>
    <w:rsid w:val="F3D5C239"/>
    <w:rsid w:val="F3F37DF4"/>
    <w:rsid w:val="F3F96DE6"/>
    <w:rsid w:val="F3FBC54A"/>
    <w:rsid w:val="F47BB68A"/>
    <w:rsid w:val="F47F523E"/>
    <w:rsid w:val="F69FD6B0"/>
    <w:rsid w:val="F7E7F921"/>
    <w:rsid w:val="F7F7AC6A"/>
    <w:rsid w:val="F7FD93B9"/>
    <w:rsid w:val="FABF64A5"/>
    <w:rsid w:val="FABF7411"/>
    <w:rsid w:val="FBA53981"/>
    <w:rsid w:val="FBE4457E"/>
    <w:rsid w:val="FBFC558A"/>
    <w:rsid w:val="FBFF71AC"/>
    <w:rsid w:val="FBFFEA2B"/>
    <w:rsid w:val="FCCB27AA"/>
    <w:rsid w:val="FCFF8F4B"/>
    <w:rsid w:val="FD9595AD"/>
    <w:rsid w:val="FDF9DD9A"/>
    <w:rsid w:val="FDFF2821"/>
    <w:rsid w:val="FDFFA696"/>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921F59"/>
    <w:rsid w:val="FFBB1E09"/>
    <w:rsid w:val="FFBB6A0C"/>
    <w:rsid w:val="FFBD894B"/>
    <w:rsid w:val="FFBF33B3"/>
    <w:rsid w:val="FFD09362"/>
    <w:rsid w:val="FFD1DA08"/>
    <w:rsid w:val="FFD7DEDD"/>
    <w:rsid w:val="FFDE369F"/>
    <w:rsid w:val="FFEF98C9"/>
    <w:rsid w:val="FFEFCE62"/>
    <w:rsid w:val="FFF973B0"/>
    <w:rsid w:val="FFFB4F05"/>
    <w:rsid w:val="FFFEC8F5"/>
    <w:rsid w:val="FFFEF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3">
    <w:name w:val="Normal Indent"/>
    <w:basedOn w:val="1"/>
    <w:next w:val="1"/>
    <w:qFormat/>
    <w:uiPriority w:val="0"/>
    <w:pPr>
      <w:spacing w:before="156" w:beforeLines="50" w:line="360" w:lineRule="auto"/>
      <w:ind w:firstLine="480" w:firstLineChars="200"/>
    </w:pPr>
    <w:rPr>
      <w:rFonts w:eastAsia="仿宋"/>
      <w:sz w:val="24"/>
      <w:szCs w:val="23"/>
      <w:lang w:eastAsia="ar-SA"/>
    </w:rPr>
  </w:style>
  <w:style w:type="paragraph" w:styleId="4">
    <w:name w:val="Document Map"/>
    <w:basedOn w:val="1"/>
    <w:link w:val="19"/>
    <w:qFormat/>
    <w:uiPriority w:val="0"/>
    <w:rPr>
      <w:rFonts w:ascii="宋体" w:eastAsia="宋体"/>
      <w:sz w:val="18"/>
      <w:szCs w:val="18"/>
    </w:rPr>
  </w:style>
  <w:style w:type="paragraph" w:styleId="5">
    <w:name w:val="Body Text"/>
    <w:basedOn w:val="1"/>
    <w:next w:val="1"/>
    <w:qFormat/>
    <w:uiPriority w:val="0"/>
    <w:pPr>
      <w:spacing w:after="120"/>
    </w:pPr>
  </w:style>
  <w:style w:type="paragraph" w:styleId="6">
    <w:name w:val="Body Text Indent"/>
    <w:basedOn w:val="1"/>
    <w:qFormat/>
    <w:uiPriority w:val="0"/>
    <w:pPr>
      <w:spacing w:after="120"/>
      <w:ind w:leftChars="200"/>
    </w:pPr>
    <w:rPr>
      <w:rFonts w:ascii="仿宋_GB2312"/>
      <w:szCs w:val="32"/>
    </w:rPr>
  </w:style>
  <w:style w:type="paragraph" w:styleId="7">
    <w:name w:val="Balloon Text"/>
    <w:basedOn w:val="1"/>
    <w:semiHidden/>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rFonts w:eastAsia="宋体"/>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0">
    <w:name w:val="toc 1"/>
    <w:basedOn w:val="1"/>
    <w:next w:val="1"/>
    <w:qFormat/>
    <w:uiPriority w:val="0"/>
  </w:style>
  <w:style w:type="paragraph" w:styleId="11">
    <w:name w:val="table of figures"/>
    <w:basedOn w:val="1"/>
    <w:next w:val="1"/>
    <w:qFormat/>
    <w:uiPriority w:val="0"/>
    <w:pPr>
      <w:ind w:leftChars="200" w:hanging="200" w:hangingChars="200"/>
    </w:pPr>
  </w:style>
  <w:style w:type="paragraph" w:styleId="12">
    <w:name w:val="Body Text First Indent 2"/>
    <w:basedOn w:val="6"/>
    <w:unhideWhenUsed/>
    <w:qFormat/>
    <w:uiPriority w:val="99"/>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page number"/>
    <w:basedOn w:val="15"/>
    <w:qFormat/>
    <w:uiPriority w:val="0"/>
  </w:style>
  <w:style w:type="paragraph" w:customStyle="1" w:styleId="17">
    <w:name w:val="四号正文"/>
    <w:basedOn w:val="1"/>
    <w:link w:val="18"/>
    <w:qFormat/>
    <w:uiPriority w:val="0"/>
    <w:pPr>
      <w:spacing w:line="360" w:lineRule="auto"/>
    </w:pPr>
    <w:rPr>
      <w:rFonts w:ascii="??" w:hAnsi="??" w:eastAsia="宋体" w:cs="宋体"/>
      <w:color w:val="000000"/>
      <w:kern w:val="0"/>
      <w:sz w:val="28"/>
      <w:szCs w:val="21"/>
    </w:rPr>
  </w:style>
  <w:style w:type="character" w:customStyle="1" w:styleId="18">
    <w:name w:val="四号正文 Char"/>
    <w:basedOn w:val="15"/>
    <w:link w:val="17"/>
    <w:qFormat/>
    <w:uiPriority w:val="0"/>
    <w:rPr>
      <w:rFonts w:ascii="??" w:hAnsi="??" w:eastAsia="宋体" w:cs="宋体"/>
      <w:color w:val="000000"/>
      <w:sz w:val="28"/>
      <w:szCs w:val="21"/>
      <w:lang w:val="en-US" w:eastAsia="zh-CN" w:bidi="ar-SA"/>
    </w:rPr>
  </w:style>
  <w:style w:type="character" w:customStyle="1" w:styleId="19">
    <w:name w:val="文档结构图 Char"/>
    <w:basedOn w:val="15"/>
    <w:link w:val="4"/>
    <w:qFormat/>
    <w:uiPriority w:val="0"/>
    <w:rPr>
      <w:rFonts w:ascii="宋体"/>
      <w:kern w:val="2"/>
      <w:sz w:val="18"/>
      <w:szCs w:val="18"/>
    </w:rPr>
  </w:style>
  <w:style w:type="paragraph" w:customStyle="1" w:styleId="20">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1">
    <w:name w:val="页脚 Char"/>
    <w:basedOn w:val="15"/>
    <w:link w:val="8"/>
    <w:qFormat/>
    <w:uiPriority w:val="99"/>
    <w:rPr>
      <w:kern w:val="2"/>
      <w:sz w:val="18"/>
      <w:szCs w:val="18"/>
    </w:rPr>
  </w:style>
  <w:style w:type="character" w:customStyle="1" w:styleId="22">
    <w:name w:val="font31"/>
    <w:basedOn w:val="15"/>
    <w:qFormat/>
    <w:uiPriority w:val="0"/>
    <w:rPr>
      <w:rFonts w:hint="eastAsia" w:ascii="宋体" w:hAnsi="宋体" w:eastAsia="宋体" w:cs="宋体"/>
      <w:color w:val="000000"/>
      <w:sz w:val="24"/>
      <w:szCs w:val="24"/>
      <w:u w:val="none"/>
    </w:rPr>
  </w:style>
  <w:style w:type="character" w:customStyle="1" w:styleId="23">
    <w:name w:val="font51"/>
    <w:basedOn w:val="15"/>
    <w:qFormat/>
    <w:uiPriority w:val="0"/>
    <w:rPr>
      <w:rFonts w:hint="default" w:ascii="Wingdings 2" w:hAnsi="Wingdings 2" w:eastAsia="Wingdings 2" w:cs="Wingdings 2"/>
      <w:color w:val="000000"/>
      <w:sz w:val="18"/>
      <w:szCs w:val="18"/>
      <w:u w:val="none"/>
    </w:rPr>
  </w:style>
  <w:style w:type="character" w:customStyle="1" w:styleId="24">
    <w:name w:val="font01"/>
    <w:basedOn w:val="15"/>
    <w:qFormat/>
    <w:uiPriority w:val="0"/>
    <w:rPr>
      <w:rFonts w:ascii="宋体" w:hAnsi="宋体" w:eastAsia="宋体" w:cs="宋体"/>
      <w:color w:val="000000"/>
      <w:sz w:val="18"/>
      <w:szCs w:val="18"/>
      <w:u w:val="none"/>
    </w:rPr>
  </w:style>
  <w:style w:type="character" w:customStyle="1" w:styleId="25">
    <w:name w:val="font41"/>
    <w:basedOn w:val="15"/>
    <w:qFormat/>
    <w:uiPriority w:val="0"/>
    <w:rPr>
      <w:rFonts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PSZX</Company>
  <Pages>21</Pages>
  <Words>6633</Words>
  <Characters>7347</Characters>
  <Lines>2</Lines>
  <Paragraphs>1</Paragraphs>
  <TotalTime>0</TotalTime>
  <ScaleCrop>false</ScaleCrop>
  <LinksUpToDate>false</LinksUpToDate>
  <CharactersWithSpaces>7377</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2019-05-29T03:06:00Z</dcterms:created>
  <dc:creator>陈萍</dc:creator>
  <cp:lastModifiedBy>user</cp:lastModifiedBy>
  <cp:lastPrinted>2026-03-30T15:20:00Z</cp:lastPrinted>
  <dcterms:modified xsi:type="dcterms:W3CDTF">2026-10-14T10:20:10Z</dcterms:modified>
  <dc:title>区域性就业培训基地建设项目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E5927B13F346400B879E716364F81DA4_13</vt:lpwstr>
  </property>
  <property fmtid="{D5CDD505-2E9C-101B-9397-08002B2CF9AE}" pid="4" name="KSOTemplateDocerSaveRecord">
    <vt:lpwstr>eyJoZGlkIjoiZWNkYWIxNmZiNGUyMTMwNjYzZTBmZTUxYWMyOGVjYzUiLCJ1c2VySWQiOiI4MDI1OTA3MjEifQ==</vt:lpwstr>
  </property>
</Properties>
</file>