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hint="eastAsia" w:ascii="仿宋_GB2312" w:hAnsi="黑体" w:eastAsia="仿宋_GB2312" w:cs="方正小标宋简体"/>
          <w:b/>
          <w:sz w:val="32"/>
          <w:szCs w:val="32"/>
        </w:rPr>
      </w:pPr>
      <w:bookmarkStart w:id="0" w:name="_Toc15396616"/>
      <w:bookmarkStart w:id="1" w:name="_GoBack"/>
      <w:r>
        <w:rPr>
          <w:rFonts w:hint="eastAsia" w:ascii="仿宋_GB2312" w:hAnsi="黑体" w:eastAsia="仿宋_GB2312" w:cs="方正小标宋简体"/>
          <w:b/>
          <w:sz w:val="32"/>
          <w:szCs w:val="32"/>
          <w:lang w:eastAsia="zh-CN"/>
        </w:rPr>
        <w:t>西尔镇人民政府2025</w:t>
      </w:r>
      <w:r>
        <w:rPr>
          <w:rFonts w:hint="eastAsia" w:ascii="仿宋_GB2312" w:hAnsi="黑体" w:eastAsia="仿宋_GB2312" w:cs="方正小标宋简体"/>
          <w:b/>
          <w:sz w:val="32"/>
          <w:szCs w:val="32"/>
        </w:rPr>
        <w:t>年部门</w:t>
      </w:r>
    </w:p>
    <w:p>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整体支出绩效评价报告</w:t>
      </w:r>
      <w:bookmarkEnd w:id="0"/>
    </w:p>
    <w:p>
      <w:pPr>
        <w:spacing w:line="580" w:lineRule="exact"/>
        <w:ind w:firstLine="642" w:firstLineChars="200"/>
        <w:rPr>
          <w:rFonts w:ascii="仿宋_GB2312" w:hAnsi="黑体" w:eastAsia="仿宋_GB2312" w:cs="黑体"/>
          <w:b/>
          <w:sz w:val="32"/>
          <w:szCs w:val="32"/>
        </w:rPr>
      </w:pPr>
    </w:p>
    <w:p>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一、部门（单位）概况</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（一）机构组成</w:t>
      </w:r>
    </w:p>
    <w:p>
      <w:pPr>
        <w:keepNext w:val="0"/>
        <w:keepLines w:val="0"/>
        <w:widowControl/>
        <w:suppressLineNumbers w:val="0"/>
        <w:ind w:firstLine="640" w:firstLineChars="200"/>
        <w:jc w:val="left"/>
        <w:rPr>
          <w:rFonts w:hint="default" w:ascii="仿宋_GB2312" w:eastAsia="仿宋_GB2312" w:cs="Times New Roman"/>
          <w:b w:val="0"/>
          <w:bCs w:val="0"/>
          <w:kern w:val="2"/>
          <w:sz w:val="32"/>
          <w:szCs w:val="32"/>
          <w:shd w:val="clear" w:color="auto" w:fill="auto"/>
          <w:lang w:val="en-US" w:eastAsia="zh-CN" w:bidi="ar-SA"/>
        </w:rPr>
      </w:pPr>
      <w:r>
        <w:rPr>
          <w:rFonts w:hint="eastAsia" w:ascii="仿宋_GB2312" w:eastAsia="仿宋_GB2312" w:cs="Times New Roman"/>
          <w:b w:val="0"/>
          <w:bCs w:val="0"/>
          <w:kern w:val="2"/>
          <w:sz w:val="32"/>
          <w:szCs w:val="32"/>
          <w:shd w:val="clear" w:color="auto" w:fill="auto"/>
          <w:lang w:val="en-US" w:eastAsia="zh-CN" w:bidi="ar-SA"/>
        </w:rPr>
        <w:t>黑水县西尔镇人民政府无下属二级核算单位，全镇共辖12个行政村。西尔镇下设5个行政办公室：党政综合办公室，党建工作办公室，应急管理和综合行政执法办公室，社会治理事务和村镇管理办公室，生态经济发展和乡村振兴办公室。下设事业机构2个：黑水县西尔镇便民和退役军人服务中心、黑水县西尔镇农业农村和文化旅游服务中心。</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（二）机构职能。</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黑水县西尔镇人民政府是基层国家行政机关，行使本行政区域的政府行政效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乡村干部的教育、管理、培训、选拔和监督工作并实现村级财务统一由乡代管；认真做好全镇社会治安综合治理、环境、教育、科学、卫生、社会保障、食品药品、卫生计生、财政、民政、公安、司法、国土等工作。</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（三）人员概况。</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截至2025年末，西尔镇总编制 50名，其中：行政编制 29 名，工勤 2 名，事业编制 19名。在职人员总数 43人，其中：行政人员 25人，工勤人员 2 人，事业人员16 人。</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二、部门财政资金收支情况</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（一）部门财政资金收入情况。</w:t>
      </w:r>
    </w:p>
    <w:p>
      <w:pPr>
        <w:pStyle w:val="4"/>
        <w:spacing w:before="298" w:line="334" w:lineRule="auto"/>
        <w:ind w:firstLine="649"/>
        <w:jc w:val="both"/>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黑水县西尔镇人民政府202</w:t>
      </w:r>
      <w:r>
        <w:rPr>
          <w:rFonts w:hint="default" w:ascii="仿宋_GB2312" w:hAnsi="仿宋" w:eastAsia="仿宋_GB2312" w:cs="仿宋_GB2312"/>
          <w:sz w:val="32"/>
          <w:szCs w:val="32"/>
          <w:lang w:val="en" w:eastAsia="zh-CN"/>
        </w:rPr>
        <w:t>5</w:t>
      </w:r>
      <w:r>
        <w:rPr>
          <w:rFonts w:hint="eastAsia" w:ascii="仿宋_GB2312" w:hAnsi="仿宋" w:eastAsia="仿宋_GB2312" w:cs="仿宋_GB2312"/>
          <w:sz w:val="32"/>
          <w:szCs w:val="32"/>
          <w:lang w:val="en-US" w:eastAsia="zh-CN"/>
        </w:rPr>
        <w:t>年部门预算总收入 1857.13万元，其中：一般公共预算财政拨款收入1857.13万元，其他收入0万元。</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（二）部门财政资金支出情况。</w:t>
      </w:r>
    </w:p>
    <w:p>
      <w:pPr>
        <w:keepNext w:val="0"/>
        <w:keepLines w:val="0"/>
        <w:pageBreakBefore w:val="0"/>
        <w:widowControl w:val="0"/>
        <w:shd w:val="clear" w:color="auto" w:fill="FFFFFF"/>
        <w:kinsoku/>
        <w:wordWrap/>
        <w:overflowPunct/>
        <w:topLinePunct w:val="0"/>
        <w:autoSpaceDE/>
        <w:autoSpaceDN/>
        <w:bidi w:val="0"/>
        <w:adjustRightInd/>
        <w:snapToGrid/>
        <w:spacing w:line="600" w:lineRule="exact"/>
        <w:ind w:firstLine="640" w:firstLineChars="200"/>
        <w:textAlignment w:val="auto"/>
        <w:rPr>
          <w:rFonts w:hint="eastAsia" w:ascii="仿宋_GB2312" w:eastAsia="仿宋_GB2312"/>
          <w:color w:val="000000"/>
          <w:sz w:val="32"/>
          <w:szCs w:val="32"/>
          <w:shd w:val="clear" w:color="auto" w:fill="auto"/>
        </w:rPr>
      </w:pPr>
      <w:r>
        <w:rPr>
          <w:rFonts w:hint="eastAsia" w:ascii="仿宋_GB2312" w:hAnsi="仿宋" w:eastAsia="仿宋_GB2312" w:cs="仿宋_GB2312"/>
          <w:sz w:val="32"/>
          <w:szCs w:val="32"/>
          <w:lang w:val="en-US" w:eastAsia="zh-CN"/>
        </w:rPr>
        <w:t>202</w:t>
      </w:r>
      <w:r>
        <w:rPr>
          <w:rFonts w:hint="default" w:ascii="仿宋_GB2312" w:hAnsi="仿宋" w:eastAsia="仿宋_GB2312" w:cs="仿宋_GB2312"/>
          <w:sz w:val="32"/>
          <w:szCs w:val="32"/>
          <w:lang w:val="en" w:eastAsia="zh-CN"/>
        </w:rPr>
        <w:t>5</w:t>
      </w:r>
      <w:r>
        <w:rPr>
          <w:rFonts w:hint="eastAsia" w:ascii="仿宋_GB2312" w:hAnsi="仿宋" w:eastAsia="仿宋_GB2312" w:cs="仿宋_GB2312"/>
          <w:sz w:val="32"/>
          <w:szCs w:val="32"/>
          <w:lang w:val="en-US" w:eastAsia="zh-CN"/>
        </w:rPr>
        <w:t xml:space="preserve"> 年部门预算支出1857.13万元，其中： 工资福利支出</w:t>
      </w:r>
      <w:r>
        <w:rPr>
          <w:rFonts w:hint="eastAsia" w:ascii="仿宋_GB2312" w:eastAsia="仿宋_GB2312"/>
          <w:color w:val="000000"/>
          <w:sz w:val="32"/>
          <w:szCs w:val="32"/>
          <w:shd w:val="clear" w:color="auto" w:fill="auto"/>
          <w:lang w:val="en-US" w:eastAsia="zh-CN"/>
        </w:rPr>
        <w:t>959.74</w:t>
      </w:r>
      <w:r>
        <w:rPr>
          <w:rFonts w:hint="eastAsia" w:ascii="仿宋_GB2312" w:hAnsi="仿宋" w:eastAsia="仿宋_GB2312" w:cs="仿宋_GB2312"/>
          <w:sz w:val="32"/>
          <w:szCs w:val="32"/>
          <w:lang w:val="en-US" w:eastAsia="zh-CN"/>
        </w:rPr>
        <w:t>万元（</w:t>
      </w:r>
      <w:r>
        <w:rPr>
          <w:rFonts w:hint="eastAsia" w:ascii="仿宋_GB2312" w:eastAsia="仿宋_GB2312"/>
          <w:color w:val="000000"/>
          <w:sz w:val="32"/>
          <w:szCs w:val="32"/>
          <w:shd w:val="clear" w:color="auto" w:fill="auto"/>
        </w:rPr>
        <w:t>基本工资</w:t>
      </w:r>
      <w:r>
        <w:rPr>
          <w:rFonts w:hint="eastAsia" w:ascii="仿宋_GB2312" w:eastAsia="仿宋_GB2312"/>
          <w:color w:val="000000"/>
          <w:sz w:val="32"/>
          <w:szCs w:val="32"/>
          <w:shd w:val="clear" w:color="auto" w:fill="auto"/>
          <w:lang w:val="en-US" w:eastAsia="zh-CN"/>
        </w:rPr>
        <w:t>182.62万元</w:t>
      </w:r>
      <w:r>
        <w:rPr>
          <w:rFonts w:hint="eastAsia" w:ascii="仿宋_GB2312" w:eastAsia="仿宋_GB2312"/>
          <w:color w:val="000000"/>
          <w:sz w:val="32"/>
          <w:szCs w:val="32"/>
          <w:shd w:val="clear" w:color="auto" w:fill="auto"/>
        </w:rPr>
        <w:t>、津贴补贴</w:t>
      </w:r>
      <w:r>
        <w:rPr>
          <w:rFonts w:hint="eastAsia" w:ascii="仿宋_GB2312" w:eastAsia="仿宋_GB2312"/>
          <w:color w:val="000000"/>
          <w:sz w:val="32"/>
          <w:szCs w:val="32"/>
          <w:shd w:val="clear" w:color="auto" w:fill="auto"/>
          <w:lang w:val="en-US" w:eastAsia="zh-CN"/>
        </w:rPr>
        <w:t>213.84万元</w:t>
      </w:r>
      <w:r>
        <w:rPr>
          <w:rFonts w:hint="eastAsia" w:ascii="仿宋_GB2312" w:eastAsia="仿宋_GB2312"/>
          <w:color w:val="000000"/>
          <w:sz w:val="32"/>
          <w:szCs w:val="32"/>
          <w:shd w:val="clear" w:color="auto" w:fill="auto"/>
        </w:rPr>
        <w:t>、奖金</w:t>
      </w:r>
      <w:r>
        <w:rPr>
          <w:rFonts w:hint="eastAsia" w:ascii="仿宋_GB2312" w:eastAsia="仿宋_GB2312"/>
          <w:color w:val="000000"/>
          <w:sz w:val="32"/>
          <w:szCs w:val="32"/>
          <w:shd w:val="clear" w:color="auto" w:fill="auto"/>
          <w:lang w:val="en-US" w:eastAsia="zh-CN"/>
        </w:rPr>
        <w:t>145.37万元</w:t>
      </w:r>
      <w:r>
        <w:rPr>
          <w:rFonts w:hint="eastAsia" w:ascii="仿宋_GB2312" w:eastAsia="仿宋_GB2312"/>
          <w:color w:val="000000"/>
          <w:sz w:val="32"/>
          <w:szCs w:val="32"/>
          <w:shd w:val="clear" w:color="auto" w:fill="auto"/>
        </w:rPr>
        <w:t>、绩效工资</w:t>
      </w:r>
      <w:r>
        <w:rPr>
          <w:rFonts w:hint="eastAsia" w:ascii="仿宋_GB2312" w:eastAsia="仿宋_GB2312"/>
          <w:color w:val="000000"/>
          <w:sz w:val="32"/>
          <w:szCs w:val="32"/>
          <w:shd w:val="clear" w:color="auto" w:fill="auto"/>
          <w:lang w:val="en-US" w:eastAsia="zh-CN"/>
        </w:rPr>
        <w:t>137.65万元</w:t>
      </w:r>
      <w:r>
        <w:rPr>
          <w:rFonts w:hint="eastAsia" w:ascii="仿宋_GB2312" w:eastAsia="仿宋_GB2312"/>
          <w:color w:val="000000"/>
          <w:sz w:val="32"/>
          <w:szCs w:val="32"/>
          <w:shd w:val="clear" w:color="auto" w:fill="auto"/>
        </w:rPr>
        <w:t>、机关事业单位基本养老保险缴费</w:t>
      </w:r>
      <w:r>
        <w:rPr>
          <w:rFonts w:hint="eastAsia" w:ascii="仿宋_GB2312" w:eastAsia="仿宋_GB2312"/>
          <w:color w:val="000000"/>
          <w:sz w:val="32"/>
          <w:szCs w:val="32"/>
          <w:shd w:val="clear" w:color="auto" w:fill="auto"/>
          <w:lang w:val="en-US" w:eastAsia="zh-CN"/>
        </w:rPr>
        <w:t>84.3万元</w:t>
      </w:r>
      <w:r>
        <w:rPr>
          <w:rFonts w:hint="eastAsia" w:ascii="仿宋_GB2312" w:eastAsia="仿宋_GB2312"/>
          <w:color w:val="000000"/>
          <w:sz w:val="32"/>
          <w:szCs w:val="32"/>
          <w:shd w:val="clear" w:color="auto" w:fill="auto"/>
        </w:rPr>
        <w:t>、职业年金缴费</w:t>
      </w:r>
      <w:r>
        <w:rPr>
          <w:rFonts w:hint="eastAsia" w:ascii="仿宋_GB2312" w:eastAsia="仿宋_GB2312"/>
          <w:color w:val="000000"/>
          <w:sz w:val="32"/>
          <w:szCs w:val="32"/>
          <w:shd w:val="clear" w:color="auto" w:fill="auto"/>
          <w:lang w:val="en-US" w:eastAsia="zh-CN"/>
        </w:rPr>
        <w:t>42.12万元</w:t>
      </w:r>
      <w:r>
        <w:rPr>
          <w:rFonts w:hint="eastAsia" w:ascii="仿宋_GB2312" w:eastAsia="仿宋_GB2312"/>
          <w:color w:val="000000"/>
          <w:sz w:val="32"/>
          <w:szCs w:val="32"/>
          <w:shd w:val="clear" w:color="auto" w:fill="auto"/>
        </w:rPr>
        <w:t>、职工基本医疗保险缴费</w:t>
      </w:r>
      <w:r>
        <w:rPr>
          <w:rFonts w:hint="eastAsia" w:ascii="仿宋_GB2312" w:eastAsia="仿宋_GB2312"/>
          <w:color w:val="000000"/>
          <w:sz w:val="32"/>
          <w:szCs w:val="32"/>
          <w:shd w:val="clear" w:color="auto" w:fill="auto"/>
          <w:lang w:val="en-US" w:eastAsia="zh-CN"/>
        </w:rPr>
        <w:t>45.61万元、公务员医疗补助缴费9.93万元</w:t>
      </w:r>
      <w:r>
        <w:rPr>
          <w:rFonts w:hint="eastAsia" w:ascii="仿宋_GB2312" w:eastAsia="仿宋_GB2312"/>
          <w:color w:val="000000"/>
          <w:sz w:val="32"/>
          <w:szCs w:val="32"/>
          <w:shd w:val="clear" w:color="auto" w:fill="auto"/>
        </w:rPr>
        <w:t>、其他社会保障缴费</w:t>
      </w:r>
      <w:r>
        <w:rPr>
          <w:rFonts w:hint="eastAsia" w:ascii="仿宋_GB2312" w:eastAsia="仿宋_GB2312"/>
          <w:color w:val="000000"/>
          <w:sz w:val="32"/>
          <w:szCs w:val="32"/>
          <w:shd w:val="clear" w:color="auto" w:fill="auto"/>
          <w:lang w:val="en-US" w:eastAsia="zh-CN"/>
        </w:rPr>
        <w:t>2.33万元</w:t>
      </w:r>
      <w:r>
        <w:rPr>
          <w:rFonts w:hint="eastAsia" w:ascii="仿宋_GB2312" w:eastAsia="仿宋_GB2312"/>
          <w:color w:val="000000"/>
          <w:sz w:val="32"/>
          <w:szCs w:val="32"/>
          <w:shd w:val="clear" w:color="auto" w:fill="auto"/>
        </w:rPr>
        <w:t>、住房公积金</w:t>
      </w:r>
      <w:r>
        <w:rPr>
          <w:rFonts w:hint="eastAsia" w:ascii="仿宋_GB2312" w:eastAsia="仿宋_GB2312"/>
          <w:color w:val="000000"/>
          <w:sz w:val="32"/>
          <w:szCs w:val="32"/>
          <w:shd w:val="clear" w:color="auto" w:fill="auto"/>
          <w:lang w:val="en-US" w:eastAsia="zh-CN"/>
        </w:rPr>
        <w:t>74.94万元、医疗费0万元</w:t>
      </w:r>
      <w:r>
        <w:rPr>
          <w:rFonts w:hint="eastAsia" w:ascii="仿宋_GB2312" w:eastAsia="仿宋_GB2312"/>
          <w:color w:val="000000"/>
          <w:sz w:val="32"/>
          <w:szCs w:val="32"/>
          <w:shd w:val="clear" w:color="auto" w:fill="auto"/>
        </w:rPr>
        <w:t>。</w:t>
      </w:r>
      <w:r>
        <w:rPr>
          <w:rFonts w:hint="eastAsia" w:ascii="仿宋_GB2312" w:hAnsi="仿宋" w:eastAsia="仿宋_GB2312" w:cs="仿宋_GB2312"/>
          <w:sz w:val="32"/>
          <w:szCs w:val="32"/>
          <w:lang w:val="en-US" w:eastAsia="zh-CN"/>
        </w:rPr>
        <w:t>）；商品和服务支出</w:t>
      </w:r>
      <w:r>
        <w:rPr>
          <w:rFonts w:hint="eastAsia" w:ascii="仿宋_GB2312" w:eastAsia="仿宋_GB2312"/>
          <w:color w:val="000000"/>
          <w:sz w:val="32"/>
          <w:szCs w:val="32"/>
          <w:shd w:val="clear" w:color="auto" w:fill="auto"/>
          <w:lang w:val="en-US" w:eastAsia="zh-CN"/>
        </w:rPr>
        <w:t>112.02</w:t>
      </w:r>
      <w:r>
        <w:rPr>
          <w:rFonts w:hint="eastAsia" w:ascii="仿宋_GB2312" w:hAnsi="仿宋" w:eastAsia="仿宋_GB2312" w:cs="仿宋_GB2312"/>
          <w:sz w:val="32"/>
          <w:szCs w:val="32"/>
          <w:lang w:val="en-US" w:eastAsia="zh-CN"/>
        </w:rPr>
        <w:t>万元（</w:t>
      </w:r>
      <w:r>
        <w:rPr>
          <w:rFonts w:hint="eastAsia" w:ascii="仿宋_GB2312" w:eastAsia="仿宋_GB2312"/>
          <w:color w:val="000000"/>
          <w:sz w:val="32"/>
          <w:szCs w:val="32"/>
          <w:shd w:val="clear" w:color="auto" w:fill="auto"/>
        </w:rPr>
        <w:t>办公费</w:t>
      </w:r>
      <w:r>
        <w:rPr>
          <w:rFonts w:hint="eastAsia" w:ascii="仿宋_GB2312" w:eastAsia="仿宋_GB2312"/>
          <w:color w:val="000000"/>
          <w:sz w:val="32"/>
          <w:szCs w:val="32"/>
          <w:shd w:val="clear" w:color="auto" w:fill="auto"/>
          <w:lang w:val="en-US" w:eastAsia="zh-CN"/>
        </w:rPr>
        <w:t>62.09万元</w:t>
      </w:r>
      <w:r>
        <w:rPr>
          <w:rFonts w:hint="eastAsia" w:ascii="仿宋_GB2312" w:eastAsia="仿宋_GB2312"/>
          <w:color w:val="000000"/>
          <w:sz w:val="32"/>
          <w:szCs w:val="32"/>
          <w:shd w:val="clear" w:color="auto" w:fill="auto"/>
        </w:rPr>
        <w:t>、电费</w:t>
      </w:r>
      <w:r>
        <w:rPr>
          <w:rFonts w:hint="eastAsia" w:ascii="仿宋_GB2312" w:eastAsia="仿宋_GB2312"/>
          <w:color w:val="000000"/>
          <w:sz w:val="32"/>
          <w:szCs w:val="32"/>
          <w:shd w:val="clear" w:color="auto" w:fill="auto"/>
          <w:lang w:val="en-US" w:eastAsia="zh-CN"/>
        </w:rPr>
        <w:t>8万元</w:t>
      </w:r>
      <w:r>
        <w:rPr>
          <w:rFonts w:hint="eastAsia" w:ascii="仿宋_GB2312" w:eastAsia="仿宋_GB2312"/>
          <w:color w:val="000000"/>
          <w:sz w:val="32"/>
          <w:szCs w:val="32"/>
          <w:shd w:val="clear" w:color="auto" w:fill="auto"/>
        </w:rPr>
        <w:t>、邮电费</w:t>
      </w:r>
      <w:r>
        <w:rPr>
          <w:rFonts w:hint="eastAsia" w:ascii="仿宋_GB2312" w:eastAsia="仿宋_GB2312"/>
          <w:color w:val="000000"/>
          <w:sz w:val="32"/>
          <w:szCs w:val="32"/>
          <w:shd w:val="clear" w:color="auto" w:fill="auto"/>
          <w:lang w:val="en-US" w:eastAsia="zh-CN"/>
        </w:rPr>
        <w:t>8万元</w:t>
      </w:r>
      <w:r>
        <w:rPr>
          <w:rFonts w:hint="eastAsia" w:ascii="仿宋_GB2312" w:eastAsia="仿宋_GB2312"/>
          <w:color w:val="000000"/>
          <w:sz w:val="32"/>
          <w:szCs w:val="32"/>
          <w:shd w:val="clear" w:color="auto" w:fill="auto"/>
        </w:rPr>
        <w:t>、差旅费</w:t>
      </w:r>
      <w:r>
        <w:rPr>
          <w:rFonts w:hint="eastAsia" w:ascii="仿宋_GB2312" w:eastAsia="仿宋_GB2312"/>
          <w:color w:val="000000"/>
          <w:sz w:val="32"/>
          <w:szCs w:val="32"/>
          <w:shd w:val="clear" w:color="auto" w:fill="auto"/>
          <w:lang w:val="en-US" w:eastAsia="zh-CN"/>
        </w:rPr>
        <w:t>27.89万元</w:t>
      </w:r>
      <w:r>
        <w:rPr>
          <w:rFonts w:hint="eastAsia" w:ascii="仿宋_GB2312" w:eastAsia="仿宋_GB2312"/>
          <w:color w:val="000000"/>
          <w:sz w:val="32"/>
          <w:szCs w:val="32"/>
          <w:shd w:val="clear" w:color="auto" w:fill="auto"/>
        </w:rPr>
        <w:t>、培训费0.1</w:t>
      </w:r>
      <w:r>
        <w:rPr>
          <w:rFonts w:hint="eastAsia" w:ascii="仿宋_GB2312" w:eastAsia="仿宋_GB2312"/>
          <w:color w:val="000000"/>
          <w:sz w:val="32"/>
          <w:szCs w:val="32"/>
          <w:shd w:val="clear" w:color="auto" w:fill="auto"/>
          <w:lang w:val="en-US" w:eastAsia="zh-CN"/>
        </w:rPr>
        <w:t>5万元</w:t>
      </w:r>
      <w:r>
        <w:rPr>
          <w:rFonts w:hint="eastAsia" w:ascii="仿宋_GB2312" w:eastAsia="仿宋_GB2312"/>
          <w:color w:val="000000"/>
          <w:sz w:val="32"/>
          <w:szCs w:val="32"/>
          <w:shd w:val="clear" w:color="auto" w:fill="auto"/>
        </w:rPr>
        <w:t>、劳务费7.2</w:t>
      </w:r>
      <w:r>
        <w:rPr>
          <w:rFonts w:hint="eastAsia" w:ascii="仿宋_GB2312" w:eastAsia="仿宋_GB2312"/>
          <w:color w:val="000000"/>
          <w:sz w:val="32"/>
          <w:szCs w:val="32"/>
          <w:shd w:val="clear" w:color="auto" w:fill="auto"/>
          <w:lang w:val="en-US" w:eastAsia="zh-CN"/>
        </w:rPr>
        <w:t>万元</w:t>
      </w:r>
      <w:r>
        <w:rPr>
          <w:rFonts w:hint="eastAsia" w:ascii="仿宋_GB2312" w:eastAsia="仿宋_GB2312"/>
          <w:color w:val="000000"/>
          <w:sz w:val="32"/>
          <w:szCs w:val="32"/>
          <w:shd w:val="clear" w:color="auto" w:fill="auto"/>
        </w:rPr>
        <w:t>、</w:t>
      </w:r>
      <w:r>
        <w:rPr>
          <w:rFonts w:hint="eastAsia" w:ascii="仿宋_GB2312" w:eastAsia="仿宋_GB2312"/>
          <w:color w:val="000000"/>
          <w:sz w:val="32"/>
          <w:szCs w:val="32"/>
          <w:shd w:val="clear" w:color="auto" w:fill="auto"/>
          <w:lang w:eastAsia="zh-CN"/>
        </w:rPr>
        <w:t>福利费0.55万元、</w:t>
      </w:r>
      <w:r>
        <w:rPr>
          <w:rFonts w:hint="eastAsia" w:ascii="仿宋_GB2312" w:eastAsia="仿宋_GB2312"/>
          <w:color w:val="000000"/>
          <w:sz w:val="32"/>
          <w:szCs w:val="32"/>
          <w:shd w:val="clear" w:color="auto" w:fill="auto"/>
        </w:rPr>
        <w:t>公务用车运行维护费10.65</w:t>
      </w:r>
      <w:r>
        <w:rPr>
          <w:rFonts w:hint="eastAsia" w:ascii="仿宋_GB2312" w:eastAsia="仿宋_GB2312"/>
          <w:color w:val="000000"/>
          <w:sz w:val="32"/>
          <w:szCs w:val="32"/>
          <w:shd w:val="clear" w:color="auto" w:fill="auto"/>
          <w:lang w:val="en-US" w:eastAsia="zh-CN"/>
        </w:rPr>
        <w:t>万元</w:t>
      </w:r>
      <w:r>
        <w:rPr>
          <w:rFonts w:hint="eastAsia" w:ascii="仿宋_GB2312" w:eastAsia="仿宋_GB2312"/>
          <w:color w:val="000000"/>
          <w:sz w:val="32"/>
          <w:szCs w:val="32"/>
          <w:shd w:val="clear" w:color="auto" w:fill="auto"/>
        </w:rPr>
        <w:t>、其他商品和服务支出</w:t>
      </w:r>
      <w:r>
        <w:rPr>
          <w:rFonts w:hint="eastAsia" w:ascii="仿宋_GB2312" w:eastAsia="仿宋_GB2312"/>
          <w:color w:val="000000"/>
          <w:sz w:val="32"/>
          <w:szCs w:val="32"/>
          <w:shd w:val="clear" w:color="auto" w:fill="auto"/>
          <w:lang w:val="en-US" w:eastAsia="zh-CN"/>
        </w:rPr>
        <w:t>5.33万元</w:t>
      </w:r>
      <w:r>
        <w:rPr>
          <w:rFonts w:hint="eastAsia" w:ascii="仿宋_GB2312" w:eastAsia="仿宋_GB2312"/>
          <w:color w:val="000000"/>
          <w:sz w:val="32"/>
          <w:szCs w:val="32"/>
          <w:shd w:val="clear" w:color="auto" w:fill="auto"/>
          <w:lang w:eastAsia="zh-CN"/>
        </w:rPr>
        <w:t>。</w:t>
      </w:r>
    </w:p>
    <w:p>
      <w:pPr>
        <w:spacing w:line="580" w:lineRule="exact"/>
        <w:rPr>
          <w:rFonts w:hint="default" w:ascii="仿宋_GB2312" w:hAnsi="仿宋" w:eastAsia="仿宋_GB2312" w:cs="仿宋_GB2312"/>
          <w:sz w:val="32"/>
          <w:szCs w:val="32"/>
          <w:lang w:val="en" w:eastAsia="zh-CN"/>
        </w:rPr>
      </w:pPr>
      <w:r>
        <w:rPr>
          <w:rFonts w:hint="eastAsia" w:ascii="仿宋_GB2312" w:hAnsi="仿宋" w:eastAsia="仿宋_GB2312" w:cs="仿宋_GB2312"/>
          <w:sz w:val="32"/>
          <w:szCs w:val="32"/>
          <w:lang w:val="en-US" w:eastAsia="zh-CN"/>
        </w:rPr>
        <w:t>） ；对个人和家庭的补助 20.88万元（抚恤金8.55万元、生活补助 17.31万元、医疗费补助 3.57万元）；资本性支出（基本建设）359.97万元</w:t>
      </w:r>
      <w:r>
        <w:rPr>
          <w:rFonts w:hint="eastAsia" w:ascii="仿宋_GB2312" w:hAnsi="仿宋" w:eastAsia="仿宋_GB2312" w:cs="仿宋_GB2312"/>
          <w:sz w:val="32"/>
          <w:szCs w:val="32"/>
          <w:lang w:val="en" w:eastAsia="zh-CN"/>
        </w:rPr>
        <w:t>。</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三、部门整体预算绩效管理情况（根据适用指标体系进行调整）</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（一）部门预算管理。</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绩效目标是预算编制的前提和基础，按照“费随事定”的原则，2025年我单位以基本支出、项目支出、日常公用经费、公务用车运行维护费等目标均按要求从目标、效益、满意度等方面编制了绩效目标表，实行绩效目标管理。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细化工作。严格执行“厉行节约、反对浪费”的规定，严格控制“三公”经费支出，加强公务用车管理，努力降低燃修费用，“三公”经费及会议费较上年有所下降。预算内经费和专项基金我单位按照有关法律法规和财务制度严格执行，经费组织决算及报表的审核、报送与财政部门逐一核对，确保经费预决算的严肃性、准确性。</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（二）专项预算管理。</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评价项目严格执行财务管理制度，财务处理及时，会计核算规范。</w:t>
      </w:r>
      <w:r>
        <w:rPr>
          <w:rFonts w:hint="eastAsia" w:ascii="仿宋_GB2312" w:hAnsi="仿宋" w:eastAsia="仿宋_GB2312" w:cs="仿宋_GB2312"/>
          <w:sz w:val="32"/>
          <w:szCs w:val="32"/>
          <w:lang w:val="en-US" w:eastAsia="zh-CN"/>
        </w:rPr>
        <w:t>绩效目标是预算编制的前提和基础，按照“费随事定”的原则。严格按照州、县预算编制要求，按时完成基础信息、项目库的报送工作，完成基础信息的更新，按时完成预算编制并提交部门预算草案。预算编制中，特别注意对预算编制准确性的把握，并严格按照要求进行预算执行调整，按时完成待批复提前细化。严格执行“厉行节约、反对浪费”的规定。预算内经费和专项基金我单位按照有关法律法规和财务制度严格执行，经费组织决算及报表的审核、报送与财政部门逐一核对，确保经费预决算的严肃性、准确性。</w:t>
      </w:r>
      <w:r>
        <w:rPr>
          <w:rFonts w:hint="eastAsia" w:ascii="仿宋_GB2312" w:hAnsi="仿宋" w:eastAsia="仿宋_GB2312" w:cs="仿宋_GB2312"/>
          <w:sz w:val="32"/>
          <w:szCs w:val="32"/>
          <w:lang w:eastAsia="zh-CN"/>
        </w:rPr>
        <w:t>评价项目是否严格执行财务管理制度、财务处理是否及时、会计核算是否规范等。</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主动将绩效自评公开，从自评情况来看，我单位部门预算支出在保障本单位工作运转、履行职能职责上整体情况良好，预算编制比较精确、合理；为认真落实中央八项规定精神等厉行节约、反对浪费规定要求，压缩了部分三公及一般性支出，动态优化了年度预算安排，保障了在经费压缩情况下的高效运转，各项目经费的支出有力保障了办公设备购置等项目所需，提高了管理工作的规范化、信息化水平，对于各股室日常公用经费按照相关政策进行强化管理，对于办公日常运行维护费用加大审核力度，完成了年初设定的绩效目标，保障了我单位工作的正常运转，促进了我单位的事业发展，充分发挥了财政资金的经济效益和社会效益。</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四、评价结论及建议</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（一）评价结论</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我单位部门预算支出在保障本单位工作运转、履行职能职责上整体情况良好，整体上完成了年初设定的绩效目标，保障了我单位工作的正常运转，促进了我单位的事业发展，充分发挥了财政资金的经济效益和社会效益。</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（二）存在问题</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从绩效评价来看，部门支出预算和绩效评价工作还存在部分项目无法用量化指标进行考评的问题。</w:t>
      </w:r>
    </w:p>
    <w:p>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lang w:val="en-US" w:eastAsia="zh-CN"/>
        </w:rPr>
        <w:t>（三）改进建议</w:t>
      </w:r>
    </w:p>
    <w:p>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val="en-US" w:eastAsia="zh-CN"/>
        </w:rPr>
        <w:t>建议加强对绩效评价工作的培训和指导，进一步优化项目绩效考核指标体系，做到合理性与可操作性的有机统一。</w:t>
      </w:r>
    </w:p>
    <w:p>
      <w:pPr>
        <w:spacing w:line="580" w:lineRule="exact"/>
        <w:ind w:firstLine="640" w:firstLineChars="200"/>
        <w:rPr>
          <w:rFonts w:hint="eastAsia" w:ascii="仿宋_GB2312" w:hAnsi="仿宋" w:eastAsia="仿宋_GB2312" w:cs="仿宋_GB2312"/>
          <w:sz w:val="32"/>
          <w:szCs w:val="32"/>
          <w:lang w:eastAsia="zh-CN"/>
        </w:rPr>
      </w:pPr>
    </w:p>
    <w:bookmarkEnd w:i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YwMzIwNDAzMWVmZDY1YjNhNDk3YmIzMTMxNjhhMTcifQ=="/>
  </w:docVars>
  <w:rsids>
    <w:rsidRoot w:val="00491B22"/>
    <w:rsid w:val="00291808"/>
    <w:rsid w:val="00491B22"/>
    <w:rsid w:val="0052390C"/>
    <w:rsid w:val="08BD2D4D"/>
    <w:rsid w:val="0A783EA8"/>
    <w:rsid w:val="1F291E28"/>
    <w:rsid w:val="2A7A5D41"/>
    <w:rsid w:val="325A7EB0"/>
    <w:rsid w:val="34EB1F43"/>
    <w:rsid w:val="35CE3271"/>
    <w:rsid w:val="36435EC2"/>
    <w:rsid w:val="406B418E"/>
    <w:rsid w:val="4DD97D2F"/>
    <w:rsid w:val="4FE7F8FC"/>
    <w:rsid w:val="5F7F1007"/>
    <w:rsid w:val="60D032A5"/>
    <w:rsid w:val="6FE26CD8"/>
    <w:rsid w:val="77D914B0"/>
    <w:rsid w:val="77DE486C"/>
    <w:rsid w:val="FCB5E271"/>
    <w:rsid w:val="FDDA73AE"/>
    <w:rsid w:val="FF7EB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widowControl w:val="0"/>
      <w:spacing w:before="260" w:after="260" w:line="415" w:lineRule="auto"/>
      <w:outlineLvl w:val="1"/>
    </w:pPr>
    <w:rPr>
      <w:rFonts w:ascii="Cambria" w:hAnsi="Cambria" w:eastAsia="宋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eastAsia="宋体" w:cs="Times New Roman"/>
      <w:sz w:val="24"/>
      <w:lang w:bidi="ar-SA"/>
    </w:rPr>
  </w:style>
  <w:style w:type="paragraph" w:styleId="4">
    <w:name w:val="Body Text"/>
    <w:basedOn w:val="1"/>
    <w:next w:val="1"/>
    <w:unhideWhenUsed/>
    <w:qFormat/>
    <w:uiPriority w:val="99"/>
    <w:pPr>
      <w:spacing w:before="100" w:beforeAutospacing="1" w:after="120"/>
    </w:pPr>
  </w:style>
  <w:style w:type="paragraph" w:styleId="5">
    <w:name w:val="footer"/>
    <w:basedOn w:val="1"/>
    <w:link w:val="11"/>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Body Text First Indent"/>
    <w:basedOn w:val="4"/>
    <w:qFormat/>
    <w:uiPriority w:val="0"/>
    <w:pPr>
      <w:ind w:firstLine="420" w:firstLineChars="100"/>
    </w:pPr>
  </w:style>
  <w:style w:type="character" w:customStyle="1" w:styleId="10">
    <w:name w:val="页眉 Char"/>
    <w:basedOn w:val="9"/>
    <w:link w:val="6"/>
    <w:semiHidden/>
    <w:qFormat/>
    <w:uiPriority w:val="99"/>
    <w:rPr>
      <w:sz w:val="18"/>
      <w:szCs w:val="18"/>
    </w:rPr>
  </w:style>
  <w:style w:type="character" w:customStyle="1" w:styleId="11">
    <w:name w:val="页脚 Char"/>
    <w:basedOn w:val="9"/>
    <w:link w:val="5"/>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Pages>
  <Words>2097</Words>
  <Characters>2247</Characters>
  <Lines>2</Lines>
  <Paragraphs>1</Paragraphs>
  <TotalTime>0</TotalTime>
  <ScaleCrop>false</ScaleCrop>
  <LinksUpToDate>false</LinksUpToDate>
  <CharactersWithSpaces>2247</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2019-08-21T01:06:00Z</dcterms:created>
  <dc:creator>Sky123.Org</dc:creator>
  <cp:lastModifiedBy>user</cp:lastModifiedBy>
  <dcterms:modified xsi:type="dcterms:W3CDTF">2026-09-22T10:48:47Z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3EA9EA724ACC929BB2B2B16ACCB389F0_43</vt:lpwstr>
  </property>
  <property fmtid="{D5CDD505-2E9C-101B-9397-08002B2CF9AE}" pid="4" name="KSOTemplateDocerSaveRecord">
    <vt:lpwstr>eyJoZGlkIjoiOTIwNTk3YzQzNmYwMmZlNzAyMmE2MWUxNzBlNzhiMTIiLCJ1c2VySWQiOiI0MTczODEyMTIifQ==</vt:lpwstr>
  </property>
</Properties>
</file>