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hint="eastAsia" w:ascii="仿宋_GB2312" w:eastAsia="仿宋_GB2312" w:cs="方正小标宋简体"/>
          <w:b/>
          <w:sz w:val="32"/>
          <w:szCs w:val="32"/>
        </w:rPr>
      </w:pPr>
      <w:r>
        <w:rPr>
          <w:rFonts w:hint="eastAsia" w:ascii="仿宋_GB2312" w:eastAsia="仿宋_GB2312" w:cs="方正小标宋简体"/>
          <w:b/>
          <w:sz w:val="32"/>
          <w:szCs w:val="32"/>
          <w:lang w:val="en-US" w:eastAsia="zh-CN"/>
        </w:rPr>
        <w:t>2025</w:t>
      </w:r>
      <w:r>
        <w:rPr>
          <w:rFonts w:hint="eastAsia" w:ascii="仿宋_GB2312" w:eastAsia="仿宋_GB2312" w:cs="方正小标宋简体"/>
          <w:b/>
          <w:sz w:val="32"/>
          <w:szCs w:val="32"/>
        </w:rPr>
        <w:t>年</w:t>
      </w:r>
      <w:r>
        <w:rPr>
          <w:rFonts w:hint="eastAsia" w:ascii="仿宋_GB2312" w:eastAsia="仿宋_GB2312" w:cs="方正小标宋简体"/>
          <w:b/>
          <w:sz w:val="32"/>
          <w:szCs w:val="32"/>
          <w:lang w:eastAsia="zh-CN"/>
        </w:rPr>
        <w:t>西尔镇人民政府</w:t>
      </w:r>
      <w:r>
        <w:rPr>
          <w:rFonts w:hint="eastAsia" w:ascii="仿宋_GB2312" w:eastAsia="仿宋_GB2312" w:cs="方正小标宋简体"/>
          <w:b/>
          <w:sz w:val="32"/>
          <w:szCs w:val="32"/>
        </w:rPr>
        <w:t>项目支出</w:t>
      </w:r>
    </w:p>
    <w:p>
      <w:pPr>
        <w:spacing w:line="580" w:lineRule="exact"/>
        <w:jc w:val="center"/>
        <w:rPr>
          <w:rFonts w:ascii="仿宋_GB2312" w:eastAsia="仿宋_GB2312" w:cs="方正小标宋简体"/>
          <w:b/>
          <w:sz w:val="32"/>
          <w:szCs w:val="32"/>
        </w:rPr>
      </w:pPr>
      <w:r>
        <w:rPr>
          <w:rFonts w:hint="eastAsia" w:ascii="仿宋_GB2312" w:eastAsia="仿宋_GB2312" w:cs="方正小标宋简体"/>
          <w:b/>
          <w:sz w:val="32"/>
          <w:szCs w:val="32"/>
        </w:rPr>
        <w:t>绩效评价报告</w:t>
      </w:r>
    </w:p>
    <w:p>
      <w:pPr>
        <w:spacing w:line="580" w:lineRule="exact"/>
        <w:ind w:firstLine="640" w:firstLineChars="200"/>
        <w:rPr>
          <w:rFonts w:ascii="仿宋_GB2312" w:eastAsia="仿宋_GB2312" w:cs="仿宋_GB2312"/>
          <w:sz w:val="32"/>
          <w:szCs w:val="32"/>
        </w:rPr>
      </w:pP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一、评价工作开展及项目情况</w:t>
      </w:r>
    </w:p>
    <w:p>
      <w:pPr>
        <w:pStyle w:val="6"/>
        <w:widowControl/>
        <w:kinsoku w:val="0"/>
        <w:autoSpaceDE w:val="0"/>
        <w:autoSpaceDN w:val="0"/>
        <w:adjustRightInd w:val="0"/>
        <w:snapToGrid w:val="0"/>
        <w:spacing w:before="206" w:after="0" w:line="323" w:lineRule="auto"/>
        <w:ind w:right="91" w:firstLine="655"/>
        <w:jc w:val="left"/>
        <w:textAlignment w:val="baseline"/>
        <w:rPr>
          <w:rFonts w:hint="default" w:ascii="仿宋" w:hAnsi="仿宋" w:eastAsia="仿宋" w:cs="仿宋"/>
          <w:snapToGrid w:val="0"/>
          <w:color w:val="000000"/>
          <w:spacing w:val="8"/>
          <w:kern w:val="0"/>
          <w:sz w:val="30"/>
          <w:szCs w:val="30"/>
          <w:lang w:val="zh-CN" w:eastAsia="en-US"/>
        </w:rPr>
      </w:pPr>
      <w:r>
        <w:rPr>
          <w:rFonts w:hint="eastAsia" w:ascii="仿宋" w:hAnsi="仿宋" w:eastAsia="仿宋" w:cs="仿宋"/>
          <w:snapToGrid w:val="0"/>
          <w:color w:val="000000"/>
          <w:spacing w:val="8"/>
          <w:kern w:val="0"/>
          <w:sz w:val="30"/>
          <w:szCs w:val="30"/>
          <w:lang w:val="en-US" w:eastAsia="zh-CN"/>
        </w:rPr>
        <w:t>1.</w:t>
      </w:r>
      <w:r>
        <w:rPr>
          <w:rFonts w:hint="eastAsia" w:ascii="仿宋" w:hAnsi="仿宋" w:eastAsia="仿宋" w:cs="仿宋"/>
          <w:snapToGrid w:val="0"/>
          <w:color w:val="000000"/>
          <w:spacing w:val="8"/>
          <w:kern w:val="0"/>
          <w:sz w:val="30"/>
          <w:szCs w:val="30"/>
          <w:lang w:val="zh-CN" w:eastAsia="en-US"/>
        </w:rPr>
        <w:t>采购电脑项目：2025年预算数</w:t>
      </w:r>
      <w:r>
        <w:rPr>
          <w:rFonts w:hint="eastAsia" w:ascii="仿宋" w:hAnsi="仿宋" w:eastAsia="仿宋" w:cs="仿宋"/>
          <w:snapToGrid w:val="0"/>
          <w:color w:val="000000"/>
          <w:spacing w:val="8"/>
          <w:kern w:val="0"/>
          <w:sz w:val="30"/>
          <w:szCs w:val="30"/>
          <w:lang w:val="en-US" w:eastAsia="zh-CN"/>
        </w:rPr>
        <w:t>14.6</w:t>
      </w:r>
      <w:r>
        <w:rPr>
          <w:rFonts w:hint="eastAsia" w:ascii="仿宋" w:hAnsi="仿宋" w:eastAsia="仿宋" w:cs="仿宋"/>
          <w:snapToGrid w:val="0"/>
          <w:color w:val="000000"/>
          <w:spacing w:val="8"/>
          <w:kern w:val="0"/>
          <w:sz w:val="30"/>
          <w:szCs w:val="30"/>
          <w:lang w:val="zh-CN" w:eastAsia="en-US"/>
        </w:rPr>
        <w:t>万元，2025年拨付</w:t>
      </w:r>
      <w:r>
        <w:rPr>
          <w:rFonts w:hint="eastAsia" w:ascii="仿宋" w:hAnsi="仿宋" w:eastAsia="仿宋" w:cs="仿宋"/>
          <w:snapToGrid w:val="0"/>
          <w:color w:val="000000"/>
          <w:spacing w:val="8"/>
          <w:kern w:val="0"/>
          <w:sz w:val="30"/>
          <w:szCs w:val="30"/>
          <w:lang w:val="en-US" w:eastAsia="zh-CN"/>
        </w:rPr>
        <w:t>14.6</w:t>
      </w:r>
      <w:r>
        <w:rPr>
          <w:rFonts w:hint="eastAsia" w:ascii="仿宋" w:hAnsi="仿宋" w:eastAsia="仿宋" w:cs="仿宋"/>
          <w:snapToGrid w:val="0"/>
          <w:color w:val="000000"/>
          <w:spacing w:val="8"/>
          <w:kern w:val="0"/>
          <w:sz w:val="30"/>
          <w:szCs w:val="30"/>
          <w:lang w:val="zh-CN" w:eastAsia="en-US"/>
        </w:rPr>
        <w:t>万元，拨付率为100%，采购电脑后，提高干部职工的工作效率，增加群众的满意度。</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二、评价结论及绩效分析</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（一）评价结论</w:t>
      </w:r>
    </w:p>
    <w:p>
      <w:pPr>
        <w:keepNext w:val="0"/>
        <w:keepLines w:val="0"/>
        <w:pageBreakBefore w:val="0"/>
        <w:widowControl w:val="0"/>
        <w:pBdr>
          <w:bottom w:val="single" w:color="FFFFFF" w:sz="4" w:space="31"/>
        </w:pBdr>
        <w:kinsoku/>
        <w:wordWrap/>
        <w:overflowPunct/>
        <w:topLinePunct w:val="0"/>
        <w:autoSpaceDE/>
        <w:autoSpaceDN/>
        <w:bidi w:val="0"/>
        <w:adjustRightInd/>
        <w:snapToGrid/>
        <w:ind w:left="0" w:firstLine="640" w:firstLineChars="200"/>
        <w:textAlignment w:val="auto"/>
        <w:rPr>
          <w:rFonts w:hint="eastAsia" w:ascii="仿宋" w:eastAsia="仿宋" w:cs="仿宋"/>
          <w:kern w:val="2"/>
          <w:sz w:val="32"/>
          <w:szCs w:val="32"/>
          <w:lang w:val="en-US" w:eastAsia="zh-CN" w:bidi="ar-SA"/>
        </w:rPr>
      </w:pPr>
      <w:r>
        <w:rPr>
          <w:rFonts w:hint="eastAsia" w:ascii="仿宋" w:eastAsia="仿宋" w:cs="仿宋"/>
          <w:kern w:val="2"/>
          <w:sz w:val="32"/>
          <w:szCs w:val="32"/>
          <w:lang w:val="en-US" w:eastAsia="zh-CN" w:bidi="ar-SA"/>
        </w:rPr>
        <w:t>主动将绩效自评公开，从自评情况来看，我单位部门预算支出在保障本单位工作运转、履行职能职责上整体情况良好，预算编制比较精确、合理；为认真落实中央八项规定精神等厉行节约、反对浪费规定要求，压缩了部分“</w:t>
      </w:r>
      <w:bookmarkStart w:id="0" w:name="_GoBack"/>
      <w:r>
        <w:rPr>
          <w:rFonts w:hint="eastAsia" w:ascii="仿宋" w:eastAsia="仿宋" w:cs="仿宋"/>
          <w:kern w:val="2"/>
          <w:sz w:val="32"/>
          <w:szCs w:val="32"/>
          <w:lang w:val="en-US" w:eastAsia="zh-CN" w:bidi="ar-SA"/>
        </w:rPr>
        <w:t>三公</w:t>
      </w:r>
      <w:bookmarkEnd w:id="0"/>
      <w:r>
        <w:rPr>
          <w:rFonts w:hint="eastAsia" w:ascii="仿宋" w:eastAsia="仿宋" w:cs="仿宋"/>
          <w:kern w:val="2"/>
          <w:sz w:val="32"/>
          <w:szCs w:val="32"/>
          <w:lang w:val="en-US" w:eastAsia="zh-CN" w:bidi="ar-SA"/>
        </w:rPr>
        <w:t>”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9"/>
        <w:gridCol w:w="2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vertAlign w:val="baseline"/>
                <w:lang w:val="en-US" w:eastAsia="zh-CN"/>
              </w:rPr>
            </w:pPr>
            <w:r>
              <w:rPr>
                <w:rFonts w:hint="eastAsia"/>
                <w:vertAlign w:val="baseline"/>
                <w:lang w:val="en-US" w:eastAsia="zh-CN"/>
              </w:rPr>
              <w:t>项目名称</w:t>
            </w:r>
          </w:p>
        </w:tc>
        <w:tc>
          <w:tcPr>
            <w:tcW w:w="2213" w:type="dxa"/>
            <w:tcBorders>
              <w:top w:val="single" w:color="auto" w:sz="4" w:space="0"/>
              <w:left w:val="single" w:color="auto" w:sz="4" w:space="0"/>
              <w:bottom w:val="single" w:color="auto" w:sz="4" w:space="0"/>
              <w:right w:val="single" w:color="auto" w:sz="4" w:space="0"/>
            </w:tcBorders>
            <w:noWrap/>
          </w:tcPr>
          <w:p>
            <w:pPr>
              <w:pStyle w:val="5"/>
              <w:rPr>
                <w:rFonts w:hint="eastAsia"/>
                <w:vertAlign w:val="baseline"/>
                <w:lang w:val="en-US" w:eastAsia="zh-CN"/>
              </w:rPr>
            </w:pPr>
            <w:r>
              <w:rPr>
                <w:rFonts w:hint="eastAsia"/>
                <w:vertAlign w:val="baseline"/>
                <w:lang w:val="en-US" w:eastAsia="zh-CN"/>
              </w:rPr>
              <w:t>评价得分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b w:val="0"/>
                <w:bCs w:val="0"/>
                <w:vertAlign w:val="baseline"/>
                <w:lang w:val="en-US" w:eastAsia="zh-CN"/>
              </w:rPr>
            </w:pPr>
            <w:r>
              <w:rPr>
                <w:rFonts w:hint="eastAsia" w:ascii="仿宋" w:hAnsi="仿宋" w:eastAsia="仿宋" w:cs="仿宋"/>
                <w:snapToGrid w:val="0"/>
                <w:color w:val="000000"/>
                <w:spacing w:val="8"/>
                <w:kern w:val="0"/>
                <w:sz w:val="30"/>
                <w:szCs w:val="30"/>
                <w:lang w:val="zh-CN" w:eastAsia="en-US"/>
              </w:rPr>
              <w:t>采购电脑项目</w:t>
            </w:r>
          </w:p>
        </w:tc>
        <w:tc>
          <w:tcPr>
            <w:tcW w:w="2213" w:type="dxa"/>
            <w:tcBorders>
              <w:top w:val="single" w:color="auto" w:sz="4" w:space="0"/>
              <w:left w:val="single" w:color="auto" w:sz="4" w:space="0"/>
              <w:bottom w:val="single" w:color="auto" w:sz="4" w:space="0"/>
              <w:right w:val="single" w:color="auto" w:sz="4" w:space="0"/>
            </w:tcBorders>
            <w:noWrap/>
          </w:tcPr>
          <w:p>
            <w:pPr>
              <w:pStyle w:val="5"/>
              <w:rPr>
                <w:rFonts w:hint="eastAsia"/>
                <w:vertAlign w:val="baseline"/>
                <w:lang w:val="en-US" w:eastAsia="zh-CN"/>
              </w:rPr>
            </w:pPr>
            <w:r>
              <w:rPr>
                <w:rFonts w:hint="eastAsia"/>
                <w:vertAlign w:val="baseline"/>
                <w:lang w:val="en-US" w:eastAsia="zh-CN"/>
              </w:rPr>
              <w:t>90</w:t>
            </w:r>
          </w:p>
        </w:tc>
      </w:tr>
    </w:tbl>
    <w:p>
      <w:pPr>
        <w:pStyle w:val="6"/>
        <w:rPr>
          <w:rFonts w:hint="eastAsia"/>
          <w:lang w:val="en-US" w:eastAsia="zh-CN"/>
        </w:rPr>
      </w:pP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（二）绩效分析</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lang w:eastAsia="zh-CN"/>
        </w:rPr>
        <w:t>1.</w:t>
      </w:r>
      <w:r>
        <w:rPr>
          <w:rFonts w:hint="eastAsia" w:ascii="仿宋_GB2312" w:eastAsia="仿宋_GB2312" w:cs="仿宋_GB2312"/>
          <w:sz w:val="32"/>
          <w:szCs w:val="32"/>
        </w:rPr>
        <w:t>项目决策</w:t>
      </w:r>
    </w:p>
    <w:p>
      <w:pPr>
        <w:spacing w:line="580" w:lineRule="exact"/>
        <w:ind w:firstLine="640" w:firstLineChars="200"/>
        <w:rPr>
          <w:rFonts w:hint="eastAsia" w:ascii="仿宋_GB2312" w:eastAsia="仿宋_GB2312" w:cs="仿宋_GB2312"/>
          <w:sz w:val="32"/>
          <w:szCs w:val="32"/>
          <w:lang w:val="en-US" w:eastAsia="zh-CN"/>
        </w:rPr>
      </w:pPr>
      <w:r>
        <w:rPr>
          <w:rFonts w:hint="eastAsia" w:ascii="仿宋_GB2312" w:eastAsia="仿宋_GB2312" w:cs="仿宋_GB2312"/>
          <w:sz w:val="32"/>
          <w:szCs w:val="32"/>
          <w:lang w:eastAsia="zh-CN"/>
        </w:rPr>
        <w:t>按照相关</w:t>
      </w:r>
      <w:r>
        <w:rPr>
          <w:rFonts w:hint="eastAsia" w:ascii="仿宋_GB2312" w:eastAsia="仿宋_GB2312" w:cs="仿宋_GB2312"/>
          <w:sz w:val="32"/>
          <w:szCs w:val="32"/>
        </w:rPr>
        <w:t>政策依据和政策完善，政策和需求的吻合程度</w:t>
      </w:r>
      <w:r>
        <w:rPr>
          <w:rFonts w:hint="eastAsia" w:ascii="仿宋_GB2312" w:eastAsia="仿宋_GB2312" w:cs="仿宋_GB2312"/>
          <w:sz w:val="32"/>
          <w:szCs w:val="32"/>
          <w:lang w:val="en-US" w:eastAsia="zh-CN"/>
        </w:rPr>
        <w:t>100%</w:t>
      </w:r>
      <w:r>
        <w:rPr>
          <w:rFonts w:hint="eastAsia" w:ascii="仿宋_GB2312" w:eastAsia="仿宋_GB2312" w:cs="仿宋_GB2312"/>
          <w:sz w:val="32"/>
          <w:szCs w:val="32"/>
          <w:lang w:eastAsia="zh-CN"/>
        </w:rPr>
        <w:t>。</w:t>
      </w:r>
      <w:r>
        <w:rPr>
          <w:rFonts w:hint="eastAsia" w:ascii="仿宋_GB2312" w:eastAsia="仿宋_GB2312" w:cs="仿宋_GB2312"/>
          <w:sz w:val="32"/>
          <w:szCs w:val="32"/>
          <w:lang w:val="en-US" w:eastAsia="zh-CN"/>
        </w:rPr>
        <w:t>预算内经费和专项基金我单位按照有关法律法规和财务制度严格执行，经费组织决算及报表的审核、报送与财政部门逐一核对，确保经费预决算的严肃性、准确性。</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决策程序：项目设立、调整延续等方面符合资金管理基本规范和决策程序要求。</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规划论证：项目规划论证符合</w:t>
      </w:r>
      <w:r>
        <w:rPr>
          <w:rFonts w:hint="eastAsia" w:ascii="仿宋_GB2312" w:eastAsia="仿宋_GB2312" w:cs="仿宋_GB2312"/>
          <w:sz w:val="32"/>
          <w:szCs w:val="32"/>
          <w:lang w:eastAsia="zh-CN"/>
        </w:rPr>
        <w:t>中央、省委</w:t>
      </w:r>
      <w:r>
        <w:rPr>
          <w:rFonts w:hint="eastAsia" w:ascii="仿宋_GB2312" w:eastAsia="仿宋_GB2312" w:cs="仿宋_GB2312"/>
          <w:sz w:val="32"/>
          <w:szCs w:val="32"/>
        </w:rPr>
        <w:t>要求，项目绩效目标设置科学合理，项目资金与项目总体规划、相关行业事业发展相匹配，聚焦重大任务、重点领域、重点环节和重点项目。</w:t>
      </w:r>
    </w:p>
    <w:p>
      <w:pPr>
        <w:spacing w:line="580" w:lineRule="exact"/>
        <w:ind w:firstLine="640" w:firstLineChars="200"/>
        <w:rPr>
          <w:rFonts w:hint="eastAsia" w:ascii="仿宋_GB2312" w:eastAsia="仿宋_GB2312" w:cs="仿宋_GB2312"/>
          <w:sz w:val="32"/>
          <w:szCs w:val="32"/>
          <w:lang w:eastAsia="zh-CN"/>
        </w:rPr>
      </w:pPr>
      <w:r>
        <w:rPr>
          <w:rFonts w:hint="eastAsia" w:ascii="仿宋_GB2312" w:eastAsia="仿宋_GB2312" w:cs="仿宋_GB2312"/>
          <w:sz w:val="32"/>
          <w:szCs w:val="32"/>
        </w:rPr>
        <w:t>资金投向：项目</w:t>
      </w:r>
      <w:r>
        <w:rPr>
          <w:rFonts w:hint="eastAsia" w:ascii="仿宋_GB2312" w:eastAsia="仿宋_GB2312" w:cs="仿宋_GB2312"/>
          <w:sz w:val="32"/>
          <w:szCs w:val="32"/>
          <w:lang w:eastAsia="zh-CN"/>
        </w:rPr>
        <w:t>资金</w:t>
      </w:r>
      <w:r>
        <w:rPr>
          <w:rFonts w:hint="eastAsia" w:ascii="仿宋_GB2312" w:eastAsia="仿宋_GB2312" w:cs="仿宋_GB2312"/>
          <w:sz w:val="32"/>
          <w:szCs w:val="32"/>
        </w:rPr>
        <w:t>与项目总体规划、相关行业事业发展相匹配，聚焦重大任务、重点领域、重点环节和重点项目</w:t>
      </w:r>
      <w:r>
        <w:rPr>
          <w:rFonts w:hint="eastAsia" w:ascii="仿宋_GB2312" w:eastAsia="仿宋_GB2312" w:cs="仿宋_GB2312"/>
          <w:sz w:val="32"/>
          <w:szCs w:val="32"/>
          <w:lang w:eastAsia="zh-CN"/>
        </w:rPr>
        <w:t>。</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lang w:eastAsia="zh-CN"/>
        </w:rPr>
        <w:t>2.</w:t>
      </w:r>
      <w:r>
        <w:rPr>
          <w:rFonts w:hint="eastAsia" w:ascii="仿宋_GB2312" w:eastAsia="仿宋_GB2312" w:cs="仿宋_GB2312"/>
          <w:sz w:val="32"/>
          <w:szCs w:val="32"/>
        </w:rPr>
        <w:t>项目管理</w:t>
      </w:r>
    </w:p>
    <w:p>
      <w:pPr>
        <w:keepNext w:val="0"/>
        <w:keepLines w:val="0"/>
        <w:pageBreakBefore w:val="0"/>
        <w:widowControl w:val="0"/>
        <w:kinsoku/>
        <w:wordWrap/>
        <w:overflowPunct/>
        <w:topLinePunct w:val="0"/>
        <w:autoSpaceDE/>
        <w:autoSpaceDN/>
        <w:adjustRightInd/>
        <w:snapToGrid/>
        <w:spacing w:line="578" w:lineRule="exact"/>
        <w:ind w:left="0" w:firstLine="640" w:firstLineChars="200"/>
        <w:rPr>
          <w:rFonts w:hint="eastAsia" w:ascii="仿宋" w:eastAsia="仿宋" w:cs="仿宋"/>
          <w:sz w:val="32"/>
          <w:szCs w:val="32"/>
        </w:rPr>
      </w:pPr>
      <w:r>
        <w:rPr>
          <w:rFonts w:hint="eastAsia" w:ascii="仿宋" w:eastAsia="仿宋" w:cs="仿宋"/>
          <w:sz w:val="32"/>
          <w:szCs w:val="32"/>
        </w:rPr>
        <w:t>制度办法：项目制度办法体系健全、要素完备。资金管理办法等管理制度体系健全完善，不存在管理制度缺失、管理办法过期情况。</w:t>
      </w:r>
    </w:p>
    <w:p>
      <w:pPr>
        <w:keepNext w:val="0"/>
        <w:keepLines w:val="0"/>
        <w:pageBreakBefore w:val="0"/>
        <w:widowControl w:val="0"/>
        <w:kinsoku/>
        <w:wordWrap/>
        <w:overflowPunct/>
        <w:topLinePunct w:val="0"/>
        <w:autoSpaceDE/>
        <w:autoSpaceDN/>
        <w:adjustRightInd/>
        <w:snapToGrid/>
        <w:spacing w:line="578" w:lineRule="exact"/>
        <w:ind w:left="0" w:firstLine="640" w:firstLineChars="200"/>
        <w:rPr>
          <w:rFonts w:hint="eastAsia" w:ascii="仿宋" w:eastAsia="仿宋" w:cs="仿宋"/>
          <w:sz w:val="32"/>
          <w:szCs w:val="32"/>
        </w:rPr>
      </w:pPr>
      <w:r>
        <w:rPr>
          <w:rFonts w:hint="eastAsia" w:ascii="仿宋" w:eastAsia="仿宋" w:cs="仿宋"/>
          <w:sz w:val="32"/>
          <w:szCs w:val="32"/>
        </w:rPr>
        <w:t>分配管理：项目资金分配因素选取、权重设置、区域分布，项目管理、审批符合管理要求，管资金、项目、政策管绩效，项目绩效监管按要求开展，对下指导有力有效。</w:t>
      </w:r>
    </w:p>
    <w:p>
      <w:pPr>
        <w:keepNext w:val="0"/>
        <w:keepLines w:val="0"/>
        <w:pageBreakBefore w:val="0"/>
        <w:widowControl w:val="0"/>
        <w:kinsoku/>
        <w:wordWrap/>
        <w:overflowPunct/>
        <w:topLinePunct w:val="0"/>
        <w:autoSpaceDE/>
        <w:autoSpaceDN/>
        <w:adjustRightInd/>
        <w:snapToGrid/>
        <w:spacing w:line="578" w:lineRule="exact"/>
        <w:ind w:left="0" w:firstLine="640" w:firstLineChars="200"/>
        <w:rPr>
          <w:rFonts w:hint="eastAsia" w:ascii="仿宋" w:eastAsia="仿宋" w:cs="仿宋"/>
          <w:sz w:val="32"/>
          <w:szCs w:val="32"/>
        </w:rPr>
      </w:pPr>
      <w:r>
        <w:rPr>
          <w:rFonts w:hint="eastAsia" w:ascii="仿宋" w:eastAsia="仿宋" w:cs="仿宋"/>
          <w:sz w:val="32"/>
          <w:szCs w:val="32"/>
        </w:rPr>
        <w:t>绩效监管</w:t>
      </w:r>
      <w:r>
        <w:rPr>
          <w:rFonts w:hint="eastAsia" w:ascii="仿宋" w:eastAsia="仿宋" w:cs="仿宋"/>
          <w:sz w:val="32"/>
          <w:szCs w:val="32"/>
          <w:lang w:eastAsia="zh-CN"/>
        </w:rPr>
        <w:t>：</w:t>
      </w:r>
      <w:r>
        <w:rPr>
          <w:rFonts w:hint="eastAsia" w:ascii="仿宋" w:eastAsia="仿宋" w:cs="仿宋"/>
          <w:sz w:val="32"/>
          <w:szCs w:val="32"/>
        </w:rPr>
        <w:t>明确要求“事前评估</w:t>
      </w:r>
      <w:r>
        <w:rPr>
          <w:rFonts w:hint="eastAsia" w:ascii="仿宋" w:eastAsia="仿宋" w:cs="仿宋"/>
          <w:sz w:val="32"/>
          <w:szCs w:val="32"/>
          <w:lang w:eastAsia="zh-CN"/>
        </w:rPr>
        <w:t>”“</w:t>
      </w:r>
      <w:r>
        <w:rPr>
          <w:rFonts w:hint="eastAsia" w:ascii="仿宋" w:eastAsia="仿宋" w:cs="仿宋"/>
          <w:sz w:val="32"/>
          <w:szCs w:val="32"/>
        </w:rPr>
        <w:t>事中监控</w:t>
      </w:r>
      <w:r>
        <w:rPr>
          <w:rFonts w:hint="eastAsia" w:ascii="仿宋" w:eastAsia="仿宋" w:cs="仿宋"/>
          <w:sz w:val="32"/>
          <w:szCs w:val="32"/>
          <w:lang w:eastAsia="zh-CN"/>
        </w:rPr>
        <w:t>”“</w:t>
      </w:r>
      <w:r>
        <w:rPr>
          <w:rFonts w:hint="eastAsia" w:ascii="仿宋" w:eastAsia="仿宋" w:cs="仿宋"/>
          <w:sz w:val="32"/>
          <w:szCs w:val="32"/>
        </w:rPr>
        <w:t>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局将绩效理念融入预算编制、执行、监督全过程，抓好项目效益是否提升的“落脚点”，发挥绩效评价导向作用，通过奖优惩劣，确保被评价单位把每一笔钱都用在刀刃上、紧要处，力求项目效益提升。</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lang w:eastAsia="zh-CN"/>
        </w:rPr>
        <w:t>3.</w:t>
      </w:r>
      <w:r>
        <w:rPr>
          <w:rFonts w:hint="eastAsia" w:ascii="仿宋_GB2312" w:eastAsia="仿宋_GB2312" w:cs="仿宋_GB2312"/>
          <w:sz w:val="32"/>
          <w:szCs w:val="32"/>
        </w:rPr>
        <w:t>项目绩效</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项目目标完成情况（数量、质量、时效、成本），项目效益情况（经济效益、项目社会效益、生态效益、可持续效益、公平性、资金使用效率、受益群体满意度等）。</w:t>
      </w:r>
    </w:p>
    <w:p>
      <w:pPr>
        <w:numPr>
          <w:ilvl w:val="0"/>
          <w:numId w:val="1"/>
        </w:numPr>
        <w:spacing w:line="580" w:lineRule="exact"/>
        <w:ind w:left="0" w:firstLine="640" w:firstLineChars="200"/>
        <w:rPr>
          <w:rFonts w:hint="eastAsia" w:ascii="仿宋_GB2312" w:eastAsia="仿宋_GB2312" w:cs="仿宋_GB2312"/>
          <w:sz w:val="32"/>
          <w:szCs w:val="32"/>
        </w:rPr>
      </w:pPr>
      <w:r>
        <w:rPr>
          <w:rFonts w:hint="eastAsia" w:ascii="仿宋_GB2312" w:eastAsia="仿宋_GB2312" w:cs="仿宋_GB2312"/>
          <w:sz w:val="32"/>
          <w:szCs w:val="32"/>
        </w:rPr>
        <w:t>存在主要问题</w:t>
      </w:r>
    </w:p>
    <w:p>
      <w:pPr>
        <w:pStyle w:val="12"/>
        <w:rPr>
          <w:rFonts w:hint="eastAsia" w:ascii="仿宋_GB2312" w:eastAsia="仿宋_GB2312" w:cs="仿宋_GB2312"/>
          <w:kern w:val="2"/>
          <w:sz w:val="32"/>
          <w:szCs w:val="32"/>
          <w:lang w:val="en-US" w:eastAsia="zh-CN" w:bidi="ar-SA"/>
        </w:rPr>
      </w:pPr>
      <w:r>
        <w:rPr>
          <w:rFonts w:hint="eastAsia" w:ascii="仿宋_GB2312" w:eastAsia="仿宋_GB2312" w:cs="仿宋_GB2312"/>
          <w:kern w:val="2"/>
          <w:sz w:val="32"/>
          <w:szCs w:val="32"/>
          <w:lang w:val="en-US" w:eastAsia="zh-CN" w:bidi="ar-SA"/>
        </w:rPr>
        <w:t>无</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四、相关措施建议</w:t>
      </w:r>
    </w:p>
    <w:p>
      <w:pPr>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无</w:t>
      </w:r>
    </w:p>
    <w:p>
      <w:pPr>
        <w:rPr>
          <w:rFonts w:hint="eastAsia" w:ascii="仿宋_GB2312" w:eastAsia="仿宋_GB2312" w:cs="仿宋_GB2312"/>
          <w:sz w:val="32"/>
          <w:szCs w:val="32"/>
          <w:lang w:eastAsia="zh-CN"/>
        </w:rPr>
        <w:sectPr>
          <w:pgSz w:w="11906" w:h="16838"/>
          <w:pgMar w:top="1440" w:right="1800" w:bottom="1440" w:left="1800" w:header="851" w:footer="992" w:gutter="0"/>
          <w:cols w:space="720" w:num="1"/>
          <w:docGrid w:type="lines" w:linePitch="312" w:charSpace="0"/>
        </w:sectPr>
      </w:pPr>
    </w:p>
    <w:tbl>
      <w:tblPr>
        <w:tblStyle w:val="10"/>
        <w:tblW w:w="14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0"/>
        <w:gridCol w:w="1998"/>
        <w:gridCol w:w="1738"/>
        <w:gridCol w:w="2226"/>
        <w:gridCol w:w="516"/>
        <w:gridCol w:w="1653"/>
        <w:gridCol w:w="756"/>
        <w:gridCol w:w="1082"/>
        <w:gridCol w:w="504"/>
        <w:gridCol w:w="454"/>
        <w:gridCol w:w="24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51000021R000000019951-工资性支出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22.70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22.70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22.70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22.70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51322821R000000050535-体检费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0.61</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0.61</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51322821R000000054998-住房公积金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51.61</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47.33</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47.33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51.61</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47.33</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47.33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51322821Y000000050642-公车运行维护费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9.49</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9.49</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9.49</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9.49</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51322823R000008593755-在职人员基础性绩效奖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46.11</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90.71</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90.71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46.11</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90.71</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90.71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51322823T000007689951-年度考核奖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保障西尔镇干部职工行政人员30人的年度考核奖。</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44.13</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44.13</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保障年度考核奖给干部职工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年度考核奖总金额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115229.49</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保障干部职工年度考核奖，提高了工作效率。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保障干部职工年度考核奖，提高了干部职工的工作积极性。</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51322823T000007750599-村级公共运行维护费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保障12个村级公共运行维护费，15万元/村，合计180万元。</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71.43</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71.43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71.43</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71.43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村级办公费实施范围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村级基础设施维修维护标准范围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保障村级基础设施维修维护</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座（处）</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各村投入使用办公经费标准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万元/村</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各村投入使用基础设施维修维护费标准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万元/村</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村级公共运行维护费总计</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1800000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支付完成时间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保障村级建设、提升基础设施</w:t>
            </w:r>
            <w:r>
              <w:rPr>
                <w:rFonts w:hint="eastAsia" w:ascii="宋体" w:hAnsi="宋体" w:cs="宋体"/>
                <w:i w:val="0"/>
                <w:iCs w:val="0"/>
                <w:color w:val="000000"/>
                <w:kern w:val="0"/>
                <w:sz w:val="18"/>
                <w:szCs w:val="18"/>
                <w:u w:val="none"/>
                <w:lang w:val="en-US" w:eastAsia="zh-CN" w:bidi="ar"/>
              </w:rPr>
              <w:t>建设</w:t>
            </w:r>
            <w:r>
              <w:rPr>
                <w:rFonts w:ascii="宋体" w:hAnsi="宋体" w:eastAsia="宋体" w:cs="宋体"/>
                <w:i w:val="0"/>
                <w:iCs w:val="0"/>
                <w:color w:val="000000"/>
                <w:kern w:val="0"/>
                <w:sz w:val="18"/>
                <w:szCs w:val="18"/>
                <w:u w:val="none"/>
                <w:lang w:val="en-US" w:eastAsia="zh-CN" w:bidi="ar"/>
              </w:rPr>
              <w:t>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保障村级建设</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51322823T000007751511-人大代表工作经费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51322823T000007751746-驻村工作队专项工作经费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保障西尔镇驻村工作队21人的工作经费。</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99.96%</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99.96%</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西尔镇驻村工作队总人数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完成支付时间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更好服务于村民，进一步提升了为民办事效率。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提高了工作积极性，更好地开展工作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51322823T000007765023-西部志愿者生活补助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保障西部志愿者2人生活补助。</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西部志愿者人数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现有西部志愿者2人，每人标准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发放月数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让志愿者更好地开展工作，为村民提供更好地服务</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保障西部志愿者生活补助，提高工作积极性</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该项目总投资为</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51322823T000009250959-华润捐赠资金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华润捐赠资金涉及西尔镇6个村，分别是布多村，白日村，麻窝村，沙卡村，木日窝村，牙窝村。2025.1.1-12.31华润捐赠资金分红，每个村8747.24元，6个村合计52483.44元。主要用于公益性岗位，村级基础设施建设，村级专项资金等加强华润捐赠资金经费保障，充分发挥各村基础设施建设履职积极性，确保各村工作能力水平和效果不断提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每个村的资金分红</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8747.24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元/村年</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华润捐赠资金涉及西尔镇6个村</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12月10日前支付完成</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优化村容村貌，提高村民生活水平。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村民的满意度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51322824T000011767484-西尔镇木日窝村凤尾鸡初加工基地建设项目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51322824T000011767521-西尔镇牙窝村种草养畜项目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51322824T000011926208-西尔镇白日村一组2024年农村安全饮水提升改造项目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51322824T000011926543-西尔镇沙卡村新型农村集体经济建设项目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新建设农特产品展销中心+商超的经营场地。</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货架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农特产品</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自动售货机</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移动售货亭</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验收达标率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完成支付时间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丰富乡村旅游内涵，提升乡村旅游品质，增强乡村旅游吸引力。</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提高了沙卡村村民的满意度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项目总金额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51322825R000012601733-单位缴费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137.24</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116.45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116.45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137.24</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116.45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116.45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51322825R000012602277-其他人员支出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51322825R000012602602-工资性支出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284.37</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274.15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274.15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284.37</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274.15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274.15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51322825T000013113899-乡镇武装工作经费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武装工作经费</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保障西尔镇开展武装训练次数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民兵人数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组织民兵参与辖区应急抢险和应急演练工作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完成支付时间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提升了武装工作的社会认同感和支持度。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武装工作的开展提高了村民的满意度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武装工作经费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51322825T000013225199-村干部工资（新）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保障西尔镇108人工资</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323.93</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303.98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303.98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323.93</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303.98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303.98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发放绩效工资村干部人数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村干部养老保险补助常职干部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村干部医疗保险补助常职干部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发放工资补助村干部人数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村干部绩效工资发放月数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稳步推进12个村基层工作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该项目总预算数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339280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51322825T000013727547-基层人大践行全过程人民民主专项经费项目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为了加快我县基层人大践行全过程人民民主实践基地建设，推动实践基地成为人大制度优势发挥充分，人大代表作用发挥明显、基层民主建设鲜活生动、社会治理成效亮点突出的区域，突出我县基层人大践行全过程人民民主的特色和亮点，提升我县基层人大践行全过程人民民主的软件和硬件，营造基层民主氛围，充分展示我县推进全过程人民民主实践取得的成效。</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打造人大之家点位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印发宣传手册，会务资料数量</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份</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打造人大代表联络站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保质保量完成任务</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规定时效内完成任务</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提高履职或服务效率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对未来可持续发展影响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参加代表满意度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项目资金投入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51322825T000013730022-西尔镇木日窝村凤尾鸡加工厂优化提升项目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新建运输轨道700米/安装水管2000米；更换250a变压器一个；修建车辆及人员的8平方米消毒设备费一间</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38.10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38.10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38.10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38.10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安装水管</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新建运输管道</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新建车辆及人员消毒设备间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更换250a变压器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项目验收合格率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每年向村集体分红</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提升村民幸福感、获得感</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村民满意度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400000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51322825T000013730029-沙卡村农旅融合基础设施补短项目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人居环境提升360平方米。晾晒房搭建30平方米。饮水主管道提升改造3000米</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133.36</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133.36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133.36</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133.36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房屋搭建面积</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饮水管道改造长度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项目验收合格率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项目按时完成率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提升村民幸福感</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生态效益指标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提升沙卡村132户381</w:t>
            </w:r>
            <w:r>
              <w:rPr>
                <w:rFonts w:hint="eastAsia" w:ascii="宋体" w:hAnsi="宋体" w:cs="宋体"/>
                <w:i w:val="0"/>
                <w:iCs w:val="0"/>
                <w:color w:val="000000"/>
                <w:kern w:val="0"/>
                <w:sz w:val="18"/>
                <w:szCs w:val="18"/>
                <w:u w:val="none"/>
                <w:lang w:val="en-US" w:eastAsia="zh-CN" w:bidi="ar"/>
              </w:rPr>
              <w:t>人</w:t>
            </w:r>
            <w:r>
              <w:rPr>
                <w:rFonts w:ascii="宋体" w:hAnsi="宋体" w:eastAsia="宋体" w:cs="宋体"/>
                <w:i w:val="0"/>
                <w:iCs w:val="0"/>
                <w:color w:val="000000"/>
                <w:kern w:val="0"/>
                <w:sz w:val="18"/>
                <w:szCs w:val="18"/>
                <w:u w:val="none"/>
                <w:lang w:val="en-US" w:eastAsia="zh-CN" w:bidi="ar"/>
              </w:rPr>
              <w:t>人居环境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提升村民满意度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1500000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51322825T000013730448-西尔镇木日窝村凤尾鸡配套设施建设项目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新建加工车间1栋、建筑面积425平方米</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新建加工车间轻钢主体面积</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425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项目验收合格率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项目完成时限</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每年向村集体分红率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51322825T000013730568-西尔镇扎苦村安全饮水巩固提升项目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扎苦村新建15km32号饮水管，原址改建两个40立方蓄水池，改建2个取水口，消毒设备1套</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76.77</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76.77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76.77</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76.77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改建蓄水池</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立方米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新建32号饮水管道</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千米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采购消毒设备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改建取水口</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项目合格率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提升群众生活质量水平与幸福感</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提升村民对政府满意度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51322825T000013988417-党建结对共建帮扶项目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彭州市对口党建结对用于基层组织建设帮扶资金，完成西尔镇云林寺村1.建设公示栏、宣传栏70平方米，2.修缮改造活动室地面40平方米，3.硬化活动室场地600平方米，4.配置活动室办公桌椅15套；西尔镇沙卡村1.建设“三务”公开栏、宣传栏20平方米，2.配置活动室办公桌椅10套，文件柜4个；西尔镇木日窝村1.建设“三务”公开栏、宣传栏20平方米，2.配置活动室办公桌椅10套，文件柜4个.</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23.60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98.34%</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23.60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98.34%</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.配置活动室办公桌椅</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采购文件柜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个（套）</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建设公示栏、宣传栏，</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修缮改造活动室地面</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项目完成时限</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增加党员群众归属感，提高群众办事效率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提升群众满意度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项目总投资金额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51322825Y000012513633-残疾人就业保障金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51322825Y000012599889-日常公用经费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66.50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58.41</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58.41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66.50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58.41</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58.41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51322826T000014493358-村（社区）残协建设项目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51000021R000000019953-单位缴费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0.92</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0.92</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51322821R000000050535-体检费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51322821R000000054998-住房公积金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31.04</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27.61</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27.61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31.04</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27.61</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27.61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51322823R000008593755-在职人员基础性绩效奖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28.16</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50.67</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50.67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28.16</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50.67</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50.67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51322823T000007689951-年度考核奖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保障发放干部职工事业人员18人的年度考核奖。</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31.06</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31.06</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事业年度考核奖总金额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236381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保障发放年度考核奖给干部职工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保障干部职工年度考核奖，提高了工作效率。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保障干部职工年度考核奖，提高了工作积极性。</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51322825R000012469180-退休人员生活补助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51322825R000012601733-单位缴费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83.77</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66.92</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66.92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83.77</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66.92</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66.92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51322825R000012602602-工资性支出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168.42</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166.04</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166.04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168.42</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166.04</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166.04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51322825T000012408713-</w:t>
            </w:r>
            <w:r>
              <w:rPr>
                <w:rFonts w:hint="eastAsia" w:ascii="宋体" w:hAnsi="宋体" w:cs="宋体"/>
                <w:i w:val="0"/>
                <w:iCs w:val="0"/>
                <w:color w:val="000000"/>
                <w:kern w:val="0"/>
                <w:sz w:val="18"/>
                <w:szCs w:val="18"/>
                <w:u w:val="none"/>
                <w:lang w:val="en-US" w:eastAsia="zh-CN" w:bidi="ar"/>
              </w:rPr>
              <w:t>“三支一扶”</w:t>
            </w:r>
            <w:r>
              <w:rPr>
                <w:rFonts w:ascii="宋体" w:hAnsi="宋体" w:eastAsia="宋体" w:cs="宋体"/>
                <w:i w:val="0"/>
                <w:iCs w:val="0"/>
                <w:color w:val="000000"/>
                <w:kern w:val="0"/>
                <w:sz w:val="18"/>
                <w:szCs w:val="18"/>
                <w:u w:val="none"/>
                <w:lang w:val="en-US" w:eastAsia="zh-CN" w:bidi="ar"/>
              </w:rPr>
              <w:t>工资及保险一金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“三支一扶”</w:t>
            </w:r>
            <w:r>
              <w:rPr>
                <w:rFonts w:ascii="宋体" w:hAnsi="宋体" w:eastAsia="宋体" w:cs="宋体"/>
                <w:i w:val="0"/>
                <w:iCs w:val="0"/>
                <w:color w:val="000000"/>
                <w:kern w:val="0"/>
                <w:sz w:val="18"/>
                <w:szCs w:val="18"/>
                <w:u w:val="none"/>
                <w:lang w:val="en-US" w:eastAsia="zh-CN" w:bidi="ar"/>
              </w:rPr>
              <w:t>1人的工资及保险一金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9.72</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12.52</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9.72</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12.52</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每月发放金额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8102.2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发放人数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发放月数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增加了</w:t>
            </w:r>
            <w:r>
              <w:rPr>
                <w:rFonts w:hint="eastAsia" w:ascii="宋体" w:hAnsi="宋体" w:cs="宋体"/>
                <w:i w:val="0"/>
                <w:iCs w:val="0"/>
                <w:color w:val="000000"/>
                <w:kern w:val="0"/>
                <w:sz w:val="18"/>
                <w:szCs w:val="18"/>
                <w:u w:val="none"/>
                <w:lang w:val="en-US" w:eastAsia="zh-CN" w:bidi="ar"/>
              </w:rPr>
              <w:t>“三支一扶”</w:t>
            </w:r>
            <w:r>
              <w:rPr>
                <w:rFonts w:ascii="宋体" w:hAnsi="宋体" w:eastAsia="宋体" w:cs="宋体"/>
                <w:i w:val="0"/>
                <w:iCs w:val="0"/>
                <w:color w:val="000000"/>
                <w:kern w:val="0"/>
                <w:sz w:val="18"/>
                <w:szCs w:val="18"/>
                <w:u w:val="none"/>
                <w:lang w:val="en-US" w:eastAsia="zh-CN" w:bidi="ar"/>
              </w:rPr>
              <w:t>人员收入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w:t>
            </w:r>
            <w:r>
              <w:rPr>
                <w:rFonts w:hint="eastAsia" w:ascii="宋体" w:hAnsi="宋体" w:cs="宋体"/>
                <w:i w:val="0"/>
                <w:iCs w:val="0"/>
                <w:color w:val="000000"/>
                <w:kern w:val="0"/>
                <w:sz w:val="18"/>
                <w:szCs w:val="18"/>
                <w:u w:val="none"/>
                <w:lang w:val="en-US" w:eastAsia="zh-CN" w:bidi="ar"/>
              </w:rPr>
              <w:t>“三支一扶”</w:t>
            </w:r>
            <w:r>
              <w:rPr>
                <w:rFonts w:ascii="宋体" w:hAnsi="宋体" w:eastAsia="宋体" w:cs="宋体"/>
                <w:i w:val="0"/>
                <w:iCs w:val="0"/>
                <w:color w:val="000000"/>
                <w:kern w:val="0"/>
                <w:sz w:val="18"/>
                <w:szCs w:val="18"/>
                <w:u w:val="none"/>
                <w:lang w:val="en-US" w:eastAsia="zh-CN" w:bidi="ar"/>
              </w:rPr>
              <w:t>人员工作积极性</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该项目总投资额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97226.4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51322825T000012542666-采购电脑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按照保密局下发的文件要求，西尔镇拟采购电脑29台，单价为4898元/台。</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采购电脑总价为</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142042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需采购电脑数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台（套）</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采购电脑单价为</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4898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项目合格率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提高了为民办事效率。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提高了干部职工办公效率，提高了干部职工工作积极性，提高干部职工工作满足感、幸福感。</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项目总投资金额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1424042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51322825Y000012513633-残疾人就业保障金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51322825Y000012599889-日常公用经费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42.75</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36.88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36.88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42.75</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36.88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36.88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0"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1、报表说明:该报表查询项目信息、绩效目标信息、预算及执行情况，用于预算单位查询导出开展项目自评。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0"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2、取数口径：部门项目绩效目标表信息，包括年初预算、追加预算、结转预算和调整预算的绩效目标（以项目的最终绩效目标为准）。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0"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适用地区：全省范围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0"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适用用户：部门用户、单位用户</w:t>
            </w:r>
          </w:p>
        </w:tc>
      </w:tr>
    </w:tbl>
    <w:p>
      <w:pPr>
        <w:rPr>
          <w:rFonts w:hint="eastAsia" w:ascii="仿宋_GB2312" w:eastAsia="仿宋_GB2312" w:cs="仿宋_GB2312"/>
          <w:sz w:val="32"/>
          <w:szCs w:val="32"/>
          <w:lang w:eastAsia="zh-CN"/>
        </w:rPr>
      </w:pP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imhei">
    <w:altName w:val="国标宋体-超大字符集扩"/>
    <w:panose1 w:val="00000000000000000000"/>
    <w:charset w:val="00"/>
    <w:family w:val="auto"/>
    <w:pitch w:val="default"/>
    <w:sig w:usb0="00000000" w:usb1="00000000" w:usb2="00000000" w:usb3="00000000" w:csb0="00000000" w:csb1="00000000"/>
  </w:font>
  <w:font w:name="微软雅黑">
    <w:altName w:val="方正黑体_GBK"/>
    <w:panose1 w:val="020B0503020204020204"/>
    <w:charset w:val="86"/>
    <w:family w:val="auto"/>
    <w:pitch w:val="default"/>
    <w:sig w:usb0="00000000" w:usb1="00000000" w:usb2="00000016" w:usb3="00000000" w:csb0="0004001F" w:csb1="00000000"/>
  </w:font>
  <w:font w:name="Noto Sans Syriac Eastern">
    <w:panose1 w:val="02040503050306020203"/>
    <w:charset w:val="86"/>
    <w:family w:val="auto"/>
    <w:pitch w:val="default"/>
    <w:sig w:usb0="00000000" w:usb1="00000000" w:usb2="00000080" w:usb3="00000000" w:csb0="203E0161" w:csb1="D7FF0000"/>
  </w:font>
  <w:font w:name="方正仿宋_GBK">
    <w:panose1 w:val="03000509000000000000"/>
    <w:charset w:val="86"/>
    <w:family w:val="auto"/>
    <w:pitch w:val="default"/>
    <w:sig w:usb0="00000001" w:usb1="080E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B53048"/>
    <w:multiLevelType w:val="singleLevel"/>
    <w:tmpl w:val="11B53048"/>
    <w:lvl w:ilvl="0" w:tentative="0">
      <w:start w:val="3"/>
      <w:numFmt w:val="chineseCounting"/>
      <w:suff w:val="nothing"/>
      <w:lvlText w:val="%1、"/>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false"/>
  <w:bordersDoNotSurroundFooter w:val="false"/>
  <w:documentProtection w:edit="readOnly" w:enforcement="0"/>
  <w:defaultTabStop w:val="420"/>
  <w:drawingGridHorizontalSpacing w:val="105"/>
  <w:drawingGridVerticalSpacing w:val="156"/>
  <w:displayHorizontalDrawingGridEvery w:val="1"/>
  <w:displayVerticalDrawingGridEvery w:val="1"/>
  <w:noPunctuationKerning w:val="true"/>
  <w:characterSpacingControl w:val="compressPunctuation"/>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ZmYwMzIwNDAzMWVmZDY1YjNhNDk3YmIzMTMxNjhhMTcifQ=="/>
  </w:docVars>
  <w:rsids>
    <w:rsidRoot w:val="00000000"/>
    <w:rsid w:val="01EE42E8"/>
    <w:rsid w:val="0AAC7099"/>
    <w:rsid w:val="16C35835"/>
    <w:rsid w:val="33633ED1"/>
    <w:rsid w:val="39DD549C"/>
    <w:rsid w:val="40135E50"/>
    <w:rsid w:val="44F00032"/>
    <w:rsid w:val="5CBB5202"/>
    <w:rsid w:val="5EF2B97D"/>
    <w:rsid w:val="6966388D"/>
    <w:rsid w:val="78EFDA15"/>
    <w:rsid w:val="B9B70C7A"/>
    <w:rsid w:val="F0FFBAF2"/>
    <w:rsid w:val="F2DEB197"/>
    <w:rsid w:val="FF67032A"/>
    <w:rsid w:val="FFF954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sz w:val="32"/>
    </w:rPr>
  </w:style>
  <w:style w:type="paragraph" w:styleId="4">
    <w:name w:val="heading 3"/>
    <w:basedOn w:val="1"/>
    <w:next w:val="1"/>
    <w:qFormat/>
    <w:uiPriority w:val="0"/>
    <w:pPr>
      <w:keepNext/>
      <w:keepLines/>
      <w:widowControl w:val="0"/>
      <w:spacing w:before="260" w:beforeAutospacing="0" w:after="260" w:afterAutospacing="0" w:line="413" w:lineRule="auto"/>
      <w:outlineLvl w:val="2"/>
    </w:pPr>
    <w:rPr>
      <w:b/>
      <w:sz w:val="32"/>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a heading"/>
    <w:basedOn w:val="1"/>
    <w:next w:val="1"/>
    <w:qFormat/>
    <w:uiPriority w:val="0"/>
    <w:pPr>
      <w:spacing w:before="120"/>
    </w:pPr>
    <w:rPr>
      <w:rFonts w:ascii="Cambria" w:hAnsi="Cambria" w:eastAsia="宋体" w:cs="Times New Roman"/>
      <w:sz w:val="24"/>
      <w:lang w:bidi="ar-SA"/>
    </w:rPr>
  </w:style>
  <w:style w:type="paragraph" w:styleId="6">
    <w:name w:val="Body Text"/>
    <w:basedOn w:val="1"/>
    <w:next w:val="1"/>
    <w:qFormat/>
    <w:uiPriority w:val="0"/>
    <w:pPr>
      <w:spacing w:before="100" w:beforeAutospacing="1" w:after="120"/>
    </w:pPr>
  </w:style>
  <w:style w:type="paragraph" w:styleId="7">
    <w:name w:val="footer"/>
    <w:basedOn w:val="1"/>
    <w:qFormat/>
    <w:uiPriority w:val="0"/>
    <w:pPr>
      <w:tabs>
        <w:tab w:val="center" w:pos="4153"/>
        <w:tab w:val="right" w:pos="8306"/>
      </w:tabs>
      <w:snapToGrid w:val="0"/>
      <w:jc w:val="left"/>
    </w:pPr>
    <w:rPr>
      <w:rFonts w:ascii="Calibri" w:hAnsi="Calibri" w:eastAsia="宋体" w:cs="Arial"/>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rFonts w:ascii="Calibri" w:hAnsi="Calibri" w:eastAsia="宋体" w:cs="Arial"/>
      <w:sz w:val="18"/>
      <w:szCs w:val="18"/>
    </w:rPr>
  </w:style>
  <w:style w:type="paragraph" w:styleId="9">
    <w:name w:val="Body Text First Indent"/>
    <w:basedOn w:val="6"/>
    <w:qFormat/>
    <w:uiPriority w:val="0"/>
    <w:pPr>
      <w:ind w:firstLine="100" w:firstLineChars="100"/>
    </w:pPr>
  </w:style>
  <w:style w:type="paragraph" w:customStyle="1" w:styleId="12">
    <w:name w:val="正文2"/>
    <w:basedOn w:val="1"/>
    <w:next w:val="1"/>
    <w:qFormat/>
    <w:uiPriority w:val="0"/>
  </w:style>
  <w:style w:type="paragraph" w:customStyle="1" w:styleId="13">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Sky123.Org</Company>
  <Pages>68</Pages>
  <Words>2432</Words>
  <Characters>2680</Characters>
  <Lines>952</Lines>
  <Paragraphs>631</Paragraphs>
  <TotalTime>12</TotalTime>
  <ScaleCrop>false</ScaleCrop>
  <LinksUpToDate>false</LinksUpToDate>
  <CharactersWithSpaces>2706</CharactersWithSpaces>
  <Application>WPS Office_11.1.0.10161_F1E327BC-269C-435d-A152-05C5408002CA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2019-08-22T09:06:00Z</dcterms:created>
  <dc:creator>Sky123.Org</dc:creator>
  <cp:lastModifiedBy>user</cp:lastModifiedBy>
  <dcterms:modified xsi:type="dcterms:W3CDTF">2026-09-23T18:32:51Z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EA5B8D4126D6635892C9B16A05A690F0_43</vt:lpwstr>
  </property>
  <property fmtid="{D5CDD505-2E9C-101B-9397-08002B2CF9AE}" pid="4" name="KSOTemplateDocerSaveRecord">
    <vt:lpwstr>eyJoZGlkIjoiNzFkZTBmMTVmOTZkYTc2YTU0YWNkNTk3YzA1NTBkZmYiLCJ1c2VySWQiOiI0NTQ1MzAyMjIifQ==</vt:lpwstr>
  </property>
</Properties>
</file>