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仿宋_GB2312" w:eastAsia="仿宋_GB2312" w:cs="方正小标宋简体"/>
          <w:b/>
          <w:sz w:val="32"/>
          <w:szCs w:val="32"/>
        </w:rPr>
      </w:pPr>
      <w:r>
        <w:rPr>
          <w:rFonts w:hint="eastAsia" w:ascii="仿宋_GB2312" w:eastAsia="仿宋_GB2312" w:cs="方正小标宋简体"/>
          <w:b/>
          <w:sz w:val="32"/>
          <w:szCs w:val="32"/>
          <w:lang w:val="en-US" w:eastAsia="zh-CN"/>
        </w:rPr>
        <w:t>2025</w:t>
      </w:r>
      <w:r>
        <w:rPr>
          <w:rFonts w:hint="eastAsia" w:ascii="仿宋_GB2312" w:eastAsia="仿宋_GB2312" w:cs="方正小标宋简体"/>
          <w:b/>
          <w:sz w:val="32"/>
          <w:szCs w:val="32"/>
        </w:rPr>
        <w:t>年</w:t>
      </w:r>
      <w:r>
        <w:rPr>
          <w:rFonts w:hint="eastAsia" w:ascii="仿宋_GB2312" w:eastAsia="仿宋_GB2312" w:cs="方正小标宋简体"/>
          <w:b/>
          <w:sz w:val="32"/>
          <w:szCs w:val="32"/>
          <w:lang w:eastAsia="zh-CN"/>
        </w:rPr>
        <w:t>西尔镇人民政府</w:t>
      </w:r>
      <w:r>
        <w:rPr>
          <w:rFonts w:hint="eastAsia" w:ascii="仿宋_GB2312" w:eastAsia="仿宋_GB2312" w:cs="方正小标宋简体"/>
          <w:b/>
          <w:sz w:val="32"/>
          <w:szCs w:val="32"/>
        </w:rPr>
        <w:t>项目支出</w:t>
      </w:r>
    </w:p>
    <w:p>
      <w:pPr>
        <w:spacing w:line="580" w:lineRule="exact"/>
        <w:jc w:val="center"/>
        <w:rPr>
          <w:rFonts w:ascii="仿宋_GB2312" w:eastAsia="仿宋_GB2312" w:cs="方正小标宋简体"/>
          <w:b/>
          <w:sz w:val="32"/>
          <w:szCs w:val="32"/>
        </w:rPr>
      </w:pPr>
      <w:r>
        <w:rPr>
          <w:rFonts w:hint="eastAsia" w:ascii="仿宋_GB2312" w:eastAsia="仿宋_GB2312" w:cs="方正小标宋简体"/>
          <w:b/>
          <w:sz w:val="32"/>
          <w:szCs w:val="32"/>
        </w:rPr>
        <w:t>绩效评价报告</w:t>
      </w:r>
    </w:p>
    <w:p>
      <w:pPr>
        <w:spacing w:line="580" w:lineRule="exact"/>
        <w:ind w:firstLine="640" w:firstLineChars="200"/>
        <w:rPr>
          <w:rFonts w:ascii="仿宋_GB2312" w:eastAsia="仿宋_GB2312" w:cs="仿宋_GB2312"/>
          <w:sz w:val="32"/>
          <w:szCs w:val="32"/>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一、评价工作开展及项目情况</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1.</w:t>
      </w:r>
      <w:r>
        <w:rPr>
          <w:rFonts w:hint="eastAsia" w:ascii="仿宋" w:hAnsi="仿宋" w:eastAsia="仿宋" w:cs="仿宋"/>
          <w:snapToGrid w:val="0"/>
          <w:color w:val="000000"/>
          <w:spacing w:val="8"/>
          <w:kern w:val="0"/>
          <w:sz w:val="30"/>
          <w:szCs w:val="30"/>
          <w:lang w:val="zh-CN" w:eastAsia="en-US"/>
        </w:rPr>
        <w:t xml:space="preserve">沙卡村农旅融合基础设施补短项目项目：2025年预算数 </w:t>
      </w:r>
      <w:r>
        <w:rPr>
          <w:rFonts w:hint="eastAsia" w:ascii="仿宋" w:hAnsi="仿宋" w:eastAsia="仿宋" w:cs="仿宋"/>
          <w:snapToGrid w:val="0"/>
          <w:color w:val="000000"/>
          <w:spacing w:val="8"/>
          <w:kern w:val="0"/>
          <w:sz w:val="30"/>
          <w:szCs w:val="30"/>
          <w:lang w:val="en-US" w:eastAsia="zh-CN"/>
        </w:rPr>
        <w:t>260.2</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260.2</w:t>
      </w:r>
      <w:r>
        <w:rPr>
          <w:rFonts w:hint="eastAsia" w:ascii="仿宋" w:hAnsi="仿宋" w:eastAsia="仿宋" w:cs="仿宋"/>
          <w:snapToGrid w:val="0"/>
          <w:color w:val="000000"/>
          <w:spacing w:val="8"/>
          <w:kern w:val="0"/>
          <w:sz w:val="30"/>
          <w:szCs w:val="30"/>
          <w:lang w:val="zh-CN" w:eastAsia="en-US"/>
        </w:rPr>
        <w:t>万元，拨付率为100%，是以提升沙卡村农旅融合水平，维护广大人民群众根本利益、落实乡村振兴的基本要求，把以人为本真正落到实处的紧迫任务。</w:t>
      </w:r>
    </w:p>
    <w:p>
      <w:pPr>
        <w:pStyle w:val="6"/>
        <w:widowControl/>
        <w:kinsoku w:val="0"/>
        <w:autoSpaceDE w:val="0"/>
        <w:autoSpaceDN w:val="0"/>
        <w:adjustRightInd w:val="0"/>
        <w:snapToGrid w:val="0"/>
        <w:spacing w:before="206" w:after="0" w:line="323" w:lineRule="auto"/>
        <w:ind w:left="195" w:leftChars="93" w:right="91" w:firstLine="486" w:firstLineChars="154"/>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2</w:t>
      </w:r>
      <w:r>
        <w:rPr>
          <w:rFonts w:hint="eastAsia" w:ascii="仿宋" w:hAnsi="仿宋" w:eastAsia="仿宋" w:cs="仿宋"/>
          <w:snapToGrid w:val="0"/>
          <w:color w:val="000000"/>
          <w:spacing w:val="8"/>
          <w:kern w:val="0"/>
          <w:sz w:val="30"/>
          <w:szCs w:val="30"/>
          <w:lang w:val="zh-CN" w:eastAsia="en-US"/>
        </w:rPr>
        <w:t xml:space="preserve">.西尔镇扎苦村安全饮水巩固提升项目：2025年预算数 </w:t>
      </w:r>
      <w:r>
        <w:rPr>
          <w:rFonts w:hint="eastAsia" w:ascii="仿宋" w:hAnsi="仿宋" w:eastAsia="仿宋" w:cs="仿宋"/>
          <w:snapToGrid w:val="0"/>
          <w:color w:val="000000"/>
          <w:spacing w:val="8"/>
          <w:kern w:val="0"/>
          <w:sz w:val="30"/>
          <w:szCs w:val="30"/>
          <w:lang w:val="en-US" w:eastAsia="zh-CN"/>
        </w:rPr>
        <w:t>70</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70</w:t>
      </w:r>
      <w:r>
        <w:rPr>
          <w:rFonts w:hint="eastAsia" w:ascii="仿宋" w:hAnsi="仿宋" w:eastAsia="仿宋" w:cs="仿宋"/>
          <w:snapToGrid w:val="0"/>
          <w:color w:val="000000"/>
          <w:spacing w:val="8"/>
          <w:kern w:val="0"/>
          <w:sz w:val="30"/>
          <w:szCs w:val="30"/>
          <w:lang w:val="zh-CN" w:eastAsia="en-US"/>
        </w:rPr>
        <w:t>万元，拨付率为100%</w:t>
      </w:r>
      <w:r>
        <w:rPr>
          <w:rFonts w:hint="default" w:ascii="仿宋" w:hAnsi="仿宋" w:eastAsia="仿宋" w:cs="仿宋"/>
          <w:snapToGrid w:val="0"/>
          <w:color w:val="000000"/>
          <w:spacing w:val="8"/>
          <w:kern w:val="0"/>
          <w:sz w:val="30"/>
          <w:szCs w:val="30"/>
          <w:lang w:val="en" w:eastAsia="en-US"/>
        </w:rPr>
        <w:t>，</w:t>
      </w:r>
      <w:r>
        <w:rPr>
          <w:rFonts w:hint="eastAsia" w:ascii="仿宋" w:hAnsi="仿宋" w:eastAsia="仿宋" w:cs="仿宋"/>
          <w:snapToGrid w:val="0"/>
          <w:color w:val="000000"/>
          <w:spacing w:val="8"/>
          <w:kern w:val="0"/>
          <w:sz w:val="30"/>
          <w:szCs w:val="30"/>
          <w:lang w:val="en" w:eastAsia="zh-CN"/>
        </w:rPr>
        <w:t>该项目能够保障群众饮水安全，改善生活条件，降低饮水健康风险，夯实乡村振兴基础，提升群众获得感与幸福感。</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3</w:t>
      </w:r>
      <w:r>
        <w:rPr>
          <w:rFonts w:hint="eastAsia" w:ascii="仿宋" w:hAnsi="仿宋" w:eastAsia="仿宋" w:cs="仿宋"/>
          <w:snapToGrid w:val="0"/>
          <w:color w:val="000000"/>
          <w:spacing w:val="8"/>
          <w:kern w:val="0"/>
          <w:sz w:val="30"/>
          <w:szCs w:val="30"/>
          <w:lang w:val="zh-CN" w:eastAsia="en-US"/>
        </w:rPr>
        <w:t>.西尔镇木日窝村凤尾鸡配套设施建设项目：2025年预算数 2万元，2025年拨付 2 万元，拨付率为 100%，该项目补齐凤尾鸡产业基础设施短板，打通养殖、仓储、运输环节，完善产业链条，降低生产损耗，保障产业稳定运营，持续带动群众就业增收。</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default" w:ascii="仿宋" w:hAnsi="仿宋" w:eastAsia="仿宋" w:cs="仿宋"/>
          <w:snapToGrid w:val="0"/>
          <w:color w:val="000000"/>
          <w:spacing w:val="8"/>
          <w:kern w:val="0"/>
          <w:sz w:val="30"/>
          <w:szCs w:val="30"/>
          <w:lang w:val="en" w:eastAsia="en-US"/>
        </w:rPr>
        <w:t>4</w:t>
      </w:r>
      <w:r>
        <w:rPr>
          <w:rFonts w:hint="eastAsia" w:ascii="仿宋" w:hAnsi="仿宋" w:eastAsia="仿宋" w:cs="仿宋"/>
          <w:snapToGrid w:val="0"/>
          <w:color w:val="000000"/>
          <w:spacing w:val="8"/>
          <w:kern w:val="0"/>
          <w:sz w:val="30"/>
          <w:szCs w:val="30"/>
          <w:lang w:val="zh-CN" w:eastAsia="en-US"/>
        </w:rPr>
        <w:t>.西尔镇木日窝村凤尾鸡加工厂优化提升项目：2025年预算数3.38万元，2025 年拨付3.38万元，拨付率为100%，该项目提升凤尾鸡加工产能与产品品质，完善加工工艺，拓宽产品销路，壮大村集体经济，带动农户增收，夯实西尔镇特色农牧产业根基。</w:t>
      </w:r>
    </w:p>
    <w:p>
      <w:pPr>
        <w:pStyle w:val="6"/>
        <w:widowControl/>
        <w:kinsoku w:val="0"/>
        <w:autoSpaceDE w:val="0"/>
        <w:autoSpaceDN w:val="0"/>
        <w:adjustRightInd w:val="0"/>
        <w:snapToGrid w:val="0"/>
        <w:spacing w:before="206" w:after="0" w:line="323" w:lineRule="auto"/>
        <w:ind w:right="91" w:firstLine="655"/>
        <w:jc w:val="left"/>
        <w:textAlignment w:val="baseline"/>
        <w:rPr>
          <w:rFonts w:hint="eastAsia" w:ascii="仿宋" w:hAnsi="仿宋" w:eastAsia="仿宋" w:cs="仿宋"/>
          <w:snapToGrid w:val="0"/>
          <w:color w:val="000000"/>
          <w:spacing w:val="8"/>
          <w:kern w:val="0"/>
          <w:sz w:val="30"/>
          <w:szCs w:val="30"/>
          <w:lang w:val="zh-CN" w:eastAsia="en-US"/>
        </w:rPr>
      </w:pPr>
      <w:r>
        <w:rPr>
          <w:rFonts w:hint="eastAsia" w:ascii="仿宋" w:hAnsi="仿宋" w:eastAsia="仿宋" w:cs="仿宋"/>
          <w:snapToGrid w:val="0"/>
          <w:color w:val="000000"/>
          <w:spacing w:val="8"/>
          <w:kern w:val="0"/>
          <w:sz w:val="30"/>
          <w:szCs w:val="30"/>
          <w:lang w:val="en-US" w:eastAsia="zh-CN"/>
        </w:rPr>
        <w:t>5</w:t>
      </w:r>
      <w:r>
        <w:rPr>
          <w:rFonts w:hint="eastAsia" w:ascii="仿宋" w:hAnsi="仿宋" w:eastAsia="仿宋" w:cs="仿宋"/>
          <w:snapToGrid w:val="0"/>
          <w:color w:val="000000"/>
          <w:spacing w:val="8"/>
          <w:kern w:val="0"/>
          <w:sz w:val="30"/>
          <w:szCs w:val="30"/>
          <w:lang w:val="zh-CN" w:eastAsia="en-US"/>
        </w:rPr>
        <w:t>.乡镇武装工作经费项目：2025年预算数</w:t>
      </w:r>
      <w:r>
        <w:rPr>
          <w:rFonts w:hint="eastAsia" w:ascii="仿宋" w:hAnsi="仿宋" w:eastAsia="仿宋" w:cs="仿宋"/>
          <w:snapToGrid w:val="0"/>
          <w:color w:val="000000"/>
          <w:spacing w:val="8"/>
          <w:kern w:val="0"/>
          <w:sz w:val="30"/>
          <w:szCs w:val="30"/>
          <w:lang w:val="en-US" w:eastAsia="zh-CN"/>
        </w:rPr>
        <w:t>2</w:t>
      </w:r>
      <w:r>
        <w:rPr>
          <w:rFonts w:hint="eastAsia" w:ascii="仿宋" w:hAnsi="仿宋" w:eastAsia="仿宋" w:cs="仿宋"/>
          <w:snapToGrid w:val="0"/>
          <w:color w:val="000000"/>
          <w:spacing w:val="8"/>
          <w:kern w:val="0"/>
          <w:sz w:val="30"/>
          <w:szCs w:val="30"/>
          <w:lang w:val="zh-CN" w:eastAsia="en-US"/>
        </w:rPr>
        <w:t>万元，2025 年拨付</w:t>
      </w:r>
      <w:r>
        <w:rPr>
          <w:rFonts w:hint="eastAsia" w:ascii="仿宋" w:hAnsi="仿宋" w:eastAsia="仿宋" w:cs="仿宋"/>
          <w:snapToGrid w:val="0"/>
          <w:color w:val="000000"/>
          <w:spacing w:val="8"/>
          <w:kern w:val="0"/>
          <w:sz w:val="30"/>
          <w:szCs w:val="30"/>
          <w:lang w:val="en-US" w:eastAsia="zh-CN"/>
        </w:rPr>
        <w:t>2</w:t>
      </w:r>
      <w:r>
        <w:rPr>
          <w:rFonts w:hint="eastAsia" w:ascii="仿宋" w:hAnsi="仿宋" w:eastAsia="仿宋" w:cs="仿宋"/>
          <w:snapToGrid w:val="0"/>
          <w:color w:val="000000"/>
          <w:spacing w:val="8"/>
          <w:kern w:val="0"/>
          <w:sz w:val="30"/>
          <w:szCs w:val="30"/>
          <w:lang w:val="zh-CN" w:eastAsia="en-US"/>
        </w:rPr>
        <w:t>万元，拨付率为100%，该项目加强基层组织建设，规范设施建设、队伍建设、制度建设，突出工作成效。</w:t>
      </w:r>
    </w:p>
    <w:p>
      <w:pPr>
        <w:pStyle w:val="6"/>
        <w:widowControl/>
        <w:kinsoku w:val="0"/>
        <w:autoSpaceDE w:val="0"/>
        <w:autoSpaceDN w:val="0"/>
        <w:adjustRightInd w:val="0"/>
        <w:snapToGrid w:val="0"/>
        <w:spacing w:before="206" w:after="0" w:line="323" w:lineRule="auto"/>
        <w:ind w:right="91" w:firstLine="655"/>
        <w:jc w:val="left"/>
        <w:textAlignment w:val="baseline"/>
        <w:rPr>
          <w:rFonts w:hint="default" w:ascii="仿宋" w:hAnsi="仿宋" w:eastAsia="仿宋" w:cs="仿宋"/>
          <w:snapToGrid w:val="0"/>
          <w:color w:val="000000"/>
          <w:spacing w:val="8"/>
          <w:kern w:val="0"/>
          <w:sz w:val="30"/>
          <w:szCs w:val="30"/>
          <w:lang w:val="zh-CN" w:eastAsia="en-US"/>
        </w:rPr>
      </w:pPr>
      <w:r>
        <w:rPr>
          <w:rFonts w:hint="eastAsia" w:ascii="仿宋" w:hAnsi="仿宋" w:eastAsia="仿宋" w:cs="仿宋"/>
          <w:snapToGrid w:val="0"/>
          <w:color w:val="000000"/>
          <w:spacing w:val="8"/>
          <w:kern w:val="0"/>
          <w:sz w:val="30"/>
          <w:szCs w:val="30"/>
          <w:lang w:val="en-US" w:eastAsia="zh-CN"/>
        </w:rPr>
        <w:t>6</w:t>
      </w:r>
      <w:r>
        <w:rPr>
          <w:rFonts w:hint="default" w:ascii="仿宋" w:hAnsi="仿宋" w:eastAsia="仿宋" w:cs="仿宋"/>
          <w:snapToGrid w:val="0"/>
          <w:color w:val="000000"/>
          <w:spacing w:val="8"/>
          <w:kern w:val="0"/>
          <w:sz w:val="30"/>
          <w:szCs w:val="30"/>
          <w:lang w:val="en" w:eastAsia="en-US"/>
        </w:rPr>
        <w:t>.</w:t>
      </w:r>
      <w:r>
        <w:rPr>
          <w:rFonts w:hint="eastAsia" w:ascii="仿宋" w:hAnsi="仿宋" w:eastAsia="仿宋" w:cs="仿宋"/>
          <w:snapToGrid w:val="0"/>
          <w:color w:val="000000"/>
          <w:spacing w:val="8"/>
          <w:kern w:val="0"/>
          <w:sz w:val="30"/>
          <w:szCs w:val="30"/>
          <w:lang w:val="zh-CN" w:eastAsia="en-US"/>
        </w:rPr>
        <w:t>采购电脑项目：2025年预算数</w:t>
      </w:r>
      <w:r>
        <w:rPr>
          <w:rFonts w:hint="eastAsia" w:ascii="仿宋" w:hAnsi="仿宋" w:eastAsia="仿宋" w:cs="仿宋"/>
          <w:snapToGrid w:val="0"/>
          <w:color w:val="000000"/>
          <w:spacing w:val="8"/>
          <w:kern w:val="0"/>
          <w:sz w:val="30"/>
          <w:szCs w:val="30"/>
          <w:lang w:val="en-US" w:eastAsia="zh-CN"/>
        </w:rPr>
        <w:t>14.6</w:t>
      </w:r>
      <w:r>
        <w:rPr>
          <w:rFonts w:hint="eastAsia" w:ascii="仿宋" w:hAnsi="仿宋" w:eastAsia="仿宋" w:cs="仿宋"/>
          <w:snapToGrid w:val="0"/>
          <w:color w:val="000000"/>
          <w:spacing w:val="8"/>
          <w:kern w:val="0"/>
          <w:sz w:val="30"/>
          <w:szCs w:val="30"/>
          <w:lang w:val="zh-CN" w:eastAsia="en-US"/>
        </w:rPr>
        <w:t>万元，2025年拨付</w:t>
      </w:r>
      <w:r>
        <w:rPr>
          <w:rFonts w:hint="eastAsia" w:ascii="仿宋" w:hAnsi="仿宋" w:eastAsia="仿宋" w:cs="仿宋"/>
          <w:snapToGrid w:val="0"/>
          <w:color w:val="000000"/>
          <w:spacing w:val="8"/>
          <w:kern w:val="0"/>
          <w:sz w:val="30"/>
          <w:szCs w:val="30"/>
          <w:lang w:val="en-US" w:eastAsia="zh-CN"/>
        </w:rPr>
        <w:t>14.6</w:t>
      </w:r>
      <w:r>
        <w:rPr>
          <w:rFonts w:hint="eastAsia" w:ascii="仿宋" w:hAnsi="仿宋" w:eastAsia="仿宋" w:cs="仿宋"/>
          <w:snapToGrid w:val="0"/>
          <w:color w:val="000000"/>
          <w:spacing w:val="8"/>
          <w:kern w:val="0"/>
          <w:sz w:val="30"/>
          <w:szCs w:val="30"/>
          <w:lang w:val="zh-CN" w:eastAsia="en-US"/>
        </w:rPr>
        <w:t>万元，拨付率为100%，采购电脑后，提高干部职工的工作效率，增加群众的满意度。</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二、评价结论及绩效分析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（一）评价结论</w:t>
      </w:r>
    </w:p>
    <w:p>
      <w:pPr>
        <w:keepNext w:val="0"/>
        <w:keepLines w:val="0"/>
        <w:pageBreakBefore w:val="0"/>
        <w:widowControl w:val="0"/>
        <w:pBdr>
          <w:bottom w:val="single" w:color="FFFFFF" w:sz="4" w:space="31"/>
        </w:pBdr>
        <w:kinsoku/>
        <w:wordWrap/>
        <w:overflowPunct/>
        <w:topLinePunct w:val="0"/>
        <w:autoSpaceDE/>
        <w:autoSpaceDN/>
        <w:bidi w:val="0"/>
        <w:adjustRightInd/>
        <w:snapToGrid/>
        <w:ind w:left="0" w:firstLine="640" w:firstLineChars="200"/>
        <w:textAlignment w:val="auto"/>
        <w:rPr>
          <w:rFonts w:hint="eastAsia" w:ascii="仿宋" w:eastAsia="仿宋" w:cs="仿宋"/>
          <w:kern w:val="2"/>
          <w:sz w:val="32"/>
          <w:szCs w:val="32"/>
          <w:lang w:val="en-US" w:eastAsia="zh-CN" w:bidi="ar-SA"/>
        </w:rPr>
      </w:pPr>
      <w:r>
        <w:rPr>
          <w:rFonts w:hint="eastAsia" w:ascii="仿宋" w:eastAsia="仿宋" w:cs="仿宋"/>
          <w:kern w:val="2"/>
          <w:sz w:val="32"/>
          <w:szCs w:val="32"/>
          <w:lang w:val="en-US" w:eastAsia="zh-CN" w:bidi="ar-SA"/>
        </w:rPr>
        <w:t>主动将绩效自评公开，从自评情况来看，我单位部门预算支出在保障本单位工作运转、履行职能职责上整体情况良好，预算编制比较精确、合理；为认真落实中央八项规定精神等厉行节约、反对浪费规定要求，压缩了部分“</w:t>
      </w:r>
      <w:bookmarkStart w:id="0" w:name="_GoBack"/>
      <w:r>
        <w:rPr>
          <w:rFonts w:hint="eastAsia" w:ascii="仿宋" w:eastAsia="仿宋" w:cs="仿宋"/>
          <w:kern w:val="2"/>
          <w:sz w:val="32"/>
          <w:szCs w:val="32"/>
          <w:lang w:val="en-US" w:eastAsia="zh-CN" w:bidi="ar-SA"/>
        </w:rPr>
        <w:t>三公</w:t>
      </w:r>
      <w:bookmarkEnd w:id="0"/>
      <w:r>
        <w:rPr>
          <w:rFonts w:hint="eastAsia" w:ascii="仿宋" w:eastAsia="仿宋" w:cs="仿宋"/>
          <w:kern w:val="2"/>
          <w:sz w:val="32"/>
          <w:szCs w:val="32"/>
          <w:lang w:val="en-US" w:eastAsia="zh-CN" w:bidi="ar-SA"/>
        </w:rPr>
        <w:t>”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9"/>
        <w:gridCol w:w="2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项目名称</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沙卡村农旅融合基础设施补短项目项目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西尔镇扎苦村安全饮水巩固提升项目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西尔镇木日窝村凤尾鸡配套设施建设项目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西尔镇木日窝村凤尾鸡配套设施建设项目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9" w:type="dxa"/>
            <w:tcBorders>
              <w:top w:val="single" w:color="auto" w:sz="4" w:space="0"/>
              <w:left w:val="single" w:color="auto" w:sz="4" w:space="0"/>
              <w:bottom w:val="single" w:color="auto" w:sz="4" w:space="0"/>
              <w:right w:val="single" w:color="auto" w:sz="4" w:space="0"/>
            </w:tcBorders>
            <w:noWrap/>
          </w:tcPr>
          <w:p>
            <w:pPr>
              <w:pStyle w:val="5"/>
              <w:rPr>
                <w:rFonts w:hint="eastAsia"/>
                <w:b w:val="0"/>
                <w:bCs w:val="0"/>
                <w:vertAlign w:val="baseline"/>
                <w:lang w:val="en-US" w:eastAsia="zh-CN"/>
              </w:rPr>
            </w:pPr>
            <w:r>
              <w:rPr>
                <w:rFonts w:hint="eastAsia" w:ascii="仿宋" w:hAnsi="仿宋" w:eastAsia="仿宋" w:cs="仿宋"/>
                <w:snapToGrid w:val="0"/>
                <w:color w:val="000000"/>
                <w:spacing w:val="8"/>
                <w:kern w:val="0"/>
                <w:sz w:val="30"/>
                <w:szCs w:val="30"/>
                <w:lang w:val="zh-CN" w:eastAsia="en-US"/>
              </w:rPr>
              <w:t>采购电脑项目</w:t>
            </w:r>
          </w:p>
        </w:tc>
        <w:tc>
          <w:tcPr>
            <w:tcW w:w="2213" w:type="dxa"/>
            <w:tcBorders>
              <w:top w:val="single" w:color="auto" w:sz="4" w:space="0"/>
              <w:left w:val="single" w:color="auto" w:sz="4" w:space="0"/>
              <w:bottom w:val="single" w:color="auto" w:sz="4" w:space="0"/>
              <w:right w:val="single" w:color="auto" w:sz="4" w:space="0"/>
            </w:tcBorders>
            <w:noWrap/>
          </w:tcPr>
          <w:p>
            <w:pPr>
              <w:pStyle w:val="5"/>
              <w:rPr>
                <w:rFonts w:hint="eastAsia"/>
                <w:vertAlign w:val="baseline"/>
                <w:lang w:val="en-US" w:eastAsia="zh-CN"/>
              </w:rPr>
            </w:pPr>
            <w:r>
              <w:rPr>
                <w:rFonts w:hint="eastAsia"/>
                <w:vertAlign w:val="baseline"/>
                <w:lang w:val="en-US" w:eastAsia="zh-CN"/>
              </w:rPr>
              <w:t>90</w:t>
            </w:r>
          </w:p>
        </w:tc>
      </w:tr>
    </w:tbl>
    <w:p>
      <w:pPr>
        <w:pStyle w:val="6"/>
        <w:rPr>
          <w:rFonts w:hint="eastAsia"/>
          <w:lang w:val="en-US" w:eastAsia="zh-CN"/>
        </w:rPr>
      </w:pP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（二）绩效分析</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1.</w:t>
      </w:r>
      <w:r>
        <w:rPr>
          <w:rFonts w:hint="eastAsia" w:ascii="仿宋_GB2312" w:eastAsia="仿宋_GB2312" w:cs="仿宋_GB2312"/>
          <w:sz w:val="32"/>
          <w:szCs w:val="32"/>
        </w:rPr>
        <w:t>项目决策</w:t>
      </w:r>
    </w:p>
    <w:p>
      <w:pPr>
        <w:spacing w:line="580" w:lineRule="exact"/>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eastAsia="zh-CN"/>
        </w:rPr>
        <w:t>按照相关</w:t>
      </w:r>
      <w:r>
        <w:rPr>
          <w:rFonts w:hint="eastAsia" w:ascii="仿宋_GB2312" w:eastAsia="仿宋_GB2312" w:cs="仿宋_GB2312"/>
          <w:sz w:val="32"/>
          <w:szCs w:val="32"/>
        </w:rPr>
        <w:t>政策依据和政策完善，政策和需求的吻合程度</w:t>
      </w:r>
      <w:r>
        <w:rPr>
          <w:rFonts w:hint="eastAsia" w:ascii="仿宋_GB2312" w:eastAsia="仿宋_GB2312" w:cs="仿宋_GB2312"/>
          <w:sz w:val="32"/>
          <w:szCs w:val="32"/>
          <w:lang w:val="en-US" w:eastAsia="zh-CN"/>
        </w:rPr>
        <w:t>100%</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决策程序：项目设立、调整延续等方面符合资金管理基本规范和决策程序要求。</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规划论证：项目规划论证符合</w:t>
      </w:r>
      <w:r>
        <w:rPr>
          <w:rFonts w:hint="eastAsia" w:ascii="仿宋_GB2312" w:eastAsia="仿宋_GB2312" w:cs="仿宋_GB2312"/>
          <w:sz w:val="32"/>
          <w:szCs w:val="32"/>
          <w:lang w:eastAsia="zh-CN"/>
        </w:rPr>
        <w:t>中央、省委</w:t>
      </w:r>
      <w:r>
        <w:rPr>
          <w:rFonts w:hint="eastAsia" w:ascii="仿宋_GB2312" w:eastAsia="仿宋_GB2312" w:cs="仿宋_GB2312"/>
          <w:sz w:val="32"/>
          <w:szCs w:val="32"/>
        </w:rPr>
        <w:t>要求，项目绩效目标设置科学合理，项目资金与项目总体规划、相关行业事业发展相匹配，聚焦重大任务、重点领域、重点环节和重点项目。</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资金投向：项目</w:t>
      </w:r>
      <w:r>
        <w:rPr>
          <w:rFonts w:hint="eastAsia" w:ascii="仿宋_GB2312" w:eastAsia="仿宋_GB2312" w:cs="仿宋_GB2312"/>
          <w:sz w:val="32"/>
          <w:szCs w:val="32"/>
          <w:lang w:eastAsia="zh-CN"/>
        </w:rPr>
        <w:t>资金</w:t>
      </w:r>
      <w:r>
        <w:rPr>
          <w:rFonts w:hint="eastAsia" w:ascii="仿宋_GB2312" w:eastAsia="仿宋_GB2312" w:cs="仿宋_GB2312"/>
          <w:sz w:val="32"/>
          <w:szCs w:val="32"/>
        </w:rPr>
        <w:t>与项目总体规划、相关行业事业发展相匹配，聚焦重大任务、重点领域、重点环节和重点项目。体现“集中</w:t>
      </w:r>
      <w:r>
        <w:rPr>
          <w:rFonts w:hint="eastAsia" w:ascii="仿宋_GB2312" w:eastAsia="仿宋_GB2312" w:cs="仿宋_GB2312"/>
          <w:sz w:val="32"/>
          <w:szCs w:val="32"/>
          <w:lang w:eastAsia="zh-CN"/>
        </w:rPr>
        <w:t>力量</w:t>
      </w:r>
      <w:r>
        <w:rPr>
          <w:rFonts w:hint="eastAsia" w:ascii="仿宋_GB2312" w:eastAsia="仿宋_GB2312" w:cs="仿宋_GB2312"/>
          <w:sz w:val="32"/>
          <w:szCs w:val="32"/>
        </w:rPr>
        <w:t>办大事”原则，避免“撒胡椒面”。</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2.</w:t>
      </w:r>
      <w:r>
        <w:rPr>
          <w:rFonts w:hint="eastAsia" w:ascii="仿宋_GB2312" w:eastAsia="仿宋_GB2312" w:cs="仿宋_GB2312"/>
          <w:sz w:val="32"/>
          <w:szCs w:val="32"/>
        </w:rPr>
        <w:t>项目管理</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制度办法：项目制度办法体系健全、要素完备。资金管理办法等管理制度体系健全完善，不存在管理制度缺失、管理办法过期情况。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分配管理：项目资金分配因素选取、权重设置、区域分布，项目管理、审批符合管理要求，管资金、项目、政策管绩效，项目绩效监管按要求开展，对下指导有力有效。</w:t>
      </w:r>
    </w:p>
    <w:p>
      <w:pPr>
        <w:keepNext w:val="0"/>
        <w:keepLines w:val="0"/>
        <w:pageBreakBefore w:val="0"/>
        <w:widowControl w:val="0"/>
        <w:kinsoku/>
        <w:wordWrap/>
        <w:overflowPunct/>
        <w:topLinePunct w:val="0"/>
        <w:autoSpaceDE/>
        <w:autoSpaceDN/>
        <w:adjustRightInd/>
        <w:snapToGrid/>
        <w:spacing w:line="578" w:lineRule="exact"/>
        <w:ind w:left="0" w:firstLine="640" w:firstLineChars="200"/>
        <w:rPr>
          <w:rFonts w:hint="eastAsia" w:ascii="仿宋" w:eastAsia="仿宋" w:cs="仿宋"/>
          <w:sz w:val="32"/>
          <w:szCs w:val="32"/>
        </w:rPr>
      </w:pPr>
      <w:r>
        <w:rPr>
          <w:rFonts w:hint="eastAsia" w:ascii="仿宋" w:eastAsia="仿宋" w:cs="仿宋"/>
          <w:sz w:val="32"/>
          <w:szCs w:val="32"/>
        </w:rPr>
        <w:t>绩效监管</w:t>
      </w:r>
      <w:r>
        <w:rPr>
          <w:rFonts w:hint="eastAsia" w:ascii="仿宋" w:eastAsia="仿宋" w:cs="仿宋"/>
          <w:sz w:val="32"/>
          <w:szCs w:val="32"/>
          <w:lang w:eastAsia="zh-CN"/>
        </w:rPr>
        <w:t>：</w:t>
      </w:r>
      <w:r>
        <w:rPr>
          <w:rFonts w:hint="eastAsia" w:ascii="仿宋" w:eastAsia="仿宋" w:cs="仿宋"/>
          <w:sz w:val="32"/>
          <w:szCs w:val="32"/>
        </w:rPr>
        <w:t>明确要求“事前评估</w:t>
      </w:r>
      <w:r>
        <w:rPr>
          <w:rFonts w:hint="eastAsia" w:ascii="仿宋" w:eastAsia="仿宋" w:cs="仿宋"/>
          <w:sz w:val="32"/>
          <w:szCs w:val="32"/>
          <w:lang w:eastAsia="zh-CN"/>
        </w:rPr>
        <w:t>”“</w:t>
      </w:r>
      <w:r>
        <w:rPr>
          <w:rFonts w:hint="eastAsia" w:ascii="仿宋" w:eastAsia="仿宋" w:cs="仿宋"/>
          <w:sz w:val="32"/>
          <w:szCs w:val="32"/>
        </w:rPr>
        <w:t>事中监控</w:t>
      </w:r>
      <w:r>
        <w:rPr>
          <w:rFonts w:hint="eastAsia" w:ascii="仿宋" w:eastAsia="仿宋" w:cs="仿宋"/>
          <w:sz w:val="32"/>
          <w:szCs w:val="32"/>
          <w:lang w:eastAsia="zh-CN"/>
        </w:rPr>
        <w:t>”“</w:t>
      </w:r>
      <w:r>
        <w:rPr>
          <w:rFonts w:hint="eastAsia" w:ascii="仿宋" w:eastAsia="仿宋" w:cs="仿宋"/>
          <w:sz w:val="32"/>
          <w:szCs w:val="32"/>
        </w:rPr>
        <w:t>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lang w:eastAsia="zh-CN"/>
        </w:rPr>
        <w:t>3.</w:t>
      </w:r>
      <w:r>
        <w:rPr>
          <w:rFonts w:hint="eastAsia" w:ascii="仿宋_GB2312" w:eastAsia="仿宋_GB2312" w:cs="仿宋_GB2312"/>
          <w:sz w:val="32"/>
          <w:szCs w:val="32"/>
        </w:rPr>
        <w:t>项目绩效</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项目目标完成情况（数量、质量、时效、成本），项目效益情况（经济效益、项目社会效益、生态效益、可持续效益、公平性、资金使用效率、受益群体满意度等）。</w:t>
      </w:r>
    </w:p>
    <w:p>
      <w:pPr>
        <w:numPr>
          <w:ilvl w:val="0"/>
          <w:numId w:val="1"/>
        </w:num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sz w:val="32"/>
          <w:szCs w:val="32"/>
        </w:rPr>
        <w:t>存在主要问题</w:t>
      </w:r>
    </w:p>
    <w:p>
      <w:pPr>
        <w:pStyle w:val="12"/>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无</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四、相关措施建议</w:t>
      </w:r>
    </w:p>
    <w:p>
      <w:pPr>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无</w:t>
      </w:r>
    </w:p>
    <w:p>
      <w:pPr>
        <w:rPr>
          <w:rFonts w:hint="eastAsia" w:ascii="仿宋_GB2312" w:eastAsia="仿宋_GB2312" w:cs="仿宋_GB2312"/>
          <w:sz w:val="32"/>
          <w:szCs w:val="32"/>
          <w:lang w:eastAsia="zh-CN"/>
        </w:rPr>
        <w:sectPr>
          <w:pgSz w:w="11906" w:h="16838"/>
          <w:pgMar w:top="1440" w:right="1800" w:bottom="1440" w:left="1800" w:header="851" w:footer="992" w:gutter="0"/>
          <w:cols w:space="720" w:num="1"/>
          <w:docGrid w:type="lines" w:linePitch="312" w:charSpace="0"/>
        </w:sectPr>
      </w:pPr>
    </w:p>
    <w:tbl>
      <w:tblPr>
        <w:tblStyle w:val="10"/>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1998"/>
        <w:gridCol w:w="1738"/>
        <w:gridCol w:w="2226"/>
        <w:gridCol w:w="516"/>
        <w:gridCol w:w="1653"/>
        <w:gridCol w:w="756"/>
        <w:gridCol w:w="1082"/>
        <w:gridCol w:w="504"/>
        <w:gridCol w:w="454"/>
        <w:gridCol w:w="24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51000021R000000019951-工资性支出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22.70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0.61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51.61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47.33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51322821Y000000050642-公车运行维护费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9.49</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46.11</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90.71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保障西尔镇干部职工行政人员30人的年度考核奖。</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保障年度考核奖给干部职工</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年度考核奖总金额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115229.49</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保障干部职工年度考核奖，提高了干部职工的工作积极性。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51322823T000007750599-村级公共运行维护费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保障12个村级公共运行维护费，15万元/村，合计180万元。</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71.43</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村级办公费实施范围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村级基础设施维修维护标准范围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保障村级基础设施维修维护</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座（处）</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各村投入使用办公经费标准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各村投入使用基础设施维修维护费标准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村级公共运行维护费总计</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1800000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支付完成时间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保障村级建设、提升基础设施</w:t>
            </w:r>
            <w:r>
              <w:rPr>
                <w:rFonts w:hint="eastAsia" w:ascii="宋体" w:hAnsi="宋体" w:cs="宋体"/>
                <w:i w:val="0"/>
                <w:iCs w:val="0"/>
                <w:color w:val="000000"/>
                <w:kern w:val="0"/>
                <w:sz w:val="18"/>
                <w:szCs w:val="18"/>
                <w:u w:val="none"/>
                <w:lang w:val="en-US" w:eastAsia="zh-CN" w:bidi="ar"/>
              </w:rPr>
              <w:t>建设</w:t>
            </w:r>
            <w:r>
              <w:rPr>
                <w:rFonts w:ascii="宋体" w:hAnsi="宋体" w:eastAsia="宋体" w:cs="宋体"/>
                <w:i w:val="0"/>
                <w:iCs w:val="0"/>
                <w:color w:val="000000"/>
                <w:kern w:val="0"/>
                <w:sz w:val="18"/>
                <w:szCs w:val="18"/>
                <w:u w:val="none"/>
                <w:lang w:val="en-US" w:eastAsia="zh-CN" w:bidi="ar"/>
              </w:rPr>
              <w:t>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51322823T000007751511-人大代表工作经费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51322823T000007751746-驻村工作队专项工作经费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保障西尔镇驻村工作队21人的工作经费。</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99.96%</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西尔镇驻村工作队总人数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更好服务于村民，进一步提升了为民办事效率。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提高了工作积极性，更好地开展工作</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51322823T000007765023-西部志愿者生活补助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保障西部志愿者2人生活补助。</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西部志愿者人数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现有西部志愿者2人，每人标准</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让志愿者更好地开展工作，为村民提供更好地服务</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保障西部志愿者生活补助，提高工作积极性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该项目总投资为</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26400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51322823T000009250959-华润捐赠资金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分别是布多村，白日村，麻窝村，沙卡村，木日窝村，牙窝村。2025.1.1-12.31华润捐赠资金分红，每个村8747.24元，6个村合计52483.44元。主要用于公益性岗位，村级基础设施建设，村级专项资金等加强华润捐赠资金经费保障，充分发挥各村基础设施建设履职积极性，确保各村工作能力水平和效果不断提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每个村的资金分红</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8747.24</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元/村年</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华润捐赠资金涉及西尔镇6个村</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12月10日前支付完成</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优化村容村貌，提高村民生活水平。</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村民的满意度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51322824T000011767484-西尔镇木日窝村凤尾鸡初加工基地建设项目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51322824T000011767521-西尔镇牙窝村种草养畜项目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51322824T000011926208-西尔镇白日村一组2024年农村安全饮水提升改造项目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0.30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51322824T000011926543-西尔镇沙卡村新型农村集体经济建设项目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新建设农特产品展销中心+商超的经营场地。</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货架</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农特产品</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自动售货机</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移动售货亭</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验收达标率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丰富乡村旅游内涵，提升乡村旅游品质，增强乡村旅游吸引力。</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提高了沙卡村村民的满意度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137.24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116.45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51322825R000012602277-其他人员支出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284.37</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274.15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51322825T000013113899-乡镇武装工作经费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保障西尔镇开展武装训练次数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民兵人数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组织民兵参与辖区应急抢险和应急演练工作</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完成支付时间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提升了武装工作的社会认同感和支持度。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武装工作的开展提高了村民的满意度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武装工作经费</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51322825T000013225199-村干部工资（新）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保障西尔镇108人工资</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323.93</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303.98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发放绩效工资村干部人数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村干部养老保险补助常职干部</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村干部医疗保险补助常职干部</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发放工资补助村干部人数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村干部绩效工资发放月数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稳步推进12个村基层工作</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339280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51322825T000013727547-基层人大践行全过程人民民主专项经费项目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了加快我县基层人大践行全过程人民民主实践基地建设，推动实践基地成为人大制度优势发挥充分，人大代表作用发挥明显、基层民主建设鲜活生动、社会治理成效亮点突出的区域，突出我县基层人大践行全过程人民民主的特色和亮点，提升我县基层人大践行全过程人民民主的软件和硬件，营造基层民主氛围，充分展示我县推进全过程人民民主实践取得的成效。</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打造人大之家点位</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印发宣传手册，会务资料数量</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份</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打造人大代表联络站</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保质保量完成任务</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规定时效内完成任务</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提高履职或服务效率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对未来可持续发展影响</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参加代表满意度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项目资金投入</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51322825T000013730022-西尔镇木日窝村凤尾鸡加工厂优化提升项目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新建运输轨道700米/安装水管2000米；更换250a变压器一个；修建车辆及人员的8平方米消毒设备费一间</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38.10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安装水管</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新建运输管道</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新建车辆及人员消毒设备间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更换250a变压器</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提升村民幸福感、获得感</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村民满意度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400000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51322825T000013730029-沙卡村农旅融合基础设施补短项目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人居环境提升360平方米。晾晒房搭建30平方米。饮水主管道提升改造3000米</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133.36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房屋搭建面积</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饮水管道改造长度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项目按时完成率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提升村民幸福感</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生态效益指标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提升沙卡村132户381人</w:t>
            </w:r>
            <w:r>
              <w:rPr>
                <w:rFonts w:hint="eastAsia" w:ascii="宋体" w:hAnsi="宋体" w:cs="宋体"/>
                <w:i w:val="0"/>
                <w:iCs w:val="0"/>
                <w:color w:val="000000"/>
                <w:kern w:val="0"/>
                <w:sz w:val="18"/>
                <w:szCs w:val="18"/>
                <w:u w:val="none"/>
                <w:lang w:val="en-US" w:eastAsia="zh-CN" w:bidi="ar"/>
              </w:rPr>
              <w:t>人</w:t>
            </w:r>
            <w:r>
              <w:rPr>
                <w:rFonts w:ascii="宋体" w:hAnsi="宋体" w:eastAsia="宋体" w:cs="宋体"/>
                <w:i w:val="0"/>
                <w:iCs w:val="0"/>
                <w:color w:val="000000"/>
                <w:kern w:val="0"/>
                <w:sz w:val="18"/>
                <w:szCs w:val="18"/>
                <w:u w:val="none"/>
                <w:lang w:val="en-US" w:eastAsia="zh-CN" w:bidi="ar"/>
              </w:rPr>
              <w:t>居环境</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1500000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51322825T000013730448-西尔镇木日窝村凤尾鸡配套设施建设项目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新建加工车间1栋、建筑面积425平方米</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新建加工车间轻钢主体面积</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项目验收合格率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每年向村集体分红率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51322825T000013730568-西尔镇扎苦村安全饮水巩固提升项目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扎苦村新建15km32号饮水管，原址改建两个40立方蓄水池，改建2个取水口，消毒设备1套</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76.77</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改建蓄水池</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立方米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新建32号饮水管道</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千米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采购消毒设备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改建取水口</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提升群众生活质量水平与幸福感</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提升村民对政府满意度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51322825T000013988417-党建结对共建帮扶项目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彭州市对口党建结对用于基层组织建设帮扶资金，完成西尔镇云林寺村1.建设公示栏、宣传栏70平方米，2.修缮改造活动室地面40平方米，3.硬化活动室场地600平方米，4.配置活动室办公桌椅15套；西尔镇沙卡村1.建设“三务”公开栏、宣传栏20平方米，2.配置活动室办公桌椅10套，文件柜4个；西尔镇木日窝村1.建设“三务”公开栏、宣传栏20平方米，2.配置活动室办公桌椅10套，文件柜4个.</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98.34%</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.配置活动室办公桌椅</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采购文件柜</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个（套）</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建设公示栏、宣传栏，</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修缮改造活动室地面</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项目完成时限</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增加党员群众归属感，提高群众办事效率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三公</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经费控制率[计算方法为：（</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三公</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经费实际支出数/预算安排数]×100%）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66.50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58.41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三公</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经费控制率[计算方法为：（</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三公</w:t>
            </w:r>
            <w:r>
              <w:rPr>
                <w:rFonts w:hint="eastAsia" w:ascii="宋体" w:hAnsi="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经费实际支出数/预算安排数]×100%）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51322826T000014493358-村（社区）残协建设项目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51000021R000000019953-单位缴费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51322821R000000050535-体检费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51322821R000000054998-住房公积金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31.04</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27.61</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51322823R000008593755-在职人员基础性绩效奖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28.16</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50.67</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保障发放干部职工事业人员18人的年度考核奖。</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31.06</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事业年度考核奖总金额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236381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保障发放年度考核奖给干部职工</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保障干部职工年度考核奖，提高了工作积极性。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51322825R000012469180-退休人员生活补助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10.15</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51322825R000012601733-单位缴费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83.77</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66.92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51322825R000012602602-工资性支出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168.42</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166.04</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51322825T000012408713-</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工资及保险一金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1人的工资及保险一金</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12.52</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每月发放金额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8102.2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发放月数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人员收入</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w:t>
            </w:r>
            <w:r>
              <w:rPr>
                <w:rFonts w:hint="eastAsia" w:ascii="宋体" w:hAnsi="宋体" w:cs="宋体"/>
                <w:i w:val="0"/>
                <w:iCs w:val="0"/>
                <w:color w:val="000000"/>
                <w:kern w:val="0"/>
                <w:sz w:val="18"/>
                <w:szCs w:val="18"/>
                <w:u w:val="none"/>
                <w:lang w:val="en-US" w:eastAsia="zh-CN" w:bidi="ar"/>
              </w:rPr>
              <w:t>“三支一扶”</w:t>
            </w:r>
            <w:r>
              <w:rPr>
                <w:rFonts w:ascii="宋体" w:hAnsi="宋体" w:eastAsia="宋体" w:cs="宋体"/>
                <w:i w:val="0"/>
                <w:iCs w:val="0"/>
                <w:color w:val="000000"/>
                <w:kern w:val="0"/>
                <w:sz w:val="18"/>
                <w:szCs w:val="18"/>
                <w:u w:val="none"/>
                <w:lang w:val="en-US" w:eastAsia="zh-CN" w:bidi="ar"/>
              </w:rPr>
              <w:t>人员工作积极性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该项目总投资额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97226.4</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51322825T000012542666-采购电脑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按照保密局下发的文件要求，西尔镇拟采购电脑29台，单价为4898元/台。</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采购电脑总价为</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142042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需采购电脑数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台（套）</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采购电脑单价为</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4898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项目完成率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提高了为民办事效率。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提高了干部职工办公效率，提高了干部职工工作积极性，提高干部职工工作满足感、幸福感。</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项目总投资金额</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1424042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51322825Y000012513633-残疾人就业保障金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4103"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b/>
                <w:bCs/>
                <w:i w:val="0"/>
                <w:iCs w:val="0"/>
                <w:color w:val="000000"/>
                <w:sz w:val="30"/>
                <w:szCs w:val="30"/>
                <w:u w:val="none"/>
              </w:rPr>
            </w:pPr>
            <w:r>
              <w:rPr>
                <w:rFonts w:hint="default"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51322825Y000012599889-日常公用经费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w:t>
            </w:r>
          </w:p>
        </w:tc>
        <w:tc>
          <w:tcPr>
            <w:tcW w:w="1091"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实施单位 （盖章）</w:t>
            </w:r>
          </w:p>
        </w:tc>
        <w:tc>
          <w:tcPr>
            <w:tcW w:w="3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黑水县西尔镇便民和退役军人服务中心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46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113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iCs/>
                <w:color w:val="000000"/>
                <w:sz w:val="18"/>
                <w:szCs w:val="18"/>
                <w:u w:val="none"/>
              </w:rPr>
            </w:pPr>
            <w:r>
              <w:rPr>
                <w:rFonts w:hint="default" w:ascii="simhei" w:hAnsi="simhei" w:eastAsia="simhei" w:cs="simhei"/>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42.75</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36.88</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27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simhei" w:hAnsi="simhei" w:eastAsia="simhei" w:cs="simhei"/>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控制率[计算方法为：（</w:t>
            </w:r>
            <w:r>
              <w:rPr>
                <w:rFonts w:hint="eastAsia" w:ascii="宋体" w:hAnsi="宋体" w:cs="宋体"/>
                <w:i w:val="0"/>
                <w:iCs w:val="0"/>
                <w:color w:val="000000"/>
                <w:kern w:val="0"/>
                <w:sz w:val="18"/>
                <w:szCs w:val="18"/>
                <w:u w:val="none"/>
                <w:lang w:val="en-US" w:eastAsia="zh-CN" w:bidi="ar"/>
              </w:rPr>
              <w:t>“三公”经费</w:t>
            </w:r>
            <w:r>
              <w:rPr>
                <w:rFonts w:ascii="宋体" w:hAnsi="宋体" w:eastAsia="宋体" w:cs="宋体"/>
                <w:i w:val="0"/>
                <w:iCs w:val="0"/>
                <w:color w:val="000000"/>
                <w:kern w:val="0"/>
                <w:sz w:val="18"/>
                <w:szCs w:val="18"/>
                <w:u w:val="none"/>
                <w:lang w:val="en-US" w:eastAsia="zh-CN" w:bidi="ar"/>
              </w:rPr>
              <w:t>实际支出数/预算安排数]×100%）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5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该项自评得分98分，严格按照单位预算进行整体支出，严格法律、纪律底线、严格各项财经纪律，严格执行资金管理相关规定及单位财务制度，切实做到资金安全高效运行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1341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微软雅黑" w:hAnsi="微软雅黑" w:eastAsia="微软雅黑" w:cs="微软雅黑"/>
                <w:i/>
                <w:iCs/>
                <w:color w:val="000000"/>
                <w:sz w:val="16"/>
                <w:szCs w:val="16"/>
                <w:u w:val="none"/>
              </w:rPr>
            </w:pPr>
            <w:r>
              <w:rPr>
                <w:rFonts w:hint="default"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29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项目负责人：德宁</w:t>
            </w:r>
          </w:p>
        </w:tc>
        <w:tc>
          <w:tcPr>
            <w:tcW w:w="68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simhei" w:hAnsi="simhei" w:eastAsia="simhei" w:cs="simhei"/>
                <w:i w:val="0"/>
                <w:iCs w:val="0"/>
                <w:color w:val="000000"/>
                <w:sz w:val="18"/>
                <w:szCs w:val="18"/>
                <w:u w:val="none"/>
              </w:rPr>
            </w:pPr>
            <w:r>
              <w:rPr>
                <w:rFonts w:hint="default" w:ascii="simhei" w:hAnsi="simhei" w:eastAsia="simhei" w:cs="simhei"/>
                <w:i w:val="0"/>
                <w:iCs w:val="0"/>
                <w:color w:val="000000"/>
                <w:kern w:val="0"/>
                <w:sz w:val="18"/>
                <w:szCs w:val="18"/>
                <w:u w:val="none"/>
                <w:lang w:val="en-US" w:eastAsia="zh-CN" w:bidi="ar"/>
              </w:rPr>
              <w:t>财务负责人：格玛泽朗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68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05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7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264"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67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2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0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55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1、报表说明:该报表查询项目信息、绩效目标信息、预算及执行情况，用于预算单位查询导出开展项目自评。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2、取数口径：部门项目绩效目标表信息，包括年初预算、追加预算、结转预算和调整预算的绩效目标（以项目的最终绩效目标为准）。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适用地区：全省范围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4103" w:type="dxa"/>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适用用户：部门用户、单位用户</w:t>
            </w:r>
          </w:p>
        </w:tc>
      </w:tr>
    </w:tbl>
    <w:p>
      <w:pPr>
        <w:rPr>
          <w:rFonts w:hint="eastAsia" w:ascii="仿宋_GB2312" w:eastAsia="仿宋_GB2312" w:cs="仿宋_GB2312"/>
          <w:sz w:val="32"/>
          <w:szCs w:val="32"/>
          <w:lang w:eastAsia="zh-CN"/>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hei">
    <w:altName w:val="国标宋体-超大字符集扩"/>
    <w:panose1 w:val="00000000000000000000"/>
    <w:charset w:val="00"/>
    <w:family w:val="auto"/>
    <w:pitch w:val="default"/>
    <w:sig w:usb0="00000000" w:usb1="00000000" w:usb2="00000000" w:usb3="00000000" w:csb0="00000000" w:csb1="00000000"/>
  </w:font>
  <w:font w:name="微软雅黑">
    <w:altName w:val="方正黑体_GBK"/>
    <w:panose1 w:val="020B0503020204020204"/>
    <w:charset w:val="86"/>
    <w:family w:val="auto"/>
    <w:pitch w:val="default"/>
    <w:sig w:usb0="00000000" w:usb1="00000000"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53048"/>
    <w:multiLevelType w:val="singleLevel"/>
    <w:tmpl w:val="11B53048"/>
    <w:lvl w:ilvl="0" w:tentative="0">
      <w:start w:val="3"/>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dit="readOnly" w:enforcement="0"/>
  <w:defaultTabStop w:val="420"/>
  <w:drawingGridHorizontalSpacing w:val="105"/>
  <w:drawingGridVerticalSpacing w:val="156"/>
  <w:displayHorizontalDrawingGridEvery w:val="1"/>
  <w:displayVerticalDrawingGridEvery w:val="1"/>
  <w:noPunctuationKerning w:val="true"/>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ZmYwMzIwNDAzMWVmZDY1YjNhNDk3YmIzMTMxNjhhMTcifQ=="/>
  </w:docVars>
  <w:rsids>
    <w:rsidRoot w:val="00000000"/>
    <w:rsid w:val="01EE42E8"/>
    <w:rsid w:val="0AAC7099"/>
    <w:rsid w:val="16BFA70C"/>
    <w:rsid w:val="16C35835"/>
    <w:rsid w:val="17D8737F"/>
    <w:rsid w:val="33633ED1"/>
    <w:rsid w:val="40135E50"/>
    <w:rsid w:val="44F00032"/>
    <w:rsid w:val="5EF2B97D"/>
    <w:rsid w:val="5FE7CA0B"/>
    <w:rsid w:val="6966388D"/>
    <w:rsid w:val="73FED9F0"/>
    <w:rsid w:val="76FECE4C"/>
    <w:rsid w:val="7E716E00"/>
    <w:rsid w:val="A7D7E925"/>
    <w:rsid w:val="F2DEB197"/>
    <w:rsid w:val="FF67032A"/>
    <w:rsid w:val="FFF954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sz w:val="32"/>
    </w:rPr>
  </w:style>
  <w:style w:type="paragraph" w:styleId="4">
    <w:name w:val="heading 3"/>
    <w:basedOn w:val="1"/>
    <w:next w:val="1"/>
    <w:qFormat/>
    <w:uiPriority w:val="0"/>
    <w:pPr>
      <w:keepNext/>
      <w:keepLines/>
      <w:widowControl w:val="0"/>
      <w:spacing w:before="260" w:beforeAutospacing="0" w:after="260" w:afterAutospacing="0" w:line="413" w:lineRule="auto"/>
      <w:outlineLvl w:val="2"/>
    </w:pPr>
    <w:rPr>
      <w:b/>
      <w:sz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pPr>
      <w:spacing w:before="120"/>
    </w:pPr>
    <w:rPr>
      <w:rFonts w:ascii="Cambria" w:hAnsi="Cambria" w:eastAsia="宋体" w:cs="Times New Roman"/>
      <w:sz w:val="24"/>
      <w:lang w:bidi="ar-SA"/>
    </w:rPr>
  </w:style>
  <w:style w:type="paragraph" w:styleId="6">
    <w:name w:val="Body Text"/>
    <w:basedOn w:val="1"/>
    <w:next w:val="1"/>
    <w:qFormat/>
    <w:uiPriority w:val="0"/>
    <w:pPr>
      <w:spacing w:before="100" w:beforeAutospacing="1" w:after="120"/>
    </w:pPr>
  </w:style>
  <w:style w:type="paragraph" w:styleId="7">
    <w:name w:val="footer"/>
    <w:basedOn w:val="1"/>
    <w:qFormat/>
    <w:uiPriority w:val="0"/>
    <w:pPr>
      <w:tabs>
        <w:tab w:val="center" w:pos="4153"/>
        <w:tab w:val="right" w:pos="8306"/>
      </w:tabs>
      <w:snapToGrid w:val="0"/>
      <w:jc w:val="left"/>
    </w:pPr>
    <w:rPr>
      <w:rFonts w:ascii="Calibri" w:hAnsi="Calibri" w:eastAsia="宋体" w:cs="Arial"/>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9">
    <w:name w:val="Body Text First Indent"/>
    <w:basedOn w:val="6"/>
    <w:qFormat/>
    <w:uiPriority w:val="0"/>
    <w:pPr>
      <w:ind w:firstLine="100" w:firstLineChars="100"/>
    </w:pPr>
  </w:style>
  <w:style w:type="paragraph" w:customStyle="1" w:styleId="12">
    <w:name w:val="正文2"/>
    <w:basedOn w:val="1"/>
    <w:next w:val="1"/>
    <w:qFormat/>
    <w:uiPriority w:val="0"/>
  </w:style>
  <w:style w:type="paragraph" w:customStyle="1" w:styleId="1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70</Pages>
  <Words>2432</Words>
  <Characters>2680</Characters>
  <Lines>952</Lines>
  <Paragraphs>631</Paragraphs>
  <TotalTime>24</TotalTime>
  <ScaleCrop>false</ScaleCrop>
  <LinksUpToDate>false</LinksUpToDate>
  <CharactersWithSpaces>2706</CharactersWithSpaces>
  <Application>WPS Office_11.1.0.10161_F1E327BC-269C-435d-A152-05C5408002CA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2019-08-22T17:06:00Z</dcterms:created>
  <dc:creator>Sky123.Org</dc:creator>
  <cp:lastModifiedBy>user</cp:lastModifiedBy>
  <dcterms:modified xsi:type="dcterms:W3CDTF">2026-09-23T18:28:52Z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07C4236F78F197FF29C9B16A5120B34B_43</vt:lpwstr>
  </property>
  <property fmtid="{D5CDD505-2E9C-101B-9397-08002B2CF9AE}" pid="4" name="KSOTemplateDocerSaveRecord">
    <vt:lpwstr>eyJoZGlkIjoiNzFkZTBmMTVmOTZkYTc2YTU0YWNkNTk3YzA1NTBkZmYiLCJ1c2VySWQiOiI0NTQ1MzAyMjIifQ==</vt:lpwstr>
  </property>
</Properties>
</file>