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B5F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textAlignment w:val="auto"/>
        <w:rPr>
          <w:rFonts w:hint="eastAsia"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黑体" w:eastAsia="黑体" w:cs="黑体"/>
          <w:highlight w:val="none"/>
        </w:rPr>
        <w:t>附件</w:t>
      </w:r>
      <w:r>
        <w:rPr>
          <w:rFonts w:hint="eastAsia" w:ascii="黑体" w:eastAsia="黑体" w:cs="黑体"/>
          <w:highlight w:val="none"/>
          <w:lang w:val="en-US" w:eastAsia="zh-CN"/>
        </w:rPr>
        <w:t>1-</w:t>
      </w:r>
      <w:r>
        <w:rPr>
          <w:rFonts w:ascii="黑体" w:eastAsia="黑体" w:cs="黑体"/>
          <w:highlight w:val="none"/>
          <w:lang w:val="en-US" w:eastAsia="zh-CN"/>
        </w:rPr>
        <w:t>3-1</w:t>
      </w:r>
      <w:bookmarkStart w:id="1" w:name="_GoBack"/>
      <w:bookmarkEnd w:id="1"/>
    </w:p>
    <w:p w14:paraId="59816453">
      <w:pPr>
        <w:pStyle w:val="10"/>
        <w:keepNext w:val="0"/>
        <w:keepLines w:val="0"/>
        <w:pageBreakBefore w:val="0"/>
        <w:widowControl/>
        <w:suppressLineNumbers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  <w:t>乡镇武装工作经费</w:t>
      </w:r>
    </w:p>
    <w:p w14:paraId="10E71847">
      <w:pPr>
        <w:pStyle w:val="10"/>
        <w:keepNext w:val="0"/>
        <w:keepLines w:val="0"/>
        <w:pageBreakBefore w:val="0"/>
        <w:widowControl/>
        <w:suppressLineNumbers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  <w:t>部门预算项目支出绩效</w:t>
      </w:r>
      <w:r>
        <w:rPr>
          <w:rFonts w:hint="eastAsia"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  <w:t>评价报告</w:t>
      </w:r>
    </w:p>
    <w:p w14:paraId="2DF2127D"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 w:firstLine="640"/>
        <w:jc w:val="center"/>
        <w:textAlignment w:val="auto"/>
        <w:rPr>
          <w:rFonts w:ascii="宋体"/>
          <w:color w:val="auto"/>
          <w:kern w:val="2"/>
          <w:sz w:val="32"/>
          <w:szCs w:val="32"/>
          <w:highlight w:val="none"/>
        </w:rPr>
      </w:pPr>
    </w:p>
    <w:p w14:paraId="512328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黑体" w:eastAsia="黑体"/>
          <w:highlight w:val="none"/>
          <w:lang w:val="zh-CN"/>
        </w:rPr>
      </w:pPr>
      <w:r>
        <w:rPr>
          <w:rFonts w:hint="eastAsia" w:ascii="黑体" w:eastAsia="黑体"/>
          <w:highlight w:val="none"/>
        </w:rPr>
        <w:t>一、</w:t>
      </w:r>
      <w:r>
        <w:rPr>
          <w:rFonts w:hint="eastAsia" w:ascii="黑体" w:eastAsia="黑体"/>
          <w:highlight w:val="none"/>
          <w:lang w:val="zh-CN"/>
        </w:rPr>
        <w:t>项目概况</w:t>
      </w:r>
    </w:p>
    <w:p w14:paraId="6F97D4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0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（一）设立背景及基本情况</w:t>
      </w:r>
    </w:p>
    <w:p w14:paraId="3A4308E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洛多乡乡镇武装工作经费，实施范围为洛多乡，主要用于</w:t>
      </w:r>
      <w:r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  <w:t>“三室一库”基层武装阵地建设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。为确保全镇武装工作经费规范管理和使用，充分发挥资金使用绩效，洛多乡致力于做好绩效评价，为夯实党在基层执政的组织基础和群众基础，强化基层组织政治功能和服务功能，提高引领发展、服务群众的能力和水平，提供有力保障。</w:t>
      </w:r>
    </w:p>
    <w:p w14:paraId="30051B0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firstLine="640" w:firstLineChars="200"/>
        <w:textAlignment w:val="auto"/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  <w:t>实施目的及支持方向</w:t>
      </w:r>
    </w:p>
    <w:p w14:paraId="72679A7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本项目的主要</w:t>
      </w:r>
      <w:r>
        <w:rPr>
          <w:rFonts w:hint="eastAsia" w:ascii="仿宋_GB2312" w:cs="仿宋_GB2312"/>
          <w:sz w:val="32"/>
          <w:szCs w:val="32"/>
          <w:lang w:val="en-US" w:eastAsia="zh-CN"/>
        </w:rPr>
        <w:t>内容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涉及2024年、2025年本单位乡镇武装工作经费</w:t>
      </w:r>
      <w:r>
        <w:rPr>
          <w:rFonts w:hint="eastAsia" w:ascii="仿宋_GB2312" w:eastAsia="仿宋_GB2312" w:cs="仿宋_GB2312"/>
          <w:b w:val="0"/>
          <w:bCs w:val="0"/>
          <w:sz w:val="32"/>
          <w:szCs w:val="32"/>
          <w:lang w:val="en-US" w:eastAsia="zh-CN"/>
        </w:rPr>
        <w:t>5万元，主要用于“三室一库”基层武装阵地建设。</w:t>
      </w:r>
    </w:p>
    <w:p w14:paraId="270F7F35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firstLine="640" w:firstLineChars="200"/>
        <w:contextualSpacing/>
        <w:jc w:val="left"/>
        <w:textAlignment w:val="auto"/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zh-CN" w:eastAsia="zh-CN"/>
        </w:rPr>
      </w:pPr>
      <w:r>
        <w:rPr>
          <w:rFonts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  <w:t>预算安排及分配管理</w:t>
      </w:r>
    </w:p>
    <w:p w14:paraId="742431E2">
      <w:pPr>
        <w:adjustRightInd w:val="0"/>
        <w:snapToGrid w:val="0"/>
        <w:spacing w:line="520" w:lineRule="exact"/>
        <w:ind w:firstLine="640" w:firstLineChars="200"/>
        <w:rPr>
          <w:rFonts w:ascii="仿宋_GB2312" w:eastAsia="仿宋_GB2312" w:cs="仿宋_GB2312"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cs="仿宋_GB2312"/>
          <w:bCs/>
          <w:color w:val="000000"/>
          <w:sz w:val="32"/>
          <w:szCs w:val="32"/>
          <w:highlight w:val="none"/>
          <w:lang w:val="en-US" w:eastAsia="zh-CN"/>
        </w:rPr>
        <w:t>2025年</w:t>
      </w:r>
      <w:r>
        <w:rPr>
          <w:rFonts w:hint="eastAsia" w:ascii="仿宋_GB2312" w:eastAsia="仿宋_GB2312" w:cs="仿宋_GB2312"/>
          <w:bCs/>
          <w:color w:val="000000"/>
          <w:sz w:val="32"/>
          <w:szCs w:val="32"/>
          <w:highlight w:val="none"/>
          <w:lang w:val="en-US" w:eastAsia="zh-CN"/>
        </w:rPr>
        <w:t>年初预算</w:t>
      </w:r>
      <w:r>
        <w:rPr>
          <w:rFonts w:hint="eastAsia" w:ascii="仿宋_GB2312" w:cs="仿宋_GB2312"/>
          <w:bCs/>
          <w:color w:val="000000"/>
          <w:sz w:val="32"/>
          <w:szCs w:val="32"/>
          <w:highlight w:val="none"/>
          <w:lang w:val="en-US" w:eastAsia="zh-CN"/>
        </w:rPr>
        <w:t>5万元，调整后预算数1.998万元，预算执行数1.998万元。</w:t>
      </w:r>
    </w:p>
    <w:p w14:paraId="4611F28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firstLine="640" w:firstLineChars="200"/>
        <w:textAlignment w:val="auto"/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zh-CN" w:eastAsia="zh-CN"/>
        </w:rPr>
      </w:pPr>
      <w:r>
        <w:rPr>
          <w:rFonts w:hint="eastAsia" w:ascii="楷体_GB2312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zh-CN" w:eastAsia="zh-CN"/>
        </w:rPr>
        <w:t>项目绩效目标设置</w:t>
      </w:r>
    </w:p>
    <w:p w14:paraId="3154CB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0"/>
        <w:rPr>
          <w:rFonts w:hint="eastAsia" w:ascii="黑体" w:eastAsia="黑体"/>
          <w:highlight w:val="none"/>
        </w:rPr>
      </w:pPr>
      <w:r>
        <w:rPr>
          <w:rFonts w:hint="eastAsia" w:ascii="仿宋_GB2312" w:eastAsia="仿宋_GB2312" w:cs="仿宋_GB2312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洛多乡乡镇武装工作经费</w:t>
      </w:r>
      <w:r>
        <w:rPr>
          <w:rFonts w:hint="eastAsia" w:ascii="仿宋_GB2312" w:eastAsia="仿宋_GB2312" w:cs="仿宋_GB2312"/>
          <w:sz w:val="32"/>
          <w:szCs w:val="32"/>
          <w:u w:val="none"/>
          <w:lang w:val="en-US" w:eastAsia="zh-CN"/>
        </w:rPr>
        <w:t>涉及资金量达5万元整，用于基层武装力量建设，规范设施建设、队伍建设、制度建设，突出工作成效</w:t>
      </w:r>
      <w:r>
        <w:rPr>
          <w:rFonts w:hint="eastAsia" w:ascii="仿宋_GB2312" w:cs="仿宋_GB2312"/>
          <w:sz w:val="32"/>
          <w:szCs w:val="32"/>
          <w:u w:val="none"/>
          <w:lang w:val="en-US" w:eastAsia="zh-CN"/>
        </w:rPr>
        <w:t>，</w:t>
      </w:r>
      <w:r>
        <w:rPr>
          <w:rFonts w:ascii="仿宋_GB2312" w:eastAsia="仿宋_GB2312" w:cs="仿宋_GB2312"/>
          <w:bCs/>
          <w:sz w:val="32"/>
          <w:szCs w:val="32"/>
          <w:highlight w:val="none"/>
          <w:lang w:val="zh-CN" w:eastAsia="zh-CN"/>
        </w:rPr>
        <w:t>我</w:t>
      </w:r>
      <w:r>
        <w:rPr>
          <w:rFonts w:hint="eastAsia" w:ascii="仿宋_GB2312" w:cs="仿宋_GB2312"/>
          <w:bCs/>
          <w:sz w:val="32"/>
          <w:szCs w:val="32"/>
          <w:highlight w:val="none"/>
          <w:lang w:val="zh-CN" w:eastAsia="zh-CN"/>
        </w:rPr>
        <w:t>乡</w:t>
      </w:r>
      <w:r>
        <w:rPr>
          <w:rFonts w:ascii="仿宋_GB2312" w:eastAsia="仿宋_GB2312" w:cs="仿宋_GB2312"/>
          <w:bCs/>
          <w:sz w:val="32"/>
          <w:szCs w:val="32"/>
          <w:highlight w:val="none"/>
          <w:lang w:val="zh-CN" w:eastAsia="zh-CN"/>
        </w:rPr>
        <w:t>申报的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乡镇武装工作经费</w:t>
      </w:r>
      <w:r>
        <w:rPr>
          <w:rFonts w:ascii="仿宋_GB2312" w:eastAsia="仿宋_GB2312" w:cs="仿宋_GB2312"/>
          <w:bCs/>
          <w:sz w:val="32"/>
          <w:szCs w:val="32"/>
          <w:highlight w:val="none"/>
          <w:lang w:val="zh-CN" w:eastAsia="zh-CN"/>
        </w:rPr>
        <w:t>项目内容与具体实施内容相符的、申报目标是合理可行。</w:t>
      </w:r>
    </w:p>
    <w:p w14:paraId="444C04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outlineLvl w:val="9"/>
        <w:rPr>
          <w:rFonts w:hint="eastAsia" w:ascii="黑体" w:eastAsia="黑体"/>
          <w:highlight w:val="none"/>
          <w:lang w:eastAsia="zh-CN"/>
        </w:rPr>
      </w:pPr>
      <w:r>
        <w:rPr>
          <w:rFonts w:hint="eastAsia" w:ascii="黑体" w:eastAsia="黑体"/>
          <w:highlight w:val="none"/>
        </w:rPr>
        <w:t>二、</w:t>
      </w:r>
      <w:r>
        <w:rPr>
          <w:rFonts w:hint="eastAsia" w:ascii="黑体" w:eastAsia="黑体"/>
          <w:highlight w:val="none"/>
          <w:lang w:eastAsia="zh-CN"/>
        </w:rPr>
        <w:t>评价实施</w:t>
      </w:r>
    </w:p>
    <w:p w14:paraId="2BBB7C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（一）评价目的</w:t>
      </w:r>
    </w:p>
    <w:p w14:paraId="4B3E3BA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通过事前绩效评估将绩效管理关口前移，为项目设立和预算安排提供重要参考依据，提高预算编制科学性、合理性，优化财政支出结构，从源头上防控财政资源配置的低效无效，提高财政资源配置效率和财政资金使用效益。</w:t>
      </w:r>
    </w:p>
    <w:p w14:paraId="1A45DA1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firstLine="640" w:firstLineChars="200"/>
        <w:textAlignment w:val="auto"/>
        <w:outlineLvl w:val="9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预设问题及评价重点</w:t>
      </w:r>
    </w:p>
    <w:p w14:paraId="617DB8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1.长效机制建立情况。项目实施单位是否已建立项目实施管理制度等。</w:t>
      </w:r>
    </w:p>
    <w:p w14:paraId="6F45F7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2.项目实施程序严密性。建设项目的招投标资料是否完整、真实，有无弄虚作假套取财政资金等问题。</w:t>
      </w:r>
    </w:p>
    <w:p w14:paraId="684F19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3.资金拨付和使用的合规性。是否按国库集中支付规定办理资金拨付手续；是否不按时拨付，造成滞留资金积压；资金是否专款专用，是否随意变更项目内容及地点；是否遵守《现金管理暂行条例》规定；是否有</w:t>
      </w:r>
      <w:r>
        <w:rPr>
          <w:rFonts w:hint="eastAsia" w:cs="Times New Roman"/>
          <w:szCs w:val="32"/>
          <w:lang w:val="zh-CN"/>
        </w:rPr>
        <w:t>挤占</w:t>
      </w:r>
      <w:r>
        <w:rPr>
          <w:rFonts w:hint="eastAsia" w:ascii="Times New Roman" w:hAnsi="Times New Roman" w:eastAsia="仿宋_GB2312" w:cs="Times New Roman"/>
          <w:szCs w:val="32"/>
          <w:lang w:val="zh-CN"/>
        </w:rPr>
        <w:t>、挪用、截留等违纪违规等问题。</w:t>
      </w:r>
    </w:p>
    <w:p w14:paraId="3C9A0F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4.信息的公开透明度。项目资金管理单位的公开公示情况。</w:t>
      </w:r>
    </w:p>
    <w:p w14:paraId="47558E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5.财务管理和会计核算规范性。财务核算是否符合《中华人民共和国会计法》《会计基础工作规范》等要求、是否符合基本建设财务管理和会计制度规定。</w:t>
      </w:r>
    </w:p>
    <w:p w14:paraId="137F37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6.项目实施单位绩效自评情况。项目实施单位是否严格按照预算绩效管理规定开展绩效自评。</w:t>
      </w:r>
    </w:p>
    <w:p w14:paraId="11B54C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640" w:leftChars="200"/>
        <w:textAlignment w:val="auto"/>
        <w:outlineLvl w:val="9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（三）评价选点</w:t>
      </w:r>
    </w:p>
    <w:p w14:paraId="56D2DF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640" w:leftChars="200"/>
        <w:textAlignment w:val="auto"/>
        <w:outlineLvl w:val="9"/>
        <w:rPr>
          <w:rFonts w:hint="eastAsia" w:cs="Times New Roman"/>
          <w:szCs w:val="32"/>
          <w:lang w:val="zh-CN" w:eastAsia="zh-CN"/>
        </w:rPr>
      </w:pPr>
      <w:r>
        <w:rPr>
          <w:rFonts w:hint="eastAsia" w:cs="Times New Roman"/>
          <w:szCs w:val="32"/>
          <w:lang w:val="zh-CN" w:eastAsia="zh-CN"/>
        </w:rPr>
        <w:t>全乡</w:t>
      </w:r>
    </w:p>
    <w:p w14:paraId="29363E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firstLine="640" w:firstLineChars="200"/>
        <w:textAlignment w:val="auto"/>
        <w:outlineLvl w:val="9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（四）评价方法</w:t>
      </w:r>
    </w:p>
    <w:p w14:paraId="104197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szCs w:val="32"/>
          <w:lang w:val="zh-CN" w:eastAsia="zh-CN"/>
        </w:rPr>
      </w:pPr>
      <w:r>
        <w:rPr>
          <w:rFonts w:hint="eastAsia" w:ascii="Times New Roman" w:hAnsi="Times New Roman" w:cs="Times New Roman"/>
          <w:szCs w:val="32"/>
          <w:lang w:val="en-US" w:eastAsia="zh-CN"/>
        </w:rPr>
        <w:t>1.现场咨询。</w:t>
      </w:r>
    </w:p>
    <w:p w14:paraId="26070B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firstLine="640" w:firstLineChars="200"/>
        <w:textAlignment w:val="auto"/>
        <w:outlineLvl w:val="9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ascii="Times New Roman" w:hAnsi="Times New Roman" w:cs="Times New Roman"/>
          <w:szCs w:val="32"/>
          <w:lang w:val="en-US" w:eastAsia="zh-CN"/>
        </w:rPr>
        <w:t>2.实施单位自评，形成完整自评资料。</w:t>
      </w:r>
    </w:p>
    <w:p w14:paraId="75FB9D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楷体_GB2312" w:eastAsia="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（五）评价组织</w:t>
      </w:r>
    </w:p>
    <w:p w14:paraId="167824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/>
        <w:textAlignment w:val="auto"/>
        <w:outlineLvl w:val="9"/>
        <w:rPr>
          <w:rFonts w:hint="eastAsia" w:eastAsia="仿宋_GB2312" w:cs="Times New Roman"/>
          <w:bCs/>
          <w:lang w:eastAsia="zh-CN"/>
        </w:rPr>
      </w:pPr>
      <w:r>
        <w:rPr>
          <w:rFonts w:hint="eastAsia" w:eastAsia="仿宋_GB2312" w:cs="Times New Roman"/>
          <w:szCs w:val="32"/>
        </w:rPr>
        <w:t>评价组人员由相关业务股室和项目单位代表组成，评价小组以检查账目、资料、电话核实等形式开展了现场评价。</w:t>
      </w:r>
    </w:p>
    <w:p w14:paraId="16C630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ascii="仿宋_GB2312"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  <w:u w:val="none"/>
        </w:rPr>
        <w:t>三、</w:t>
      </w:r>
      <w:r>
        <w:rPr>
          <w:rFonts w:hint="eastAsia" w:ascii="黑体" w:eastAsia="黑体"/>
          <w:color w:val="auto"/>
          <w:sz w:val="32"/>
          <w:szCs w:val="32"/>
          <w:highlight w:val="none"/>
          <w:u w:val="none"/>
          <w:lang w:eastAsia="zh-CN"/>
        </w:rPr>
        <w:t>绩效分析</w:t>
      </w:r>
      <w:r>
        <w:rPr>
          <w:rFonts w:hint="eastAsia" w:ascii="仿宋_GB2312"/>
          <w:color w:val="auto"/>
          <w:sz w:val="32"/>
          <w:szCs w:val="32"/>
          <w:highlight w:val="none"/>
          <w:u w:val="none"/>
          <w:lang w:val="zh-CN"/>
        </w:rPr>
        <w:tab/>
      </w:r>
    </w:p>
    <w:p w14:paraId="297156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outlineLvl w:val="9"/>
        <w:rPr>
          <w:rFonts w:hint="eastAsia" w:ascii="方正楷体_GB2312" w:hAnsi="方正楷体_GB2312" w:eastAsia="方正楷体_GB2312" w:cs="方正楷体_GB2312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（一）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  <w:t>通用指标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54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54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 w14:paraId="7E4BFA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640" w:leftChars="200" w:firstLine="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项目决策。指标分值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18分，自评得分18分</w:t>
      </w:r>
    </w:p>
    <w:p w14:paraId="3B6EEE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决策程序：项目设立、调整延续等方面符合资金管理基本规范和决策程序要求。指标分值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69E47D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规划论证：项目规划论证符合中央、省委要求，项目绩效目标设置科学合理，项目资金与项目总体规划、相关行业事业发展相匹配，聚焦重大任务、重点领域、重点环节和重点项目。指标分值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2092A2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资金投向：项目资金与项目总体规划、相关行业事业发展相匹配，聚焦重大任务、重点领域、重点环节和重点项目。体现集中力量办大事原则，避免“撒胡椒面”。指标分值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6AA7DB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项目管理。指标分值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18分，自评得分18分</w:t>
      </w:r>
    </w:p>
    <w:p w14:paraId="3773C5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制度办法：项目制度办法体系健全、要素完备。资金管理办法等管理制度体系健全完善，不存在管理制度缺失、管理办法过期情况。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2分，自评得分2分。</w:t>
      </w:r>
    </w:p>
    <w:p w14:paraId="2DA72B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分配管理：项目资金分配因素选取、权重设置、区域分布，项目管理、审批符合管理要求，管资金、项目、政策管绩效，项目绩效监管按要求开展，对下指导有力有效。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10分，自评得分10分。</w:t>
      </w:r>
    </w:p>
    <w:p w14:paraId="452972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绩效监管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:明确要求“事前评估”、“事中监控”、“事后评价”，层层把控，对相关人员进行绩效业务培训，使人人“懂理念、会分析”。并严抓项目决策是否科学的“牛鼻子”，力求项目决策科学。让项目“目标科学、全面”才能“拎得清”，“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1EA03E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3.项目实施。指标分值9分，自评得分9分</w:t>
      </w:r>
    </w:p>
    <w:p w14:paraId="48C89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预算执行:项目预算资金5万元，支付1.998万元。指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6分，自评得分6分。</w:t>
      </w:r>
    </w:p>
    <w:p w14:paraId="3C140D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资金使用:项目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3分，自评得分3分。</w:t>
      </w:r>
    </w:p>
    <w:p w14:paraId="560FB1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4.项目结果。指标分值9分，自评得分9分</w:t>
      </w:r>
    </w:p>
    <w:p w14:paraId="1EC2D2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目标完成：资金项目内容与具体实施内容相符的、申报目标是合理可行。项目运行成本、管理效率、履职效能、社会效应、可持续发展能力和服务对象满意度等方面均取得良好成果，预算绩效实现全覆盖。截至2025年底完成项目资金拨付。指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</w:t>
      </w:r>
    </w:p>
    <w:p w14:paraId="07CDF3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完成时效：资金项目按照目标任务已于2025年底完成。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3分，自评得分3分。</w:t>
      </w:r>
    </w:p>
    <w:p w14:paraId="7F1165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outlineLvl w:val="9"/>
        <w:rPr>
          <w:rFonts w:hint="eastAsia" w:ascii="方正楷体_GB2312" w:hAnsi="方正楷体_GB2312" w:eastAsia="方正楷体_GB2312" w:cs="方正楷体_GB2312"/>
          <w:b w:val="0"/>
          <w:bCs/>
          <w:color w:val="auto"/>
          <w:szCs w:val="32"/>
          <w:lang w:val="zh-CN" w:eastAsia="zh-CN"/>
        </w:rPr>
      </w:pPr>
      <w:r>
        <w:rPr>
          <w:rFonts w:hint="eastAsia" w:ascii="方正楷体_GB2312" w:hAnsi="方正楷体_GB2312" w:eastAsia="方正楷体_GB2312" w:cs="方正楷体_GB2312"/>
          <w:b w:val="0"/>
          <w:bCs/>
          <w:color w:val="auto"/>
          <w:sz w:val="32"/>
          <w:szCs w:val="32"/>
          <w:highlight w:val="none"/>
          <w:u w:val="none"/>
          <w:lang w:val="zh-CN"/>
        </w:rPr>
        <w:t>（二）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  <w:t>专用指标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 w14:paraId="1E663F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用途合规性：项目资金分配均衡公平，资金实际支持对象符合管理要求，符合支持对象范围。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10分，自评得分10分。</w:t>
      </w:r>
    </w:p>
    <w:p w14:paraId="5745A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zh-CN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程序合规性：项目资金按照专项资金管理要求，程序合规合法。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10分，自评得分10分。</w:t>
      </w:r>
    </w:p>
    <w:p w14:paraId="246569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标准合规性:按照专项资金管理要求，及时有效完成项目资金的实施和兑现。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10分，自评得分10分。</w:t>
      </w:r>
    </w:p>
    <w:p w14:paraId="165C416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</w:pPr>
      <w:r>
        <w:rPr>
          <w:rFonts w:hint="eastAsia" w:ascii="方正楷体_GB2312" w:hAnsi="方正楷体_GB2312" w:eastAsia="方正楷体_GB2312" w:cs="方正楷体_GB2312"/>
          <w:b w:val="0"/>
          <w:bCs/>
          <w:color w:val="auto"/>
          <w:sz w:val="32"/>
          <w:szCs w:val="32"/>
          <w:highlight w:val="none"/>
          <w:u w:val="none"/>
          <w:lang w:val="en-US" w:eastAsia="zh-CN"/>
        </w:rPr>
        <w:t>个性指标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绩效分析。指标分值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hint="eastAsia" w:ascii="方正楷体_GB2312" w:hAnsi="方正楷体_GB2312" w:eastAsia="方正楷体_GB2312" w:cs="方正楷体_GB2312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 w14:paraId="2F328A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我单位在规定内做好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乡镇武装工作经费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个性化绩效评价指标具有特定的针对性，能够更好地反映其在特定业务领域的表现，可以增强民兵队工作的积极性和工作热情。提高部门的整体绩效水平。</w:t>
      </w:r>
    </w:p>
    <w:p w14:paraId="16687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减少返贫率:通过项目实施，保障乡村振兴工作开展,以提高民兵队工作管理效率和质量。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5分，自评得分5分。</w:t>
      </w:r>
    </w:p>
    <w:p w14:paraId="60876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项目公示:按照公开要求，在门户网站中决算公开内容进行公示。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5分，自评得分5分。</w:t>
      </w:r>
    </w:p>
    <w:p w14:paraId="52ACC1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提高服务能力：通过项目实施，进一步提升武装工作的力度。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夯实党在基层执政的组织基础和群众基础，强化基层组织政治功能和服务功能，提高引领发展、服务群众的能力和水平，提供有力保障。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color w:val="auto"/>
          <w:szCs w:val="32"/>
          <w:lang w:val="en-US" w:eastAsia="zh-CN"/>
        </w:rPr>
        <w:t>6分，自评得分6分</w:t>
      </w:r>
      <w:r>
        <w:rPr>
          <w:rFonts w:hint="eastAsia" w:cs="Times New Roman"/>
          <w:color w:val="auto"/>
          <w:szCs w:val="32"/>
          <w:lang w:val="en-US" w:eastAsia="zh-CN"/>
        </w:rPr>
        <w:t>。</w:t>
      </w:r>
    </w:p>
    <w:p w14:paraId="067B8371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0" w:firstLine="640" w:firstLineChars="200"/>
        <w:textAlignment w:val="auto"/>
        <w:rPr>
          <w:rFonts w:hint="eastAsia" w:ascii="黑体" w:eastAsia="黑体"/>
          <w:color w:val="auto"/>
          <w:sz w:val="32"/>
          <w:szCs w:val="32"/>
          <w:highlight w:val="none"/>
          <w:u w:val="none"/>
        </w:rPr>
      </w:pPr>
      <w:r>
        <w:rPr>
          <w:rFonts w:hint="eastAsia" w:ascii="黑体" w:eastAsia="黑体"/>
          <w:color w:val="auto"/>
          <w:sz w:val="32"/>
          <w:szCs w:val="32"/>
          <w:highlight w:val="none"/>
          <w:u w:val="none"/>
          <w:lang w:eastAsia="zh-CN"/>
        </w:rPr>
        <w:t>四</w:t>
      </w:r>
      <w:r>
        <w:rPr>
          <w:rFonts w:hint="eastAsia" w:ascii="黑体" w:eastAsia="黑体"/>
          <w:color w:val="auto"/>
          <w:sz w:val="32"/>
          <w:szCs w:val="32"/>
          <w:highlight w:val="none"/>
          <w:u w:val="none"/>
        </w:rPr>
        <w:t>、评价结论</w:t>
      </w:r>
    </w:p>
    <w:p w14:paraId="6B2E3201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0" w:firstLine="640" w:firstLineChars="200"/>
        <w:textAlignment w:val="auto"/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通过汇总、整理、分析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乡镇武装工作经费</w:t>
      </w: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项目绩效评价指标体系，绩效目标基本实现，自评得分为100分。</w:t>
      </w:r>
    </w:p>
    <w:p w14:paraId="797B754B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0" w:firstLine="640" w:firstLineChars="200"/>
        <w:textAlignment w:val="auto"/>
        <w:rPr>
          <w:rFonts w:hint="eastAsia" w:ascii="黑体" w:eastAsia="黑体" w:cs="Times New Roman"/>
          <w:color w:val="auto"/>
          <w:sz w:val="32"/>
          <w:szCs w:val="32"/>
          <w:highlight w:val="none"/>
          <w:u w:val="none"/>
          <w:lang w:eastAsia="zh-CN"/>
        </w:rPr>
      </w:pPr>
      <w:r>
        <w:rPr>
          <w:rFonts w:hint="eastAsia" w:ascii="黑体" w:cs="Times New Roman"/>
          <w:color w:val="auto"/>
          <w:sz w:val="32"/>
          <w:szCs w:val="32"/>
          <w:highlight w:val="none"/>
          <w:u w:val="none"/>
          <w:lang w:eastAsia="zh-CN"/>
        </w:rPr>
        <w:t>五、</w:t>
      </w:r>
      <w:r>
        <w:rPr>
          <w:rFonts w:hint="eastAsia" w:ascii="黑体" w:eastAsia="黑体" w:cs="Times New Roman"/>
          <w:color w:val="auto"/>
          <w:sz w:val="32"/>
          <w:szCs w:val="32"/>
          <w:highlight w:val="none"/>
          <w:u w:val="none"/>
          <w:lang w:eastAsia="zh-CN"/>
        </w:rPr>
        <w:t>存在主要问题</w:t>
      </w:r>
    </w:p>
    <w:p w14:paraId="0A501F44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0" w:firstLine="640" w:firstLineChars="200"/>
        <w:textAlignment w:val="auto"/>
        <w:rPr>
          <w:rFonts w:hint="eastAsia" w:ascii="黑体" w:cs="黑体"/>
          <w:b w:val="0"/>
          <w:bCs w:val="0"/>
          <w:kern w:val="2"/>
          <w:positio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无</w:t>
      </w:r>
    </w:p>
    <w:p w14:paraId="5CB5BEA5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left="0" w:firstLine="640" w:firstLineChars="200"/>
        <w:textAlignment w:val="auto"/>
        <w:rPr>
          <w:rFonts w:hint="eastAsia" w:ascii="黑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</w:pPr>
      <w:r>
        <w:rPr>
          <w:rFonts w:hint="eastAsia" w:ascii="黑体" w:eastAsia="黑体" w:cs="Times New Roman"/>
          <w:color w:val="auto"/>
          <w:kern w:val="0"/>
          <w:position w:val="3"/>
          <w:sz w:val="32"/>
          <w:szCs w:val="32"/>
          <w:highlight w:val="none"/>
          <w:u w:val="none"/>
          <w:lang w:val="zh-CN" w:eastAsia="zh-CN" w:bidi="ar-SA"/>
        </w:rPr>
        <w:t>六、改进建议</w:t>
      </w:r>
    </w:p>
    <w:p w14:paraId="10D0D8CB">
      <w:pPr>
        <w:tabs>
          <w:tab w:val="left" w:pos="1911"/>
        </w:tabs>
        <w:jc w:val="left"/>
        <w:rPr>
          <w:rFonts w:hint="eastAsia" w:ascii="方正仿宋_GB2312" w:hAnsi="方正仿宋_GB2312" w:eastAsia="方正仿宋_GB2312" w:cs="方正仿宋_GB2312"/>
          <w:b w:val="0"/>
          <w:bCs w:val="0"/>
          <w:kern w:val="0"/>
          <w:position w:val="0"/>
          <w:sz w:val="32"/>
          <w:szCs w:val="32"/>
          <w:highlight w:val="none"/>
          <w:lang w:eastAsia="zh-CN" w:bidi="ar-SA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 xml:space="preserve"> </w:t>
      </w:r>
      <w:r>
        <w:rPr>
          <w:rFonts w:hint="eastAsia" w:ascii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 xml:space="preserve">  </w:t>
      </w:r>
      <w:bookmarkStart w:id="0" w:name="_Hlk110546638"/>
      <w:r>
        <w:rPr>
          <w:rFonts w:hint="eastAsia" w:ascii="方正仿宋_GB2312" w:hAnsi="方正仿宋_GB2312" w:eastAsia="方正仿宋_GB2312" w:cs="方正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无</w:t>
      </w:r>
    </w:p>
    <w:bookmarkEnd w:id="0"/>
    <w:p w14:paraId="34B41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000000"/>
          <w:kern w:val="0"/>
          <w:szCs w:val="32"/>
          <w:highlight w:val="none"/>
          <w:shd w:val="clear" w:color="auto" w:fill="FFFFFF"/>
          <w:lang w:val="zh-CN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shd w:val="clear" w:color="auto" w:fill="auto"/>
        </w:rPr>
        <w:t>部门预算项目支出绩效自评表</w:t>
      </w:r>
      <w:r>
        <w:rPr>
          <w:rFonts w:hint="eastAsia" w:ascii="方正仿宋_GB2312" w:hAnsi="方正仿宋_GB2312" w:eastAsia="方正仿宋_GB2312" w:cs="方正仿宋_GB2312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详见附件1-5</w:t>
      </w:r>
    </w:p>
    <w:p w14:paraId="06333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firstLine="64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附表：1.专项预算绩效自评打分表</w:t>
      </w:r>
    </w:p>
    <w:p w14:paraId="16DF62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ind w:left="0" w:firstLine="1600" w:firstLineChars="500"/>
        <w:textAlignment w:val="auto"/>
        <w:outlineLvl w:val="9"/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2.专项预算绩效自评实地踏勘点位清单表</w:t>
      </w:r>
    </w:p>
    <w:p w14:paraId="67164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 w14:paraId="30C7B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专项</w:t>
      </w:r>
      <w:r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预算绩效自评打分表</w:t>
      </w:r>
    </w:p>
    <w:tbl>
      <w:tblPr>
        <w:tblStyle w:val="12"/>
        <w:tblW w:w="1090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65"/>
        <w:gridCol w:w="825"/>
        <w:gridCol w:w="1536"/>
        <w:gridCol w:w="515"/>
        <w:gridCol w:w="5340"/>
        <w:gridCol w:w="732"/>
        <w:gridCol w:w="468"/>
      </w:tblGrid>
      <w:tr w14:paraId="55E092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361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/>
            <w:vAlign w:val="center"/>
          </w:tcPr>
          <w:p w14:paraId="2ADBE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黑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绩效评价指标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99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指标解释</w:t>
            </w:r>
          </w:p>
        </w:tc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0B6F37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自评得分</w:t>
            </w:r>
          </w:p>
        </w:tc>
        <w:tc>
          <w:tcPr>
            <w:tcW w:w="46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7EF38C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 w14:paraId="3AC4F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78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一级指标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46C2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二级指标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A4F4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三级指标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440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黑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</w:t>
            </w: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分值</w:t>
            </w:r>
          </w:p>
        </w:tc>
        <w:tc>
          <w:tcPr>
            <w:tcW w:w="5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F3810"/>
        </w:tc>
        <w:tc>
          <w:tcPr>
            <w:tcW w:w="7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182C2"/>
        </w:tc>
        <w:tc>
          <w:tcPr>
            <w:tcW w:w="46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5E68F7"/>
        </w:tc>
      </w:tr>
      <w:tr w14:paraId="4733C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78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通用指标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（54分）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02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6A6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决策程序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3A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41E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项目决策程序是否严密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A90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E0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9A963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E4E538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538EC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D87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规划论证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C6E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BA6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项目规划论证是否符合中央、省委要求，项目绩效目标设置是否科学合理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1A5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F9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E096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F7F20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909B0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0F6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资金投向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F8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442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项目资金是否与项目总体规划、相关行业事业发展相匹配，是否聚焦重大任务、重点领域、重点环节和重点项目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819A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728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5069E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9F304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91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项目管理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0E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制度办法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4B4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E9B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项目制度办法是否体系健全、要素完备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FF8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DD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067E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EC7007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D9947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943A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分配管理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B37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8597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项目资金分配因素选取、权重设置、区域分布，项目管理、审批是否符合管理要求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08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85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7F1D3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EAB3A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D3D8CF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8B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绩效监管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EA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0BD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管资金、项目、政策是否管绩效，项目绩效监管是否按要求开展，对下指导是否有力有效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F1A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F3B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5847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51BD5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627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1C8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预算执行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27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00F1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项目资金财政拨付、单位执行和地方配套到位情况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6CAD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D23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3332D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BC9D52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5FE05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BF9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4D35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429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资金使用拨付、项目实施是否符合规定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E10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1D9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56D1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28052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60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项目结果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DD7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目标完成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7E1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AF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项目是否完成预期目标，实施结果是否与绩效目标相匹配，反映目标实现程度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2155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C5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6E60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E24E23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3A615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2C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完成时效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39D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1CD6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项目实际完成时间与计划完成时间的比较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E0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AEB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269C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40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5D3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产业发展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FC8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符合性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04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15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项目实施是否与省委省政府支持重点、产业支持政策符合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5369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B9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7A37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3A3B0C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CB155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AA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成长性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73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E3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项目实施对相关企业（机构）成长性的促进作用，主要反映支持对象创新创造创业能力情况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BDD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F9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D7121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894A9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0D961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49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经济性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A55B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FAEF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项目实施对相关企业（机构）主营业务收入、净利润、税收、产量等方面增长情况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AEEB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2C5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D567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676C58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E8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民生保障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E7E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区域均衡性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DB9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CB2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项目资金分配体现的均衡公平情况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110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A7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9B5D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717AF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752FA9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5B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对象精准性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93D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283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资金实际支持对象是否符合管理要求，是否符合支持对象范围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96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C5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1F7A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CACD53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DFCA9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5EF0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标准合理性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0DB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0A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资金实际补贴标准是否符合资金管理办法规定的补助标准，是否及时按标准兑现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92C7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768E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BD8E9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090C62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1748FE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CCA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群众满意度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38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6127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资金涉及相关受益群体、支持对象的满意度调查访谈情况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0EED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5C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BE4D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20C9A0"/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E3E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基础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设施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EB7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在建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C52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工程进度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2BD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480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项目是否达到计划工程进度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68A1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07E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CE49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4E707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8A288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28ED9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AC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资金拨付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273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C4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项目是否达到预先确定的资金拨付进度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FFD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358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CE52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CBDA01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EC5AA"/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181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建成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90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D16F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D94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项目验收是否及时合格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0FF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C5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C4E8D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2F2E7A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12C68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508A1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71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功能实现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D8BB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FD9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项目经济社会功能是否实现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1223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FB8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4D07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B0E8A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1417D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DBC588"/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C49B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后续管护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E36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B87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项目后续维护是否实现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0E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44B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F384B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09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8D0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行政运转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8A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用途合规性</w:t>
            </w:r>
          </w:p>
        </w:tc>
        <w:tc>
          <w:tcPr>
            <w:tcW w:w="5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1BC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BBD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是否按规定用途、适用范围进行本地区专项资金分配</w:t>
            </w:r>
          </w:p>
        </w:tc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FCA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904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CB4C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846BC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BB0A0B"/>
        </w:tc>
        <w:tc>
          <w:tcPr>
            <w:tcW w:w="15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230C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程序合规性</w:t>
            </w:r>
          </w:p>
        </w:tc>
        <w:tc>
          <w:tcPr>
            <w:tcW w:w="5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5C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983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资金管理程序是否符合专项资金管理要求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32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695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C65B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D3007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1668CB"/>
        </w:tc>
        <w:tc>
          <w:tcPr>
            <w:tcW w:w="15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BB49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标准合规性</w:t>
            </w:r>
          </w:p>
        </w:tc>
        <w:tc>
          <w:tcPr>
            <w:tcW w:w="5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62A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C3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资金分配标准是否符合专项资金管理要求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168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A975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119D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231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A410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个性指标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（16分）</w:t>
            </w:r>
          </w:p>
        </w:tc>
        <w:tc>
          <w:tcPr>
            <w:tcW w:w="1536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530EAC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根据项目个性自行设定部分指标，反映该项指标执行完成情况</w:t>
            </w:r>
            <w:r>
              <w:rPr>
                <w:rFonts w:hint="eastAsia"/>
              </w:rPr>
              <w:t>。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165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54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项目公示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16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4C2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E8F8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31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BB4DD"/>
        </w:tc>
        <w:tc>
          <w:tcPr>
            <w:tcW w:w="1536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79F0A613"/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B8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6935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返贫率低于3%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2432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E66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D7A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7450E"/>
        </w:tc>
        <w:tc>
          <w:tcPr>
            <w:tcW w:w="153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6E8B4"/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23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A0EC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提升服务群众的能力和水平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051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489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BB9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73E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扣分项</w:t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（10分）</w:t>
            </w:r>
          </w:p>
        </w:tc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9764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</w:t>
            </w: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部门配合度</w:t>
            </w:r>
          </w:p>
        </w:tc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607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—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0D6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被评价对象工作配合情况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CA0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81A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 w14:paraId="1AFF28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both"/>
        <w:textAlignment w:val="auto"/>
        <w:rPr>
          <w:lang w:val="en-US" w:eastAsia="zh-CN"/>
        </w:rPr>
      </w:pP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2</w:t>
      </w:r>
    </w:p>
    <w:p w14:paraId="324630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  <w:r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  <w:t>专项预算绩效自评实地踏勘点位清单表</w:t>
      </w:r>
    </w:p>
    <w:p w14:paraId="3D14C3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jc w:val="center"/>
        <w:textAlignment w:val="auto"/>
        <w:rPr>
          <w:rFonts w:hint="eastAsia" w:ascii="楷体_GB2312" w:eastAsia="楷体_GB2312" w:cs="楷体_GB2312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楷体_GB2312" w:eastAsia="楷体_GB2312" w:cs="楷体_GB2312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（例表）</w:t>
      </w:r>
    </w:p>
    <w:tbl>
      <w:tblPr>
        <w:tblStyle w:val="12"/>
        <w:tblW w:w="79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5956"/>
        <w:gridCol w:w="905"/>
      </w:tblGrid>
      <w:tr w14:paraId="43FB0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0715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14605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实地踏勘点位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8B0D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3C8CE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ED46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7FEF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洛多乡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28EA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6809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A59E0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B630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9E653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089E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42A0A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94B3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DE898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021D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BB692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E69DB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9D2C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54B30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63D5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0EC4E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32F3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AD75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FD6B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7746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B179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B9D3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042B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1944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D34A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FCDA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75B5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1405C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CDE8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D243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79334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2C24D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85796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E164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7405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1602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57896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DF0D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2340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B5E40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2626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5756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9EA4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5C64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38F0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B9F0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7415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B2CB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7E2FF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445E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167D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A0B7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72B6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2D21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54E3B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9B7E8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4F66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9F64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0D57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3F823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7C0F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CF1F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BB93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D576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9C3B0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24D9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F06A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2AE05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A879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5F89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07AD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6B5E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……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B170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154B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0D76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7ADC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B919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2DC3F5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0"/>
        <w:jc w:val="center"/>
        <w:textAlignment w:val="auto"/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备注：项目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实地踏勘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点位包括市（州）本级、县（市、区）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本级及有关项目、单位、公司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等。</w:t>
      </w:r>
    </w:p>
    <w:p w14:paraId="505B79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 w14:paraId="33A9DA3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578" w:lineRule="exact"/>
        <w:ind w:left="0" w:leftChars="0" w:firstLine="0" w:firstLineChars="0"/>
        <w:rPr>
          <w:rFonts w:ascii="黑体" w:eastAsia="黑体" w:cs="黑体"/>
          <w:sz w:val="24"/>
          <w:szCs w:val="24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 Light">
    <w:altName w:val="DejaVu Sans"/>
    <w:panose1 w:val="020F0302020204030204"/>
    <w:charset w:val="00"/>
    <w:family w:val="auto"/>
    <w:pitch w:val="default"/>
    <w:sig w:usb0="00000000" w:usb1="00000000" w:usb2="00000000" w:usb3="00000000" w:csb0="2000019F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??">
    <w:altName w:val="国标仿宋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60007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C362BA">
    <w:pPr>
      <w:pStyle w:val="7"/>
    </w:pPr>
    <w:r>
      <w:rPr>
        <w:sz w:val="18"/>
      </w:rPr>
      <mc:AlternateContent>
        <mc:Choice Requires="wps">
          <w:drawing>
            <wp:anchor distT="0" distB="0" distL="113665" distR="113665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44500" cy="23050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44499" cy="230251"/>
                      </a:xfrm>
                      <a:prstGeom prst="rect">
                        <a:avLst/>
                      </a:prstGeom>
                      <a:noFill/>
                      <a:ln w="6350" cap="flat" cmpd="sng">
                        <a:noFill/>
                        <a:prstDash val="solid"/>
                        <a:round/>
                      </a:ln>
                    </wps:spPr>
                    <wps:txbx>
                      <w:txbxContent>
                        <w:p w14:paraId="4BCD3E38">
                          <w:pPr>
                            <w:pStyle w:val="7"/>
                            <w:rPr>
                              <w:rFonts w:hint="eastAsia" w:asci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8.15pt;width:35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z256p9YAAAADAQAADwAAAAAAAAABACAAAAAiAAAAZHJzL2Rv&#10;d25yZXYueG1sUEsBAhQAFAAAAAgAh07iQMql5b4DAgAA9AMAAA4AAAAAAAAAAQAgAAAAJQEAAGRy&#10;cy9lMm9Eb2MueG1sUEsFBgAAAAAGAAYAWQEAAJoFAAAAAA==&#10;">
              <v:fill on="f" focussize="0,0"/>
              <v:stroke on="f" weight="0.5pt" joinstyle="round"/>
              <v:imagedata o:title=""/>
              <o:lock v:ext="edit" aspectratio="f"/>
              <v:textbox inset="0mm,0mm,0mm,0mm" style="mso-fit-shape-to-text:t;">
                <w:txbxContent>
                  <w:p w14:paraId="4BCD3E38">
                    <w:pPr>
                      <w:pStyle w:val="7"/>
                      <w:rPr>
                        <w:rFonts w:hint="eastAsia" w:asci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F1FE72"/>
    <w:multiLevelType w:val="singleLevel"/>
    <w:tmpl w:val="C0F1FE72"/>
    <w:lvl w:ilvl="0" w:tentative="0">
      <w:start w:val="2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1">
    <w:nsid w:val="026C8BD5"/>
    <w:multiLevelType w:val="singleLevel"/>
    <w:tmpl w:val="026C8BD5"/>
    <w:lvl w:ilvl="0" w:tentative="0">
      <w:start w:val="2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dit="readOnly" w:enforcement="0"/>
  <w:defaultTabStop w:val="420"/>
  <w:drawingGridHorizontalSpacing w:val="1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</w:compat>
  <w:docVars>
    <w:docVar w:name="commondata" w:val="eyJoZGlkIjoiMjUwNTIzOTVmMTE1MjFiZGE0OWIzMWU5NTEyZTliYmIifQ=="/>
  </w:docVars>
  <w:rsids>
    <w:rsidRoot w:val="00000000"/>
    <w:rsid w:val="5EF7C408"/>
    <w:rsid w:val="7556587C"/>
    <w:rsid w:val="75F94A87"/>
    <w:rsid w:val="78BD1001"/>
    <w:rsid w:val="7CBBA8FA"/>
    <w:rsid w:val="F77F25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3">
    <w:name w:val="Default Paragraph Font"/>
    <w:autoRedefine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autoRedefine/>
    <w:qFormat/>
    <w:uiPriority w:val="0"/>
    <w:pPr>
      <w:widowControl/>
      <w:tabs>
        <w:tab w:val="left" w:pos="2160"/>
      </w:tabs>
      <w:spacing w:line="480" w:lineRule="auto"/>
      <w:jc w:val="left"/>
    </w:pPr>
    <w:rPr>
      <w:rFonts w:ascii="楷体_GB2312" w:hAnsi="楷体_GB2312" w:eastAsia="黑体"/>
      <w:kern w:val="0"/>
      <w:position w:val="3"/>
      <w:sz w:val="20"/>
      <w:szCs w:val="20"/>
    </w:rPr>
  </w:style>
  <w:style w:type="paragraph" w:styleId="6">
    <w:name w:val="Body Text Indent"/>
    <w:basedOn w:val="1"/>
    <w:autoRedefine/>
    <w:qFormat/>
    <w:uiPriority w:val="0"/>
    <w:pPr>
      <w:spacing w:after="120"/>
      <w:ind w:left="200" w:leftChars="200"/>
    </w:pPr>
    <w:rPr>
      <w:rFonts w:ascii="仿宋_GB2312"/>
      <w:szCs w:val="32"/>
    </w:rPr>
  </w:style>
  <w:style w:type="paragraph" w:styleId="7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8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9">
    <w:name w:val="toc 1"/>
    <w:basedOn w:val="1"/>
    <w:next w:val="1"/>
    <w:autoRedefine/>
    <w:qFormat/>
    <w:uiPriority w:val="0"/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styleId="11">
    <w:name w:val="Body Text First Indent 2"/>
    <w:basedOn w:val="6"/>
    <w:autoRedefine/>
    <w:qFormat/>
    <w:uiPriority w:val="0"/>
    <w:pPr>
      <w:ind w:firstLine="200" w:firstLineChars="200"/>
    </w:pPr>
  </w:style>
  <w:style w:type="paragraph" w:customStyle="1" w:styleId="14">
    <w:name w:val="标题 5（有编号）（绿盟科技）"/>
    <w:next w:val="1"/>
    <w:autoRedefine/>
    <w:qFormat/>
    <w:uiPriority w:val="0"/>
    <w:pPr>
      <w:keepNext/>
      <w:keepLines/>
      <w:widowControl w:val="0"/>
      <w:spacing w:before="280" w:after="156" w:line="377" w:lineRule="auto"/>
      <w:jc w:val="left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15">
    <w:name w:val="四号正文"/>
    <w:basedOn w:val="1"/>
    <w:autoRedefine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9</Pages>
  <Words>3672</Words>
  <Characters>3780</Characters>
  <Lines>426</Lines>
  <Paragraphs>215</Paragraphs>
  <TotalTime>11</TotalTime>
  <ScaleCrop>false</ScaleCrop>
  <LinksUpToDate>false</LinksUpToDate>
  <CharactersWithSpaces>3786</CharactersWithSpaces>
  <Application>WPS Office_12.8.2.1119_F1E327BC-269C-435d-A152-05C5408002CA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2020-07-13T00:13:00Z</dcterms:created>
  <dc:creator>Administrator</dc:creator>
  <cp:lastModifiedBy>Y</cp:lastModifiedBy>
  <cp:lastPrinted>2016-02-14T03:32:00Z</cp:lastPrinted>
  <dcterms:modified xsi:type="dcterms:W3CDTF">2026-09-03T17:37:57Z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A59D20C16E8F26CE4B38966A6685F6DC_43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