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9D0327">
      <w:pPr>
        <w:keepNext w:val="0"/>
        <w:keepLines w:val="0"/>
        <w:pageBreakBefore w:val="0"/>
        <w:widowControl w:val="0"/>
        <w:kinsoku/>
        <w:wordWrap/>
        <w:overflowPunct/>
        <w:topLinePunct w:val="0"/>
        <w:autoSpaceDE/>
        <w:autoSpaceDN/>
        <w:bidi w:val="0"/>
        <w:spacing w:line="578" w:lineRule="exact"/>
        <w:ind w:left="0"/>
        <w:textAlignment w:val="auto"/>
        <w:rPr>
          <w:rFonts w:ascii="黑体" w:eastAsia="黑体" w:cs="黑体"/>
          <w:highlight w:val="none"/>
          <w:lang w:val="en-US" w:eastAsia="zh-CN"/>
        </w:rPr>
      </w:pPr>
      <w:r>
        <w:rPr>
          <w:rFonts w:ascii="Times New Roman" w:hAnsi="Times New Roman" w:eastAsia="黑体" w:cs="Times New Roman"/>
          <w:highlight w:val="none"/>
        </w:rPr>
        <w:t>附件</w:t>
      </w:r>
      <w:r>
        <w:rPr>
          <w:rFonts w:hint="eastAsia" w:eastAsia="黑体" w:cs="Times New Roman"/>
          <w:highlight w:val="none"/>
          <w:lang w:val="en-US" w:eastAsia="zh-CN"/>
        </w:rPr>
        <w:t>1-</w:t>
      </w:r>
      <w:r>
        <w:rPr>
          <w:rFonts w:eastAsia="黑体" w:cs="Times New Roman"/>
          <w:highlight w:val="none"/>
          <w:lang w:val="en-US" w:eastAsia="zh-CN"/>
        </w:rPr>
        <w:t>3-3</w:t>
      </w:r>
    </w:p>
    <w:p w14:paraId="78FBD3BC">
      <w:pPr>
        <w:pStyle w:val="10"/>
        <w:keepNext w:val="0"/>
        <w:keepLines w:val="0"/>
        <w:pageBreakBefore w:val="0"/>
        <w:widowControl w:val="0"/>
        <w:kinsoku/>
        <w:wordWrap/>
        <w:overflowPunct/>
        <w:topLinePunct w:val="0"/>
        <w:autoSpaceDE/>
        <w:autoSpaceDN/>
        <w:bidi w:val="0"/>
        <w:spacing w:line="578" w:lineRule="exact"/>
        <w:ind w:left="0"/>
        <w:jc w:val="both"/>
        <w:textAlignment w:val="auto"/>
        <w:rPr>
          <w:rFonts w:hint="eastAsia" w:ascii="方正小标宋简体" w:eastAsia="方正小标宋简体" w:cs="方正小标宋简体"/>
          <w:color w:val="auto"/>
          <w:kern w:val="2"/>
          <w:sz w:val="44"/>
          <w:szCs w:val="44"/>
          <w:highlight w:val="none"/>
          <w:lang w:val="en-US" w:eastAsia="zh-CN"/>
        </w:rPr>
      </w:pPr>
    </w:p>
    <w:p w14:paraId="20CA3D01">
      <w:pPr>
        <w:pStyle w:val="7"/>
        <w:keepNext w:val="0"/>
        <w:keepLines w:val="0"/>
        <w:pageBreakBefore w:val="0"/>
        <w:widowControl/>
        <w:suppressLineNumbers w:val="0"/>
        <w:kinsoku/>
        <w:wordWrap/>
        <w:overflowPunct/>
        <w:topLinePunct w:val="0"/>
        <w:autoSpaceDE/>
        <w:autoSpaceDN/>
        <w:bidi w:val="0"/>
        <w:spacing w:before="0" w:beforeAutospacing="0" w:after="0" w:afterAutospacing="0" w:line="560" w:lineRule="exact"/>
        <w:ind w:right="0"/>
        <w:jc w:val="center"/>
        <w:textAlignment w:val="auto"/>
        <w:rPr>
          <w:rFonts w:hint="eastAsia" w:ascii="方正小标宋简体" w:hAnsi="方正小标宋简体" w:eastAsia="方正小标宋简体" w:cs="方正小标宋简体"/>
          <w:color w:val="000000"/>
          <w:kern w:val="0"/>
          <w:sz w:val="44"/>
          <w:szCs w:val="44"/>
          <w:lang w:val="en-US" w:eastAsia="zh-CN" w:bidi="ar-SA"/>
        </w:rPr>
      </w:pPr>
      <w:r>
        <w:rPr>
          <w:rFonts w:hint="eastAsia" w:ascii="方正小标宋简体" w:hAnsi="方正小标宋简体" w:eastAsia="方正小标宋简体" w:cs="方正小标宋简体"/>
          <w:color w:val="000000"/>
          <w:kern w:val="0"/>
          <w:sz w:val="44"/>
          <w:szCs w:val="44"/>
          <w:lang w:val="en-US" w:eastAsia="zh-CN" w:bidi="ar-SA"/>
        </w:rPr>
        <w:t>黑水县洛多乡若苏古村俄沃组生产便桥</w:t>
      </w:r>
    </w:p>
    <w:p w14:paraId="2C7E1F86">
      <w:pPr>
        <w:pStyle w:val="7"/>
        <w:keepNext w:val="0"/>
        <w:keepLines w:val="0"/>
        <w:pageBreakBefore w:val="0"/>
        <w:widowControl/>
        <w:suppressLineNumbers w:val="0"/>
        <w:kinsoku/>
        <w:wordWrap/>
        <w:overflowPunct/>
        <w:topLinePunct w:val="0"/>
        <w:autoSpaceDE/>
        <w:autoSpaceDN/>
        <w:bidi w:val="0"/>
        <w:spacing w:before="0" w:beforeAutospacing="0" w:after="0" w:afterAutospacing="0" w:line="560" w:lineRule="exact"/>
        <w:ind w:left="0" w:right="0" w:firstLine="880" w:firstLineChars="200"/>
        <w:jc w:val="center"/>
        <w:textAlignment w:val="auto"/>
        <w:rPr>
          <w:rFonts w:hint="eastAsia" w:ascii="方正小标宋简体" w:hAnsi="方正小标宋简体" w:eastAsia="方正小标宋简体" w:cs="方正小标宋简体"/>
          <w:color w:val="000000"/>
          <w:kern w:val="0"/>
          <w:sz w:val="44"/>
          <w:szCs w:val="44"/>
          <w:lang w:val="en-US" w:eastAsia="zh-CN" w:bidi="ar-SA"/>
        </w:rPr>
      </w:pPr>
      <w:r>
        <w:rPr>
          <w:rFonts w:hint="eastAsia" w:ascii="方正小标宋简体" w:hAnsi="方正小标宋简体" w:eastAsia="方正小标宋简体" w:cs="方正小标宋简体"/>
          <w:color w:val="000000"/>
          <w:kern w:val="0"/>
          <w:sz w:val="44"/>
          <w:szCs w:val="44"/>
          <w:lang w:val="en-US" w:eastAsia="zh-CN" w:bidi="ar-SA"/>
        </w:rPr>
        <w:t>部门预算项目支出绩效评价报告</w:t>
      </w:r>
    </w:p>
    <w:p w14:paraId="1E3D911E">
      <w:pPr>
        <w:pStyle w:val="7"/>
        <w:keepNext w:val="0"/>
        <w:keepLines w:val="0"/>
        <w:pageBreakBefore w:val="0"/>
        <w:widowControl/>
        <w:suppressLineNumbers w:val="0"/>
        <w:kinsoku/>
        <w:wordWrap/>
        <w:overflowPunct/>
        <w:topLinePunct w:val="0"/>
        <w:autoSpaceDE/>
        <w:autoSpaceDN/>
        <w:bidi w:val="0"/>
        <w:spacing w:before="0" w:beforeAutospacing="0" w:after="0" w:afterAutospacing="0" w:line="560" w:lineRule="exact"/>
        <w:ind w:left="0" w:right="0" w:firstLine="880" w:firstLineChars="200"/>
        <w:jc w:val="center"/>
        <w:textAlignment w:val="auto"/>
        <w:rPr>
          <w:rFonts w:hint="eastAsia" w:ascii="方正小标宋简体" w:hAnsi="方正小标宋简体" w:eastAsia="方正小标宋简体" w:cs="方正小标宋简体"/>
          <w:color w:val="000000"/>
          <w:kern w:val="0"/>
          <w:sz w:val="44"/>
          <w:szCs w:val="44"/>
          <w:lang w:val="en-US" w:eastAsia="zh-CN" w:bidi="ar-SA"/>
        </w:rPr>
      </w:pPr>
    </w:p>
    <w:p w14:paraId="2041F2E9">
      <w:pPr>
        <w:keepNext w:val="0"/>
        <w:keepLines w:val="0"/>
        <w:pageBreakBefore w:val="0"/>
        <w:widowControl w:val="0"/>
        <w:numPr>
          <w:ilvl w:val="0"/>
          <w:numId w:val="1"/>
        </w:numPr>
        <w:kinsoku/>
        <w:wordWrap/>
        <w:overflowPunct/>
        <w:topLinePunct w:val="0"/>
        <w:autoSpaceDE/>
        <w:autoSpaceDN/>
        <w:bidi w:val="0"/>
        <w:spacing w:line="560" w:lineRule="exact"/>
        <w:ind w:left="0" w:firstLine="640" w:firstLineChars="200"/>
        <w:jc w:val="both"/>
        <w:textAlignment w:val="auto"/>
        <w:rPr>
          <w:rFonts w:ascii="Times New Roman" w:hAnsi="Times New Roman" w:eastAsia="黑体" w:cs="Times New Roman"/>
          <w:sz w:val="32"/>
          <w:szCs w:val="32"/>
        </w:rPr>
      </w:pPr>
      <w:r>
        <w:rPr>
          <w:rFonts w:ascii="Times New Roman" w:hAnsi="Times New Roman" w:eastAsia="黑体" w:cs="Times New Roman"/>
          <w:sz w:val="32"/>
          <w:szCs w:val="32"/>
        </w:rPr>
        <w:t>项目概况</w:t>
      </w:r>
    </w:p>
    <w:p w14:paraId="15C351E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楷体_GB2312" w:cs="Times New Roman"/>
          <w:b w:val="0"/>
          <w:bCs/>
          <w:sz w:val="32"/>
          <w:szCs w:val="32"/>
          <w:shd w:val="clear" w:color="auto" w:fill="auto"/>
          <w:lang w:val="zh-CN" w:eastAsia="zh-CN"/>
        </w:rPr>
      </w:pPr>
      <w:bookmarkStart w:id="0" w:name="_GoBack"/>
      <w:r>
        <w:rPr>
          <w:rFonts w:hint="eastAsia" w:ascii="Times New Roman" w:hAnsi="Times New Roman" w:eastAsia="楷体_GB2312" w:cs="Times New Roman"/>
          <w:b w:val="0"/>
          <w:bCs/>
          <w:sz w:val="32"/>
          <w:szCs w:val="32"/>
          <w:shd w:val="clear" w:color="auto" w:fill="auto"/>
          <w:lang w:val="zh-CN" w:eastAsia="zh-CN"/>
        </w:rPr>
        <w:t>（一）设立背景及基本情况</w:t>
      </w:r>
    </w:p>
    <w:bookmarkEnd w:id="0"/>
    <w:p w14:paraId="4E05B3F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sz w:val="32"/>
          <w:szCs w:val="32"/>
        </w:rPr>
      </w:pPr>
      <w:r>
        <w:rPr>
          <w:rFonts w:hint="eastAsia" w:ascii="方正仿宋_GB2312" w:hAnsi="方正仿宋_GB2312" w:eastAsia="方正仿宋_GB2312" w:cs="方正仿宋_GB2312"/>
          <w:sz w:val="32"/>
          <w:szCs w:val="32"/>
          <w:lang w:eastAsia="zh-CN"/>
        </w:rPr>
        <w:t>黑水县洛多乡若苏古村俄沃组地处山区，原交通条件落后，缺乏便捷的过河通道，村民日常出行需绕行较远路程，生产物资运输困难，严重制约了当地经济发展和村民生活质量的提升。在全面推进乡村振兴战略背景下，改善交通基础设施成为促进当地发展的迫切需求。</w:t>
      </w:r>
    </w:p>
    <w:p w14:paraId="197A7E5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楷体_GB2312" w:cs="Times New Roman"/>
          <w:b w:val="0"/>
          <w:bCs/>
          <w:sz w:val="32"/>
          <w:szCs w:val="32"/>
          <w:shd w:val="clear" w:color="auto" w:fill="auto"/>
          <w:lang w:val="zh-CN" w:eastAsia="zh-CN"/>
        </w:rPr>
      </w:pPr>
      <w:r>
        <w:rPr>
          <w:rFonts w:hint="eastAsia" w:ascii="Times New Roman" w:hAnsi="Times New Roman" w:eastAsia="楷体_GB2312" w:cs="Times New Roman"/>
          <w:b w:val="0"/>
          <w:bCs/>
          <w:sz w:val="32"/>
          <w:szCs w:val="32"/>
          <w:shd w:val="clear" w:color="auto" w:fill="auto"/>
          <w:lang w:val="zh-CN" w:eastAsia="zh-CN"/>
        </w:rPr>
        <w:t>（二）实施目的及支持方向</w:t>
      </w:r>
    </w:p>
    <w:p w14:paraId="324C6C4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本项目旨在黑水县洛多乡若苏古村俄沃组新建一座简支梁桥，桥长24m、桥面宽5.5m，单车道。项目建设涵盖桥梁设计、施工，与村民沟通协调，资金合理管控，完工后村民维护管理培训以及施工过程中的环境保护等内容。建设工期为8个月（不含前期工作），从2025年4月至2025年11月，估算总投资约110万元，资金来源为2025年乡村振兴有效衔接资金，采用设计</w:t>
      </w:r>
      <w:r>
        <w:rPr>
          <w:rFonts w:hint="eastAsia" w:ascii="方正仿宋_GB2312" w:hAnsi="方正仿宋_GB2312" w:eastAsia="方正仿宋_GB2312" w:cs="方正仿宋_GB2312"/>
          <w:sz w:val="32"/>
          <w:szCs w:val="32"/>
          <w:lang w:val="en-US" w:eastAsia="zh-CN"/>
        </w:rPr>
        <w:t>-</w:t>
      </w:r>
      <w:r>
        <w:rPr>
          <w:rFonts w:hint="eastAsia" w:ascii="方正仿宋_GB2312" w:hAnsi="方正仿宋_GB2312" w:eastAsia="方正仿宋_GB2312" w:cs="方正仿宋_GB2312"/>
          <w:sz w:val="32"/>
          <w:szCs w:val="32"/>
          <w:lang w:eastAsia="zh-CN"/>
        </w:rPr>
        <w:t xml:space="preserve"> 招标 - 建造（DBB）的传统项目管理模式实施。</w:t>
      </w:r>
    </w:p>
    <w:p w14:paraId="0C09857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楷体_GB2312" w:cs="Times New Roman"/>
          <w:b w:val="0"/>
          <w:bCs/>
          <w:sz w:val="32"/>
          <w:szCs w:val="32"/>
          <w:shd w:val="clear" w:color="auto" w:fill="auto"/>
          <w:lang w:val="zh-CN" w:eastAsia="zh-CN"/>
        </w:rPr>
      </w:pPr>
      <w:r>
        <w:rPr>
          <w:rFonts w:hint="eastAsia" w:ascii="Times New Roman" w:hAnsi="Times New Roman" w:eastAsia="楷体_GB2312" w:cs="Times New Roman"/>
          <w:b w:val="0"/>
          <w:bCs/>
          <w:sz w:val="32"/>
          <w:szCs w:val="32"/>
          <w:shd w:val="clear" w:color="auto" w:fill="auto"/>
          <w:lang w:val="zh-CN" w:eastAsia="zh-CN"/>
        </w:rPr>
        <w:t>（三）预算安排及分配管理</w:t>
      </w:r>
    </w:p>
    <w:p w14:paraId="2889812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1. 预算分析：经初步审查，预算内容涵盖工程建设的材料、人工、设备租赁等主要方面，无明显漏项。预算测算依据当地建筑市场价格、工程建设定额标准等规范依据，确保了预算编制的科学性。</w:t>
      </w:r>
    </w:p>
    <w:p w14:paraId="3F8A3EB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2. 成本控制措施：通过公开招标确定施工单位，引入市场竞争机制，降低建设成本；在项目实施过程中，严格把控材料采购环节，货比三家，选择性价比高的材料供应商；优化施工方案，合理安排施工工序，提高施工效率，减少不必要的浪费。</w:t>
      </w:r>
    </w:p>
    <w:p w14:paraId="29E26EB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3. 效率提升预案：制定详细的施工进度计划，定期对工程进度进行检查和评估，若发现进度滞后及时采取措施调整；建立健全资金管理制度，加强资金监管，确保资金专款专用，提高资金使用效率。</w:t>
      </w:r>
    </w:p>
    <w:p w14:paraId="106E26F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楷体_GB2312" w:cs="Times New Roman"/>
          <w:b w:val="0"/>
          <w:bCs/>
          <w:sz w:val="32"/>
          <w:szCs w:val="32"/>
          <w:shd w:val="clear" w:color="auto" w:fill="auto"/>
          <w:lang w:val="zh-CN"/>
        </w:rPr>
      </w:pPr>
      <w:r>
        <w:rPr>
          <w:rFonts w:hint="eastAsia" w:ascii="Times New Roman" w:hAnsi="Times New Roman" w:eastAsia="楷体_GB2312" w:cs="Times New Roman"/>
          <w:b w:val="0"/>
          <w:bCs/>
          <w:sz w:val="32"/>
          <w:szCs w:val="32"/>
          <w:shd w:val="clear" w:color="auto" w:fill="auto"/>
          <w:lang w:val="zh-CN"/>
        </w:rPr>
        <w:t>（</w:t>
      </w:r>
      <w:r>
        <w:rPr>
          <w:rFonts w:hint="eastAsia" w:ascii="Times New Roman" w:hAnsi="Times New Roman" w:eastAsia="楷体_GB2312" w:cs="Times New Roman"/>
          <w:b w:val="0"/>
          <w:bCs/>
          <w:sz w:val="32"/>
          <w:szCs w:val="32"/>
          <w:shd w:val="clear" w:color="auto" w:fill="auto"/>
          <w:lang w:val="en-US" w:eastAsia="zh-CN"/>
        </w:rPr>
        <w:t>四</w:t>
      </w:r>
      <w:r>
        <w:rPr>
          <w:rFonts w:hint="eastAsia" w:ascii="Times New Roman" w:hAnsi="Times New Roman" w:eastAsia="楷体_GB2312" w:cs="Times New Roman"/>
          <w:b w:val="0"/>
          <w:bCs/>
          <w:sz w:val="32"/>
          <w:szCs w:val="32"/>
          <w:shd w:val="clear" w:color="auto" w:fill="auto"/>
          <w:lang w:val="zh-CN"/>
        </w:rPr>
        <w:t>）</w:t>
      </w:r>
      <w:r>
        <w:rPr>
          <w:rFonts w:ascii="Times New Roman" w:hAnsi="Times New Roman" w:eastAsia="楷体_GB2312" w:cs="Times New Roman"/>
          <w:b w:val="0"/>
          <w:bCs/>
          <w:sz w:val="32"/>
          <w:szCs w:val="32"/>
          <w:highlight w:val="none"/>
          <w:shd w:val="clear" w:color="auto" w:fill="auto"/>
          <w:lang w:val="zh-CN"/>
        </w:rPr>
        <w:t>项目绩效目标设置</w:t>
      </w:r>
    </w:p>
    <w:p w14:paraId="621C6FF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cs="Times New Roman"/>
          <w:sz w:val="32"/>
          <w:szCs w:val="32"/>
          <w:lang w:val="en-US" w:eastAsia="zh-CN"/>
        </w:rPr>
      </w:pPr>
      <w:r>
        <w:rPr>
          <w:rFonts w:hint="eastAsia" w:ascii="方正仿宋_GB2312" w:hAnsi="方正仿宋_GB2312" w:eastAsia="方正仿宋_GB2312" w:cs="方正仿宋_GB2312"/>
          <w:sz w:val="32"/>
          <w:szCs w:val="32"/>
          <w:lang w:eastAsia="zh-CN"/>
        </w:rPr>
        <w:t>202</w:t>
      </w:r>
      <w:r>
        <w:rPr>
          <w:rFonts w:hint="eastAsia" w:ascii="方正仿宋_GB2312" w:hAnsi="方正仿宋_GB2312" w:eastAsia="方正仿宋_GB2312" w:cs="方正仿宋_GB2312"/>
          <w:sz w:val="32"/>
          <w:szCs w:val="32"/>
          <w:lang w:val="en-US" w:eastAsia="zh-CN"/>
        </w:rPr>
        <w:t>5</w:t>
      </w:r>
      <w:r>
        <w:rPr>
          <w:rFonts w:hint="eastAsia" w:ascii="方正仿宋_GB2312" w:hAnsi="方正仿宋_GB2312" w:eastAsia="方正仿宋_GB2312" w:cs="方正仿宋_GB2312"/>
          <w:sz w:val="32"/>
          <w:szCs w:val="32"/>
          <w:lang w:eastAsia="zh-CN"/>
        </w:rPr>
        <w:t>年洛多乡若苏古村俄沃组生产便桥</w:t>
      </w:r>
      <w:r>
        <w:rPr>
          <w:rFonts w:hint="eastAsia" w:ascii="方正仿宋_GB2312" w:hAnsi="方正仿宋_GB2312" w:eastAsia="方正仿宋_GB2312" w:cs="方正仿宋_GB2312"/>
          <w:sz w:val="32"/>
          <w:szCs w:val="32"/>
          <w:lang w:val="en-US" w:eastAsia="zh-CN"/>
        </w:rPr>
        <w:t>项目资金预算110万元</w:t>
      </w:r>
      <w:r>
        <w:rPr>
          <w:rFonts w:hint="eastAsia" w:ascii="方正仿宋_GB2312" w:hAnsi="方正仿宋_GB2312" w:eastAsia="方正仿宋_GB2312" w:cs="方正仿宋_GB2312"/>
          <w:sz w:val="32"/>
          <w:szCs w:val="32"/>
          <w:lang w:eastAsia="zh-CN"/>
        </w:rPr>
        <w:t>，改善交通状况，是满足当地居民生活和生产的现实迫切需求。</w:t>
      </w:r>
      <w:r>
        <w:rPr>
          <w:rFonts w:hint="eastAsia" w:ascii="Times New Roman" w:hAnsi="Times New Roman" w:cs="Times New Roman"/>
          <w:sz w:val="32"/>
          <w:szCs w:val="32"/>
          <w:lang w:eastAsia="zh-CN"/>
        </w:rPr>
        <w:t xml:space="preserve"> </w:t>
      </w:r>
    </w:p>
    <w:p w14:paraId="492F83BD">
      <w:pPr>
        <w:keepNext w:val="0"/>
        <w:keepLines w:val="0"/>
        <w:pageBreakBefore w:val="0"/>
        <w:widowControl w:val="0"/>
        <w:kinsoku/>
        <w:wordWrap/>
        <w:overflowPunct/>
        <w:topLinePunct w:val="0"/>
        <w:autoSpaceDE/>
        <w:autoSpaceDN/>
        <w:bidi w:val="0"/>
        <w:adjustRightInd w:val="0"/>
        <w:snapToGrid w:val="0"/>
        <w:spacing w:before="156" w:beforeLines="50" w:line="560" w:lineRule="exact"/>
        <w:ind w:left="0" w:firstLine="640" w:firstLineChars="200"/>
        <w:jc w:val="both"/>
        <w:textAlignment w:val="auto"/>
        <w:rPr>
          <w:rFonts w:ascii="黑体" w:eastAsia="黑体" w:cs="黑体"/>
          <w:color w:val="000000"/>
          <w:sz w:val="32"/>
          <w:szCs w:val="32"/>
          <w:highlight w:val="none"/>
          <w:lang w:eastAsia="zh-CN"/>
        </w:rPr>
      </w:pPr>
      <w:r>
        <w:rPr>
          <w:rFonts w:hint="eastAsia" w:ascii="黑体" w:eastAsia="黑体" w:cs="黑体"/>
          <w:color w:val="000000"/>
          <w:sz w:val="32"/>
          <w:szCs w:val="32"/>
          <w:highlight w:val="none"/>
        </w:rPr>
        <w:t>二、</w:t>
      </w:r>
      <w:r>
        <w:rPr>
          <w:rFonts w:hint="eastAsia" w:ascii="黑体" w:eastAsia="黑体" w:cs="黑体"/>
          <w:color w:val="000000"/>
          <w:sz w:val="32"/>
          <w:szCs w:val="32"/>
          <w:highlight w:val="none"/>
          <w:lang w:eastAsia="zh-CN"/>
        </w:rPr>
        <w:t>评价实施</w:t>
      </w:r>
    </w:p>
    <w:p w14:paraId="2F9AE8E1">
      <w:pPr>
        <w:keepNext w:val="0"/>
        <w:keepLines w:val="0"/>
        <w:pageBreakBefore w:val="0"/>
        <w:widowControl w:val="0"/>
        <w:kinsoku/>
        <w:wordWrap/>
        <w:overflowPunct/>
        <w:topLinePunct w:val="0"/>
        <w:autoSpaceDE/>
        <w:autoSpaceDN/>
        <w:bidi w:val="0"/>
        <w:spacing w:beforeAutospacing="0" w:line="560" w:lineRule="exact"/>
        <w:ind w:left="0" w:firstLine="640" w:firstLineChars="200"/>
        <w:jc w:val="both"/>
        <w:textAlignment w:val="auto"/>
        <w:rPr>
          <w:rFonts w:ascii="Times New Roman" w:hAnsi="Times New Roman" w:eastAsia="楷体_GB2312" w:cs="Times New Roman"/>
          <w:b w:val="0"/>
          <w:bCs/>
          <w:color w:val="auto"/>
          <w:sz w:val="32"/>
          <w:szCs w:val="32"/>
          <w:highlight w:val="none"/>
          <w:u w:val="none"/>
          <w:lang w:val="zh-CN"/>
        </w:rPr>
      </w:pPr>
      <w:r>
        <w:rPr>
          <w:rFonts w:ascii="Times New Roman" w:hAnsi="Times New Roman" w:eastAsia="楷体_GB2312" w:cs="Times New Roman"/>
          <w:b w:val="0"/>
          <w:bCs/>
          <w:color w:val="auto"/>
          <w:sz w:val="32"/>
          <w:szCs w:val="32"/>
          <w:highlight w:val="none"/>
          <w:u w:val="none"/>
          <w:lang w:val="zh-CN"/>
        </w:rPr>
        <w:t>（一）评价目的</w:t>
      </w:r>
    </w:p>
    <w:p w14:paraId="234B659C">
      <w:pPr>
        <w:keepNext w:val="0"/>
        <w:keepLines w:val="0"/>
        <w:pageBreakBefore w:val="0"/>
        <w:widowControl w:val="0"/>
        <w:kinsoku/>
        <w:wordWrap/>
        <w:overflowPunct/>
        <w:topLinePunct w:val="0"/>
        <w:autoSpaceDE/>
        <w:autoSpaceDN/>
        <w:bidi w:val="0"/>
        <w:adjustRightInd w:val="0"/>
        <w:snapToGrid w:val="0"/>
        <w:spacing w:beforeAutospacing="0" w:line="560" w:lineRule="exact"/>
        <w:ind w:left="0" w:firstLine="640" w:firstLineChars="200"/>
        <w:jc w:val="both"/>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通过</w:t>
      </w:r>
      <w:r>
        <w:rPr>
          <w:rFonts w:hint="eastAsia" w:ascii="方正仿宋_GB2312" w:hAnsi="方正仿宋_GB2312" w:eastAsia="方正仿宋_GB2312" w:cs="方正仿宋_GB2312"/>
          <w:szCs w:val="32"/>
        </w:rPr>
        <w:t>绩效评价，及时发现项目实施中存在的薄弱环节，总结推广好的经验和做法，进一步规范项目管理。</w:t>
      </w:r>
    </w:p>
    <w:p w14:paraId="7F1FA509">
      <w:pPr>
        <w:keepNext w:val="0"/>
        <w:keepLines w:val="0"/>
        <w:pageBreakBefore w:val="0"/>
        <w:widowControl w:val="0"/>
        <w:numPr>
          <w:ilvl w:val="0"/>
          <w:numId w:val="2"/>
        </w:numPr>
        <w:kinsoku/>
        <w:wordWrap/>
        <w:overflowPunct/>
        <w:topLinePunct w:val="0"/>
        <w:autoSpaceDE/>
        <w:autoSpaceDN/>
        <w:bidi w:val="0"/>
        <w:adjustRightInd w:val="0"/>
        <w:snapToGrid w:val="0"/>
        <w:spacing w:beforeAutospacing="0" w:line="560" w:lineRule="exact"/>
        <w:ind w:left="0" w:firstLine="640" w:firstLineChars="200"/>
        <w:jc w:val="both"/>
        <w:textAlignment w:val="auto"/>
        <w:rPr>
          <w:rFonts w:ascii="Times New Roman" w:hAnsi="Times New Roman" w:eastAsia="楷体_GB2312" w:cs="Times New Roman"/>
          <w:b w:val="0"/>
          <w:bCs/>
          <w:color w:val="auto"/>
          <w:sz w:val="32"/>
          <w:szCs w:val="32"/>
          <w:highlight w:val="none"/>
          <w:u w:val="none"/>
          <w:lang w:val="zh-CN"/>
        </w:rPr>
      </w:pPr>
      <w:r>
        <w:rPr>
          <w:rFonts w:ascii="Times New Roman" w:hAnsi="Times New Roman" w:eastAsia="楷体_GB2312" w:cs="Times New Roman"/>
          <w:b w:val="0"/>
          <w:bCs/>
          <w:color w:val="auto"/>
          <w:sz w:val="32"/>
          <w:szCs w:val="32"/>
          <w:highlight w:val="none"/>
          <w:u w:val="none"/>
          <w:lang w:val="zh-CN"/>
        </w:rPr>
        <w:t>预设问题及评价重点</w:t>
      </w:r>
    </w:p>
    <w:p w14:paraId="4DEFE9D7">
      <w:pPr>
        <w:keepNext w:val="0"/>
        <w:keepLines w:val="0"/>
        <w:pageBreakBefore w:val="0"/>
        <w:widowControl w:val="0"/>
        <w:kinsoku/>
        <w:wordWrap/>
        <w:overflowPunct/>
        <w:topLinePunct w:val="0"/>
        <w:autoSpaceDE/>
        <w:autoSpaceDN/>
        <w:bidi w:val="0"/>
        <w:spacing w:beforeAutospacing="0" w:line="560" w:lineRule="exact"/>
        <w:ind w:left="0" w:firstLine="640" w:firstLineChars="200"/>
        <w:textAlignment w:val="auto"/>
        <w:outlineLvl w:val="9"/>
        <w:rPr>
          <w:rFonts w:hint="eastAsia" w:ascii="方正仿宋_GB2312" w:hAnsi="方正仿宋_GB2312" w:eastAsia="方正仿宋_GB2312" w:cs="方正仿宋_GB2312"/>
          <w:szCs w:val="32"/>
          <w:lang w:val="zh-CN"/>
        </w:rPr>
      </w:pPr>
      <w:r>
        <w:rPr>
          <w:rFonts w:hint="eastAsia" w:ascii="方正仿宋_GB2312" w:hAnsi="方正仿宋_GB2312" w:eastAsia="方正仿宋_GB2312" w:cs="方正仿宋_GB2312"/>
          <w:szCs w:val="32"/>
          <w:lang w:val="zh-CN"/>
        </w:rPr>
        <w:t>1.长效机制建立情况。项目实施单位是否已建立项目实施管理制度等。</w:t>
      </w:r>
    </w:p>
    <w:p w14:paraId="37A2FA9F">
      <w:pPr>
        <w:keepNext w:val="0"/>
        <w:keepLines w:val="0"/>
        <w:pageBreakBefore w:val="0"/>
        <w:widowControl w:val="0"/>
        <w:kinsoku/>
        <w:wordWrap/>
        <w:overflowPunct/>
        <w:topLinePunct w:val="0"/>
        <w:autoSpaceDE/>
        <w:autoSpaceDN/>
        <w:bidi w:val="0"/>
        <w:spacing w:beforeAutospacing="0" w:line="560" w:lineRule="exact"/>
        <w:ind w:left="0" w:firstLine="640" w:firstLineChars="200"/>
        <w:textAlignment w:val="auto"/>
        <w:outlineLvl w:val="9"/>
        <w:rPr>
          <w:rFonts w:hint="eastAsia" w:ascii="方正仿宋_GB2312" w:hAnsi="方正仿宋_GB2312" w:eastAsia="方正仿宋_GB2312" w:cs="方正仿宋_GB2312"/>
          <w:szCs w:val="32"/>
          <w:lang w:val="zh-CN"/>
        </w:rPr>
      </w:pPr>
      <w:r>
        <w:rPr>
          <w:rFonts w:hint="eastAsia" w:ascii="方正仿宋_GB2312" w:hAnsi="方正仿宋_GB2312" w:eastAsia="方正仿宋_GB2312" w:cs="方正仿宋_GB2312"/>
          <w:szCs w:val="32"/>
          <w:lang w:val="zh-CN"/>
        </w:rPr>
        <w:t>2.项目实施程序严密性。建设项目的招投标资料是否完整、真实，有无弄虚作假套取财政资金等问题。</w:t>
      </w:r>
    </w:p>
    <w:p w14:paraId="15A59C82">
      <w:pPr>
        <w:keepNext w:val="0"/>
        <w:keepLines w:val="0"/>
        <w:pageBreakBefore w:val="0"/>
        <w:widowControl w:val="0"/>
        <w:kinsoku/>
        <w:wordWrap/>
        <w:overflowPunct/>
        <w:topLinePunct w:val="0"/>
        <w:autoSpaceDE/>
        <w:autoSpaceDN/>
        <w:bidi w:val="0"/>
        <w:spacing w:beforeAutospacing="0" w:line="560" w:lineRule="exact"/>
        <w:ind w:left="0" w:firstLine="640" w:firstLineChars="200"/>
        <w:textAlignment w:val="auto"/>
        <w:outlineLvl w:val="9"/>
        <w:rPr>
          <w:rFonts w:hint="eastAsia" w:ascii="方正仿宋_GB2312" w:hAnsi="方正仿宋_GB2312" w:eastAsia="方正仿宋_GB2312" w:cs="方正仿宋_GB2312"/>
          <w:szCs w:val="32"/>
          <w:lang w:val="zh-CN"/>
        </w:rPr>
      </w:pPr>
      <w:r>
        <w:rPr>
          <w:rFonts w:hint="eastAsia" w:ascii="方正仿宋_GB2312" w:hAnsi="方正仿宋_GB2312" w:eastAsia="方正仿宋_GB2312" w:cs="方正仿宋_GB2312"/>
          <w:szCs w:val="32"/>
          <w:lang w:val="zh-CN"/>
        </w:rPr>
        <w:t>3.资金拨付和使用的合规性。是否按国库集中支付规定办理资金拨付手续；是否不按时拨付，造成滞留资金积压；资金是否专款专用，是否随意变更项目内容及地点；是否遵守《现金管理暂行条例》规定；是否有挤用、挪用、截留等违纪违规等问题。</w:t>
      </w:r>
    </w:p>
    <w:p w14:paraId="0193BCF2">
      <w:pPr>
        <w:keepNext w:val="0"/>
        <w:keepLines w:val="0"/>
        <w:pageBreakBefore w:val="0"/>
        <w:widowControl w:val="0"/>
        <w:kinsoku/>
        <w:wordWrap/>
        <w:overflowPunct/>
        <w:topLinePunct w:val="0"/>
        <w:autoSpaceDE/>
        <w:autoSpaceDN/>
        <w:bidi w:val="0"/>
        <w:spacing w:beforeAutospacing="0" w:line="560" w:lineRule="exact"/>
        <w:ind w:left="0" w:firstLine="640" w:firstLineChars="200"/>
        <w:textAlignment w:val="auto"/>
        <w:outlineLvl w:val="9"/>
        <w:rPr>
          <w:rFonts w:hint="eastAsia" w:ascii="方正仿宋_GB2312" w:hAnsi="方正仿宋_GB2312" w:eastAsia="方正仿宋_GB2312" w:cs="方正仿宋_GB2312"/>
          <w:szCs w:val="32"/>
          <w:lang w:val="zh-CN"/>
        </w:rPr>
      </w:pPr>
      <w:r>
        <w:rPr>
          <w:rFonts w:hint="eastAsia" w:ascii="方正仿宋_GB2312" w:hAnsi="方正仿宋_GB2312" w:eastAsia="方正仿宋_GB2312" w:cs="方正仿宋_GB2312"/>
          <w:szCs w:val="32"/>
          <w:lang w:val="zh-CN"/>
        </w:rPr>
        <w:t>4.信息的公开透明度。项目资金管理单位的公开公示情况。</w:t>
      </w:r>
    </w:p>
    <w:p w14:paraId="6C7378C1">
      <w:pPr>
        <w:keepNext w:val="0"/>
        <w:keepLines w:val="0"/>
        <w:pageBreakBefore w:val="0"/>
        <w:widowControl w:val="0"/>
        <w:kinsoku/>
        <w:wordWrap/>
        <w:overflowPunct/>
        <w:topLinePunct w:val="0"/>
        <w:autoSpaceDE/>
        <w:autoSpaceDN/>
        <w:bidi w:val="0"/>
        <w:spacing w:beforeAutospacing="0" w:line="560" w:lineRule="exact"/>
        <w:ind w:left="0" w:firstLine="640" w:firstLineChars="200"/>
        <w:textAlignment w:val="auto"/>
        <w:outlineLvl w:val="9"/>
        <w:rPr>
          <w:rFonts w:hint="eastAsia" w:ascii="方正仿宋_GB2312" w:hAnsi="方正仿宋_GB2312" w:eastAsia="方正仿宋_GB2312" w:cs="方正仿宋_GB2312"/>
          <w:szCs w:val="32"/>
          <w:lang w:val="zh-CN"/>
        </w:rPr>
      </w:pPr>
      <w:r>
        <w:rPr>
          <w:rFonts w:hint="eastAsia" w:ascii="方正仿宋_GB2312" w:hAnsi="方正仿宋_GB2312" w:eastAsia="方正仿宋_GB2312" w:cs="方正仿宋_GB2312"/>
          <w:szCs w:val="32"/>
          <w:lang w:val="zh-CN"/>
        </w:rPr>
        <w:t>5.财务管理和会计核算规范性。财务核算是否符合《中华人民共和国会计法》《会计基础工作规范》等要求、是否符合基本建设财务管理和会计制度规定。</w:t>
      </w:r>
    </w:p>
    <w:p w14:paraId="24757FD3">
      <w:pPr>
        <w:keepNext w:val="0"/>
        <w:keepLines w:val="0"/>
        <w:pageBreakBefore w:val="0"/>
        <w:widowControl w:val="0"/>
        <w:kinsoku/>
        <w:wordWrap/>
        <w:overflowPunct/>
        <w:topLinePunct w:val="0"/>
        <w:autoSpaceDE/>
        <w:autoSpaceDN/>
        <w:bidi w:val="0"/>
        <w:spacing w:beforeAutospacing="0" w:line="560" w:lineRule="exact"/>
        <w:ind w:left="0" w:firstLine="640" w:firstLineChars="200"/>
        <w:textAlignment w:val="auto"/>
        <w:outlineLvl w:val="9"/>
        <w:rPr>
          <w:rFonts w:hint="eastAsia" w:ascii="方正仿宋_GB2312" w:hAnsi="方正仿宋_GB2312" w:eastAsia="方正仿宋_GB2312" w:cs="方正仿宋_GB2312"/>
          <w:szCs w:val="32"/>
          <w:lang w:val="zh-CN"/>
        </w:rPr>
      </w:pPr>
      <w:r>
        <w:rPr>
          <w:rFonts w:hint="eastAsia" w:ascii="方正仿宋_GB2312" w:hAnsi="方正仿宋_GB2312" w:eastAsia="方正仿宋_GB2312" w:cs="方正仿宋_GB2312"/>
          <w:szCs w:val="32"/>
          <w:lang w:val="zh-CN"/>
        </w:rPr>
        <w:t>6.项目实施单位绩效自评情况。项目实施单位是否严格按照预算绩效管理规定开展绩效自评。</w:t>
      </w:r>
    </w:p>
    <w:p w14:paraId="06952EA6">
      <w:pPr>
        <w:keepNext w:val="0"/>
        <w:keepLines w:val="0"/>
        <w:pageBreakBefore w:val="0"/>
        <w:widowControl w:val="0"/>
        <w:kinsoku/>
        <w:wordWrap/>
        <w:overflowPunct/>
        <w:topLinePunct w:val="0"/>
        <w:autoSpaceDE/>
        <w:autoSpaceDN/>
        <w:bidi w:val="0"/>
        <w:adjustRightInd w:val="0"/>
        <w:snapToGrid w:val="0"/>
        <w:spacing w:before="156" w:beforeLines="50" w:line="560" w:lineRule="exact"/>
        <w:ind w:left="0" w:firstLine="640" w:firstLineChars="200"/>
        <w:jc w:val="both"/>
        <w:textAlignment w:val="auto"/>
        <w:rPr>
          <w:rFonts w:hint="eastAsia" w:ascii="黑体" w:eastAsia="黑体" w:cs="黑体"/>
          <w:color w:val="000000"/>
          <w:sz w:val="32"/>
          <w:szCs w:val="32"/>
          <w:highlight w:val="none"/>
        </w:rPr>
      </w:pPr>
      <w:r>
        <w:rPr>
          <w:rFonts w:hint="eastAsia" w:ascii="黑体" w:eastAsia="黑体" w:cs="黑体"/>
          <w:color w:val="000000"/>
          <w:sz w:val="32"/>
          <w:szCs w:val="32"/>
          <w:highlight w:val="none"/>
          <w:lang w:val="en-US" w:eastAsia="zh-CN"/>
        </w:rPr>
        <w:t>三</w:t>
      </w:r>
      <w:r>
        <w:rPr>
          <w:rFonts w:hint="eastAsia" w:ascii="黑体" w:eastAsia="黑体" w:cs="黑体"/>
          <w:color w:val="000000"/>
          <w:sz w:val="32"/>
          <w:szCs w:val="32"/>
          <w:highlight w:val="none"/>
        </w:rPr>
        <w:t>、绩效目标合理性</w:t>
      </w:r>
    </w:p>
    <w:p w14:paraId="7F188299">
      <w:pPr>
        <w:keepNext w:val="0"/>
        <w:keepLines w:val="0"/>
        <w:pageBreakBefore w:val="0"/>
        <w:widowControl w:val="0"/>
        <w:kinsoku/>
        <w:wordWrap/>
        <w:overflowPunct/>
        <w:topLinePunct w:val="0"/>
        <w:autoSpaceDE/>
        <w:autoSpaceDN/>
        <w:bidi w:val="0"/>
        <w:spacing w:beforeAutospacing="0" w:line="560" w:lineRule="exact"/>
        <w:ind w:left="0" w:firstLine="640" w:firstLineChars="200"/>
        <w:textAlignment w:val="auto"/>
        <w:outlineLvl w:val="9"/>
        <w:rPr>
          <w:rFonts w:hint="eastAsia" w:ascii="方正仿宋_GB2312" w:hAnsi="方正仿宋_GB2312" w:eastAsia="方正仿宋_GB2312" w:cs="方正仿宋_GB2312"/>
          <w:sz w:val="32"/>
          <w:szCs w:val="32"/>
          <w:lang w:val="zh-CN"/>
        </w:rPr>
      </w:pPr>
      <w:r>
        <w:rPr>
          <w:rFonts w:hint="eastAsia" w:ascii="方正仿宋_GB2312" w:hAnsi="方正仿宋_GB2312" w:eastAsia="方正仿宋_GB2312" w:cs="方正仿宋_GB2312"/>
          <w:sz w:val="32"/>
          <w:szCs w:val="32"/>
          <w:lang w:val="zh-CN"/>
        </w:rPr>
        <w:t>1. 量化可考核：绩效目标可量化，如桥长24m、桥面宽5.5m等建设指标明确，便于考核；可通过统计农产品运输量增加、村民收入提高幅度等指标评估经济社会效益。</w:t>
      </w:r>
    </w:p>
    <w:p w14:paraId="5EEE6A11">
      <w:pPr>
        <w:keepNext w:val="0"/>
        <w:keepLines w:val="0"/>
        <w:pageBreakBefore w:val="0"/>
        <w:widowControl w:val="0"/>
        <w:kinsoku/>
        <w:wordWrap/>
        <w:overflowPunct/>
        <w:topLinePunct w:val="0"/>
        <w:autoSpaceDE/>
        <w:autoSpaceDN/>
        <w:bidi w:val="0"/>
        <w:spacing w:beforeAutospacing="0" w:line="560" w:lineRule="exact"/>
        <w:ind w:left="0" w:firstLine="640" w:firstLineChars="200"/>
        <w:textAlignment w:val="auto"/>
        <w:outlineLvl w:val="9"/>
        <w:rPr>
          <w:rFonts w:hint="eastAsia" w:ascii="方正仿宋_GB2312" w:hAnsi="方正仿宋_GB2312" w:eastAsia="方正仿宋_GB2312" w:cs="方正仿宋_GB2312"/>
          <w:sz w:val="32"/>
          <w:szCs w:val="32"/>
          <w:lang w:val="zh-CN"/>
        </w:rPr>
      </w:pPr>
      <w:r>
        <w:rPr>
          <w:rFonts w:hint="eastAsia" w:ascii="方正仿宋_GB2312" w:hAnsi="方正仿宋_GB2312" w:eastAsia="方正仿宋_GB2312" w:cs="方正仿宋_GB2312"/>
          <w:sz w:val="32"/>
          <w:szCs w:val="32"/>
          <w:lang w:val="zh-CN"/>
        </w:rPr>
        <w:t xml:space="preserve">2. 目标匹配：绩效目标与建设任务紧密匹配，建设目标的实现将带来交通便利性提升、经济发展、社区基础设施完善等效果。 </w:t>
      </w:r>
    </w:p>
    <w:p w14:paraId="01245C22">
      <w:pPr>
        <w:keepNext w:val="0"/>
        <w:keepLines w:val="0"/>
        <w:pageBreakBefore w:val="0"/>
        <w:widowControl w:val="0"/>
        <w:kinsoku/>
        <w:wordWrap/>
        <w:overflowPunct/>
        <w:topLinePunct w:val="0"/>
        <w:autoSpaceDE/>
        <w:autoSpaceDN/>
        <w:bidi w:val="0"/>
        <w:spacing w:beforeAutospacing="0" w:line="560" w:lineRule="exact"/>
        <w:ind w:left="0" w:firstLine="640" w:firstLineChars="200"/>
        <w:textAlignment w:val="auto"/>
        <w:outlineLvl w:val="9"/>
        <w:rPr>
          <w:rFonts w:hint="eastAsia" w:ascii="方正仿宋_GB2312" w:hAnsi="方正仿宋_GB2312" w:eastAsia="方正仿宋_GB2312" w:cs="方正仿宋_GB2312"/>
          <w:sz w:val="32"/>
          <w:szCs w:val="32"/>
          <w:lang w:val="zh-CN"/>
        </w:rPr>
      </w:pPr>
      <w:r>
        <w:rPr>
          <w:rFonts w:hint="eastAsia" w:ascii="方正仿宋_GB2312" w:hAnsi="方正仿宋_GB2312" w:eastAsia="方正仿宋_GB2312" w:cs="方正仿宋_GB2312"/>
          <w:sz w:val="32"/>
          <w:szCs w:val="32"/>
          <w:lang w:val="zh-CN"/>
        </w:rPr>
        <w:t>3. 全面完整：涵盖交通、经济、社会等多方面目标，全面反映项目建设的预期效益。</w:t>
      </w:r>
    </w:p>
    <w:p w14:paraId="29885410">
      <w:pPr>
        <w:keepNext w:val="0"/>
        <w:keepLines w:val="0"/>
        <w:pageBreakBefore w:val="0"/>
        <w:widowControl w:val="0"/>
        <w:kinsoku/>
        <w:wordWrap/>
        <w:overflowPunct/>
        <w:topLinePunct w:val="0"/>
        <w:autoSpaceDE/>
        <w:autoSpaceDN/>
        <w:bidi w:val="0"/>
        <w:spacing w:beforeAutospacing="0" w:line="560" w:lineRule="exact"/>
        <w:ind w:left="0" w:firstLine="640" w:firstLineChars="200"/>
        <w:textAlignment w:val="auto"/>
        <w:outlineLvl w:val="9"/>
        <w:rPr>
          <w:rFonts w:hint="eastAsia" w:ascii="方正仿宋_GB2312" w:hAnsi="方正仿宋_GB2312" w:eastAsia="方正仿宋_GB2312" w:cs="方正仿宋_GB2312"/>
          <w:sz w:val="32"/>
          <w:szCs w:val="32"/>
          <w:lang w:val="zh-CN"/>
        </w:rPr>
      </w:pPr>
      <w:r>
        <w:rPr>
          <w:rFonts w:hint="eastAsia" w:ascii="方正仿宋_GB2312" w:hAnsi="方正仿宋_GB2312" w:eastAsia="方正仿宋_GB2312" w:cs="方正仿宋_GB2312"/>
          <w:sz w:val="32"/>
          <w:szCs w:val="32"/>
          <w:lang w:val="zh-CN"/>
        </w:rPr>
        <w:t>4. 契合实质：紧密契合改善当地交通、促进乡村发展的项目实质。</w:t>
      </w:r>
    </w:p>
    <w:p w14:paraId="52CBFB11">
      <w:pPr>
        <w:keepNext w:val="0"/>
        <w:keepLines w:val="0"/>
        <w:pageBreakBefore w:val="0"/>
        <w:widowControl w:val="0"/>
        <w:kinsoku/>
        <w:wordWrap/>
        <w:overflowPunct/>
        <w:topLinePunct w:val="0"/>
        <w:autoSpaceDE/>
        <w:autoSpaceDN/>
        <w:bidi w:val="0"/>
        <w:spacing w:beforeAutospacing="0" w:line="560" w:lineRule="exact"/>
        <w:ind w:left="0" w:firstLine="640" w:firstLineChars="200"/>
        <w:textAlignment w:val="auto"/>
        <w:outlineLvl w:val="9"/>
        <w:rPr>
          <w:rFonts w:hint="eastAsia" w:ascii="方正仿宋_GB2312" w:hAnsi="方正仿宋_GB2312" w:eastAsia="方正仿宋_GB2312" w:cs="方正仿宋_GB2312"/>
          <w:sz w:val="32"/>
          <w:szCs w:val="32"/>
          <w:lang w:val="zh-CN"/>
        </w:rPr>
      </w:pPr>
      <w:r>
        <w:rPr>
          <w:rFonts w:hint="eastAsia" w:ascii="方正仿宋_GB2312" w:hAnsi="方正仿宋_GB2312" w:eastAsia="方正仿宋_GB2312" w:cs="方正仿宋_GB2312"/>
          <w:sz w:val="32"/>
          <w:szCs w:val="32"/>
          <w:lang w:val="zh-CN"/>
        </w:rPr>
        <w:t>5. 关联一致：产出的桥梁与经济、社会、环境效益相关联，与部门推进乡村振兴的长期规划目标和年度工作目标一致。</w:t>
      </w:r>
    </w:p>
    <w:p w14:paraId="60A69BC1">
      <w:pPr>
        <w:keepNext w:val="0"/>
        <w:keepLines w:val="0"/>
        <w:pageBreakBefore w:val="0"/>
        <w:widowControl w:val="0"/>
        <w:kinsoku/>
        <w:wordWrap/>
        <w:overflowPunct/>
        <w:topLinePunct w:val="0"/>
        <w:autoSpaceDE/>
        <w:autoSpaceDN/>
        <w:bidi w:val="0"/>
        <w:spacing w:beforeAutospacing="0" w:line="560" w:lineRule="exact"/>
        <w:ind w:left="0" w:firstLine="640" w:firstLineChars="200"/>
        <w:textAlignment w:val="auto"/>
        <w:outlineLvl w:val="9"/>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zh-CN"/>
        </w:rPr>
        <w:t>6. 满意度预测：预计村民对项目满意度较高，通过前期沟通协调，村民对项目充满期待，项目实施将切实改善他们的生活和生产条件。</w:t>
      </w:r>
    </w:p>
    <w:p w14:paraId="2C82D70B">
      <w:pPr>
        <w:keepNext w:val="0"/>
        <w:keepLines w:val="0"/>
        <w:pageBreakBefore w:val="0"/>
        <w:widowControl w:val="0"/>
        <w:kinsoku/>
        <w:wordWrap/>
        <w:overflowPunct/>
        <w:topLinePunct w:val="0"/>
        <w:autoSpaceDE/>
        <w:autoSpaceDN/>
        <w:bidi w:val="0"/>
        <w:adjustRightInd w:val="0"/>
        <w:snapToGrid w:val="0"/>
        <w:spacing w:before="156" w:beforeLines="50" w:line="560" w:lineRule="exact"/>
        <w:ind w:left="0" w:firstLine="640" w:firstLineChars="200"/>
        <w:jc w:val="both"/>
        <w:textAlignment w:val="auto"/>
        <w:rPr>
          <w:rFonts w:hint="eastAsia" w:ascii="黑体" w:eastAsia="黑体" w:cs="黑体"/>
          <w:color w:val="000000"/>
          <w:sz w:val="32"/>
          <w:szCs w:val="32"/>
          <w:highlight w:val="none"/>
          <w:lang w:val="en-US" w:eastAsia="zh-CN"/>
        </w:rPr>
      </w:pPr>
      <w:r>
        <w:rPr>
          <w:rFonts w:hint="eastAsia" w:ascii="黑体" w:eastAsia="黑体" w:cs="黑体"/>
          <w:color w:val="000000"/>
          <w:sz w:val="32"/>
          <w:szCs w:val="32"/>
          <w:highlight w:val="none"/>
          <w:lang w:val="en-US" w:eastAsia="zh-CN"/>
        </w:rPr>
        <w:t>四、实施方案可行性</w:t>
      </w:r>
    </w:p>
    <w:p w14:paraId="19376068">
      <w:pPr>
        <w:keepNext w:val="0"/>
        <w:keepLines w:val="0"/>
        <w:pageBreakBefore w:val="0"/>
        <w:widowControl w:val="0"/>
        <w:kinsoku/>
        <w:wordWrap/>
        <w:overflowPunct/>
        <w:topLinePunct w:val="0"/>
        <w:autoSpaceDE/>
        <w:autoSpaceDN/>
        <w:bidi w:val="0"/>
        <w:spacing w:beforeAutospacing="0" w:line="560" w:lineRule="exact"/>
        <w:ind w:left="0" w:firstLine="640" w:firstLineChars="200"/>
        <w:textAlignment w:val="auto"/>
        <w:outlineLvl w:val="9"/>
        <w:rPr>
          <w:rFonts w:hint="eastAsia" w:ascii="方正仿宋_GB2312" w:hAnsi="方正仿宋_GB2312" w:eastAsia="方正仿宋_GB2312" w:cs="方正仿宋_GB2312"/>
          <w:szCs w:val="32"/>
          <w:lang w:val="zh-CN"/>
        </w:rPr>
      </w:pPr>
      <w:r>
        <w:rPr>
          <w:rFonts w:hint="eastAsia" w:ascii="方正仿宋_GB2312" w:hAnsi="方正仿宋_GB2312" w:eastAsia="方正仿宋_GB2312" w:cs="方正仿宋_GB2312"/>
          <w:szCs w:val="32"/>
          <w:lang w:val="zh-CN"/>
        </w:rPr>
        <w:t>1. 计划方案：已制定详细的项目实施方案和施工计划，明确各阶段任务和时间节点。</w:t>
      </w:r>
    </w:p>
    <w:p w14:paraId="1B9959ED">
      <w:pPr>
        <w:keepNext w:val="0"/>
        <w:keepLines w:val="0"/>
        <w:pageBreakBefore w:val="0"/>
        <w:widowControl w:val="0"/>
        <w:kinsoku/>
        <w:wordWrap/>
        <w:overflowPunct/>
        <w:topLinePunct w:val="0"/>
        <w:autoSpaceDE/>
        <w:autoSpaceDN/>
        <w:bidi w:val="0"/>
        <w:spacing w:beforeAutospacing="0" w:line="560" w:lineRule="exact"/>
        <w:ind w:left="0" w:firstLine="640" w:firstLineChars="200"/>
        <w:textAlignment w:val="auto"/>
        <w:outlineLvl w:val="9"/>
        <w:rPr>
          <w:rFonts w:hint="eastAsia" w:ascii="方正仿宋_GB2312" w:hAnsi="方正仿宋_GB2312" w:eastAsia="方正仿宋_GB2312" w:cs="方正仿宋_GB2312"/>
          <w:szCs w:val="32"/>
          <w:lang w:val="zh-CN"/>
        </w:rPr>
      </w:pPr>
      <w:r>
        <w:rPr>
          <w:rFonts w:hint="eastAsia" w:ascii="方正仿宋_GB2312" w:hAnsi="方正仿宋_GB2312" w:eastAsia="方正仿宋_GB2312" w:cs="方正仿宋_GB2312"/>
          <w:szCs w:val="32"/>
          <w:lang w:val="zh-CN"/>
        </w:rPr>
        <w:t>2. 组织机构：成立了专门的项目建设领导小组，明确职责分工，保障项目顺利推进。</w:t>
      </w:r>
    </w:p>
    <w:p w14:paraId="26C594BB">
      <w:pPr>
        <w:keepNext w:val="0"/>
        <w:keepLines w:val="0"/>
        <w:pageBreakBefore w:val="0"/>
        <w:widowControl w:val="0"/>
        <w:kinsoku/>
        <w:wordWrap/>
        <w:overflowPunct/>
        <w:topLinePunct w:val="0"/>
        <w:autoSpaceDE/>
        <w:autoSpaceDN/>
        <w:bidi w:val="0"/>
        <w:spacing w:beforeAutospacing="0" w:line="560" w:lineRule="exact"/>
        <w:ind w:left="0" w:firstLine="640" w:firstLineChars="200"/>
        <w:textAlignment w:val="auto"/>
        <w:outlineLvl w:val="9"/>
        <w:rPr>
          <w:rFonts w:hint="eastAsia" w:ascii="方正仿宋_GB2312" w:hAnsi="方正仿宋_GB2312" w:eastAsia="方正仿宋_GB2312" w:cs="方正仿宋_GB2312"/>
          <w:szCs w:val="32"/>
          <w:lang w:val="zh-CN"/>
        </w:rPr>
      </w:pPr>
      <w:r>
        <w:rPr>
          <w:rFonts w:hint="eastAsia" w:ascii="方正仿宋_GB2312" w:hAnsi="方正仿宋_GB2312" w:eastAsia="方正仿宋_GB2312" w:cs="方正仿宋_GB2312"/>
          <w:szCs w:val="32"/>
          <w:lang w:val="zh-CN"/>
        </w:rPr>
        <w:t>3. 实施时间：建设工期从2025年4月至2025年11月，时间安排合理，充分考虑了施工的季节性和实际情况。</w:t>
      </w:r>
    </w:p>
    <w:p w14:paraId="4C1658C4">
      <w:pPr>
        <w:keepNext w:val="0"/>
        <w:keepLines w:val="0"/>
        <w:pageBreakBefore w:val="0"/>
        <w:widowControl w:val="0"/>
        <w:kinsoku/>
        <w:wordWrap/>
        <w:overflowPunct/>
        <w:topLinePunct w:val="0"/>
        <w:autoSpaceDE/>
        <w:autoSpaceDN/>
        <w:bidi w:val="0"/>
        <w:spacing w:beforeAutospacing="0" w:line="560" w:lineRule="exact"/>
        <w:ind w:left="0" w:firstLine="640" w:firstLineChars="200"/>
        <w:textAlignment w:val="auto"/>
        <w:outlineLvl w:val="9"/>
        <w:rPr>
          <w:rFonts w:hint="eastAsia" w:ascii="方正仿宋_GB2312" w:hAnsi="方正仿宋_GB2312" w:eastAsia="方正仿宋_GB2312" w:cs="方正仿宋_GB2312"/>
          <w:szCs w:val="32"/>
          <w:lang w:val="zh-CN"/>
        </w:rPr>
      </w:pPr>
      <w:r>
        <w:rPr>
          <w:rFonts w:hint="eastAsia" w:ascii="方正仿宋_GB2312" w:hAnsi="方正仿宋_GB2312" w:eastAsia="方正仿宋_GB2312" w:cs="方正仿宋_GB2312"/>
          <w:szCs w:val="32"/>
          <w:lang w:val="zh-CN"/>
        </w:rPr>
        <w:t>4. 工作程序：采用DBB模式，设计、招标、建造阶段程序清晰，各环节有序衔接。</w:t>
      </w:r>
    </w:p>
    <w:p w14:paraId="00A0DE13">
      <w:pPr>
        <w:keepNext w:val="0"/>
        <w:keepLines w:val="0"/>
        <w:pageBreakBefore w:val="0"/>
        <w:widowControl w:val="0"/>
        <w:kinsoku/>
        <w:wordWrap/>
        <w:overflowPunct/>
        <w:topLinePunct w:val="0"/>
        <w:autoSpaceDE/>
        <w:autoSpaceDN/>
        <w:bidi w:val="0"/>
        <w:spacing w:beforeAutospacing="0" w:line="560" w:lineRule="exact"/>
        <w:ind w:left="0" w:firstLine="640" w:firstLineChars="200"/>
        <w:textAlignment w:val="auto"/>
        <w:outlineLvl w:val="9"/>
        <w:rPr>
          <w:rFonts w:hint="eastAsia" w:ascii="方正仿宋_GB2312" w:hAnsi="方正仿宋_GB2312" w:eastAsia="方正仿宋_GB2312" w:cs="方正仿宋_GB2312"/>
          <w:szCs w:val="32"/>
          <w:lang w:val="zh-CN"/>
        </w:rPr>
      </w:pPr>
      <w:r>
        <w:rPr>
          <w:rFonts w:hint="eastAsia" w:ascii="方正仿宋_GB2312" w:hAnsi="方正仿宋_GB2312" w:eastAsia="方正仿宋_GB2312" w:cs="方正仿宋_GB2312"/>
          <w:szCs w:val="32"/>
          <w:lang w:val="zh-CN"/>
        </w:rPr>
        <w:t>5. 保障条件：当地地形地貌和地质条件适合桥梁建设，具备施工所需的水电等基础设施条件；资金来源为乡村振兴有效衔接资金，资金足额有保障。</w:t>
      </w:r>
    </w:p>
    <w:p w14:paraId="7746AB7E">
      <w:pPr>
        <w:keepNext w:val="0"/>
        <w:keepLines w:val="0"/>
        <w:pageBreakBefore w:val="0"/>
        <w:widowControl w:val="0"/>
        <w:kinsoku/>
        <w:wordWrap/>
        <w:overflowPunct/>
        <w:topLinePunct w:val="0"/>
        <w:autoSpaceDE/>
        <w:autoSpaceDN/>
        <w:bidi w:val="0"/>
        <w:spacing w:beforeAutospacing="0" w:line="560" w:lineRule="exact"/>
        <w:ind w:left="0" w:firstLine="640" w:firstLineChars="200"/>
        <w:textAlignment w:val="auto"/>
        <w:outlineLvl w:val="9"/>
        <w:rPr>
          <w:rFonts w:hint="eastAsia" w:ascii="方正仿宋_GB2312" w:hAnsi="方正仿宋_GB2312" w:eastAsia="方正仿宋_GB2312" w:cs="方正仿宋_GB2312"/>
          <w:szCs w:val="32"/>
          <w:lang w:val="zh-CN"/>
        </w:rPr>
      </w:pPr>
      <w:r>
        <w:rPr>
          <w:rFonts w:hint="eastAsia" w:ascii="方正仿宋_GB2312" w:hAnsi="方正仿宋_GB2312" w:eastAsia="方正仿宋_GB2312" w:cs="方正仿宋_GB2312"/>
          <w:szCs w:val="32"/>
          <w:lang w:val="zh-CN"/>
        </w:rPr>
        <w:t>6. 控制措施：制定质量检查标准和验收规范，在施工过程中加强质量监督检查；建立资金使用审批制度，确保资金安全。</w:t>
      </w:r>
    </w:p>
    <w:p w14:paraId="66E0BA59">
      <w:pPr>
        <w:keepNext w:val="0"/>
        <w:keepLines w:val="0"/>
        <w:pageBreakBefore w:val="0"/>
        <w:widowControl w:val="0"/>
        <w:kinsoku/>
        <w:wordWrap/>
        <w:overflowPunct/>
        <w:topLinePunct w:val="0"/>
        <w:autoSpaceDE/>
        <w:autoSpaceDN/>
        <w:bidi w:val="0"/>
        <w:spacing w:beforeAutospacing="0" w:line="560" w:lineRule="exact"/>
        <w:ind w:left="0" w:firstLine="640" w:firstLineChars="200"/>
        <w:textAlignment w:val="auto"/>
        <w:outlineLvl w:val="9"/>
        <w:rPr>
          <w:rFonts w:hint="eastAsia" w:ascii="方正仿宋_GB2312" w:hAnsi="方正仿宋_GB2312" w:eastAsia="方正仿宋_GB2312" w:cs="方正仿宋_GB2312"/>
          <w:szCs w:val="32"/>
          <w:lang w:val="zh-CN"/>
        </w:rPr>
      </w:pPr>
      <w:r>
        <w:rPr>
          <w:rFonts w:hint="eastAsia" w:ascii="方正仿宋_GB2312" w:hAnsi="方正仿宋_GB2312" w:eastAsia="方正仿宋_GB2312" w:cs="方正仿宋_GB2312"/>
          <w:szCs w:val="32"/>
          <w:lang w:val="zh-CN"/>
        </w:rPr>
        <w:t>7. 应急措施：制定了针对自然灾害等突发事件的应急预案，如遇突发情况可及时采取应对措施，减少损失。</w:t>
      </w:r>
    </w:p>
    <w:p w14:paraId="16DF0A3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楷体_GB2312" w:hAnsi="方正楷体_GB2312" w:eastAsia="方正楷体_GB2312" w:cs="方正楷体_GB2312"/>
          <w:b w:val="0"/>
          <w:bCs/>
          <w:sz w:val="32"/>
          <w:szCs w:val="32"/>
          <w:shd w:val="clear" w:color="auto" w:fill="auto"/>
          <w:lang w:val="en-US" w:eastAsia="zh-CN"/>
        </w:rPr>
      </w:pPr>
      <w:r>
        <w:rPr>
          <w:rFonts w:hint="eastAsia" w:ascii="方正楷体_GB2312" w:hAnsi="方正楷体_GB2312" w:eastAsia="方正楷体_GB2312" w:cs="方正楷体_GB2312"/>
          <w:b w:val="0"/>
          <w:bCs/>
          <w:sz w:val="32"/>
          <w:szCs w:val="32"/>
          <w:shd w:val="clear" w:color="auto" w:fill="auto"/>
          <w:lang w:val="zh-CN" w:eastAsia="zh-CN"/>
        </w:rPr>
        <w:t>（一）</w:t>
      </w:r>
      <w:r>
        <w:rPr>
          <w:rFonts w:hint="eastAsia" w:ascii="方正楷体_GB2312" w:hAnsi="方正楷体_GB2312" w:eastAsia="方正楷体_GB2312" w:cs="方正楷体_GB2312"/>
          <w:b w:val="0"/>
          <w:bCs/>
          <w:sz w:val="32"/>
          <w:szCs w:val="32"/>
          <w:shd w:val="clear" w:color="auto" w:fill="auto"/>
          <w:lang w:val="en-US" w:eastAsia="zh-CN"/>
        </w:rPr>
        <w:t>通用指标</w:t>
      </w:r>
      <w:r>
        <w:rPr>
          <w:rFonts w:hint="eastAsia" w:ascii="方正楷体_GB2312" w:hAnsi="方正楷体_GB2312" w:eastAsia="方正楷体_GB2312" w:cs="方正楷体_GB2312"/>
          <w:b w:val="0"/>
          <w:bCs/>
          <w:sz w:val="32"/>
          <w:szCs w:val="32"/>
          <w:shd w:val="clear" w:color="auto" w:fill="auto"/>
          <w:lang w:val="zh-CN" w:eastAsia="zh-CN"/>
        </w:rPr>
        <w:t>绩效分析。指标分值</w:t>
      </w:r>
      <w:r>
        <w:rPr>
          <w:rFonts w:hint="eastAsia" w:ascii="方正楷体_GB2312" w:hAnsi="方正楷体_GB2312" w:eastAsia="方正楷体_GB2312" w:cs="方正楷体_GB2312"/>
          <w:b w:val="0"/>
          <w:bCs/>
          <w:sz w:val="32"/>
          <w:szCs w:val="32"/>
          <w:shd w:val="clear" w:color="auto" w:fill="auto"/>
          <w:lang w:val="en-US" w:eastAsia="zh-CN"/>
        </w:rPr>
        <w:t>54</w:t>
      </w:r>
      <w:r>
        <w:rPr>
          <w:rFonts w:hint="eastAsia" w:ascii="方正楷体_GB2312" w:hAnsi="方正楷体_GB2312" w:eastAsia="方正楷体_GB2312" w:cs="方正楷体_GB2312"/>
          <w:b w:val="0"/>
          <w:bCs/>
          <w:sz w:val="32"/>
          <w:szCs w:val="32"/>
          <w:shd w:val="clear" w:color="auto" w:fill="auto"/>
          <w:lang w:val="zh-CN" w:eastAsia="zh-CN"/>
        </w:rPr>
        <w:t>分，自评得分</w:t>
      </w:r>
      <w:r>
        <w:rPr>
          <w:rFonts w:hint="eastAsia" w:ascii="方正楷体_GB2312" w:hAnsi="方正楷体_GB2312" w:eastAsia="方正楷体_GB2312" w:cs="方正楷体_GB2312"/>
          <w:b w:val="0"/>
          <w:bCs/>
          <w:sz w:val="32"/>
          <w:szCs w:val="32"/>
          <w:shd w:val="clear" w:color="auto" w:fill="auto"/>
          <w:lang w:val="en-US" w:eastAsia="zh-CN"/>
        </w:rPr>
        <w:t>54</w:t>
      </w:r>
      <w:r>
        <w:rPr>
          <w:rFonts w:hint="eastAsia" w:ascii="方正楷体_GB2312" w:hAnsi="方正楷体_GB2312" w:eastAsia="方正楷体_GB2312" w:cs="方正楷体_GB2312"/>
          <w:b w:val="0"/>
          <w:bCs/>
          <w:sz w:val="32"/>
          <w:szCs w:val="32"/>
          <w:shd w:val="clear" w:color="auto" w:fill="auto"/>
          <w:lang w:val="zh-CN" w:eastAsia="zh-CN"/>
        </w:rPr>
        <w:t>分</w:t>
      </w:r>
    </w:p>
    <w:p w14:paraId="7081BF87">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b w:val="0"/>
          <w:bCs w:val="0"/>
          <w:color w:val="auto"/>
          <w:szCs w:val="32"/>
          <w:lang w:val="en-US" w:eastAsia="zh-CN"/>
        </w:rPr>
      </w:pPr>
      <w:r>
        <w:rPr>
          <w:rFonts w:hint="eastAsia" w:ascii="方正仿宋_GB2312" w:hAnsi="方正仿宋_GB2312" w:eastAsia="方正仿宋_GB2312" w:cs="方正仿宋_GB2312"/>
          <w:b w:val="0"/>
          <w:bCs w:val="0"/>
          <w:color w:val="auto"/>
          <w:szCs w:val="32"/>
          <w:lang w:val="en-US" w:eastAsia="zh-CN"/>
        </w:rPr>
        <w:t>1.</w:t>
      </w:r>
      <w:r>
        <w:rPr>
          <w:rFonts w:hint="eastAsia" w:ascii="方正仿宋_GB2312" w:hAnsi="方正仿宋_GB2312" w:eastAsia="方正仿宋_GB2312" w:cs="方正仿宋_GB2312"/>
          <w:b w:val="0"/>
          <w:bCs w:val="0"/>
          <w:color w:val="auto"/>
          <w:szCs w:val="32"/>
          <w:lang w:eastAsia="zh-CN"/>
        </w:rPr>
        <w:t>项目决策。指标分值</w:t>
      </w:r>
      <w:r>
        <w:rPr>
          <w:rFonts w:hint="eastAsia" w:ascii="方正仿宋_GB2312" w:hAnsi="方正仿宋_GB2312" w:eastAsia="方正仿宋_GB2312" w:cs="方正仿宋_GB2312"/>
          <w:b w:val="0"/>
          <w:bCs w:val="0"/>
          <w:color w:val="auto"/>
          <w:szCs w:val="32"/>
          <w:lang w:val="en-US" w:eastAsia="zh-CN"/>
        </w:rPr>
        <w:t>18分，自评得分18分</w:t>
      </w:r>
    </w:p>
    <w:p w14:paraId="3F80F1A9">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color w:val="auto"/>
          <w:szCs w:val="32"/>
          <w:lang w:val="en-US" w:eastAsia="zh-CN"/>
        </w:rPr>
      </w:pPr>
      <w:r>
        <w:rPr>
          <w:rFonts w:hint="eastAsia" w:ascii="方正仿宋_GB2312" w:hAnsi="方正仿宋_GB2312" w:eastAsia="方正仿宋_GB2312" w:cs="方正仿宋_GB2312"/>
          <w:color w:val="auto"/>
          <w:szCs w:val="32"/>
          <w:lang w:eastAsia="zh-CN"/>
        </w:rPr>
        <w:t>决策程序：项目设立、调整延续等方面符合资金管理基本规范和决策程序要求。指标分值</w:t>
      </w:r>
      <w:r>
        <w:rPr>
          <w:rFonts w:hint="eastAsia" w:ascii="方正仿宋_GB2312" w:hAnsi="方正仿宋_GB2312" w:eastAsia="方正仿宋_GB2312" w:cs="方正仿宋_GB2312"/>
          <w:color w:val="auto"/>
          <w:szCs w:val="32"/>
          <w:lang w:val="en-US" w:eastAsia="zh-CN"/>
        </w:rPr>
        <w:t>6分，自评得分6分。</w:t>
      </w:r>
    </w:p>
    <w:p w14:paraId="767478A0">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color w:val="auto"/>
          <w:szCs w:val="32"/>
          <w:lang w:val="en-US" w:eastAsia="zh-CN"/>
        </w:rPr>
      </w:pPr>
      <w:r>
        <w:rPr>
          <w:rFonts w:hint="eastAsia" w:ascii="方正仿宋_GB2312" w:hAnsi="方正仿宋_GB2312" w:eastAsia="方正仿宋_GB2312" w:cs="方正仿宋_GB2312"/>
          <w:color w:val="auto"/>
          <w:szCs w:val="32"/>
          <w:lang w:eastAsia="zh-CN"/>
        </w:rPr>
        <w:t>规划论证：项目规划论证符合中央、省委要求，项目绩效目标设置科学合理，项目资金与项目总体规划、相关行业事业发展相匹配，聚焦重大任务、重点领域、重点环节和重点项目。指标分值</w:t>
      </w:r>
      <w:r>
        <w:rPr>
          <w:rFonts w:hint="eastAsia" w:ascii="方正仿宋_GB2312" w:hAnsi="方正仿宋_GB2312" w:eastAsia="方正仿宋_GB2312" w:cs="方正仿宋_GB2312"/>
          <w:color w:val="auto"/>
          <w:szCs w:val="32"/>
          <w:lang w:val="en-US" w:eastAsia="zh-CN"/>
        </w:rPr>
        <w:t>6分，自评得分6分。</w:t>
      </w:r>
    </w:p>
    <w:p w14:paraId="6749BA21">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color w:val="auto"/>
          <w:szCs w:val="32"/>
          <w:lang w:eastAsia="zh-CN"/>
        </w:rPr>
      </w:pPr>
      <w:r>
        <w:rPr>
          <w:rFonts w:hint="eastAsia" w:ascii="方正仿宋_GB2312" w:hAnsi="方正仿宋_GB2312" w:eastAsia="方正仿宋_GB2312" w:cs="方正仿宋_GB2312"/>
          <w:color w:val="auto"/>
          <w:szCs w:val="32"/>
          <w:lang w:eastAsia="zh-CN"/>
        </w:rPr>
        <w:t>资金投向：项目资金与项目总体规划、相关行业事业发展相匹配，聚焦重大任务、重点领域、重点环节和重点项目。体现集中力量办大事原则，避免“撒胡椒面”。指标分值</w:t>
      </w:r>
      <w:r>
        <w:rPr>
          <w:rFonts w:hint="eastAsia" w:ascii="方正仿宋_GB2312" w:hAnsi="方正仿宋_GB2312" w:eastAsia="方正仿宋_GB2312" w:cs="方正仿宋_GB2312"/>
          <w:color w:val="auto"/>
          <w:szCs w:val="32"/>
          <w:lang w:val="en-US" w:eastAsia="zh-CN"/>
        </w:rPr>
        <w:t>6分，自评得分6分。</w:t>
      </w:r>
    </w:p>
    <w:p w14:paraId="18EA036C">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b w:val="0"/>
          <w:bCs w:val="0"/>
          <w:color w:val="auto"/>
          <w:szCs w:val="32"/>
          <w:lang w:val="en-US" w:eastAsia="zh-CN"/>
        </w:rPr>
      </w:pPr>
      <w:r>
        <w:rPr>
          <w:rFonts w:hint="eastAsia" w:ascii="方正仿宋_GB2312" w:hAnsi="方正仿宋_GB2312" w:eastAsia="方正仿宋_GB2312" w:cs="方正仿宋_GB2312"/>
          <w:b w:val="0"/>
          <w:bCs w:val="0"/>
          <w:color w:val="auto"/>
          <w:szCs w:val="32"/>
          <w:lang w:val="en-US" w:eastAsia="zh-CN"/>
        </w:rPr>
        <w:t>2.项目管理。指标分值18分，自评得分18分</w:t>
      </w:r>
    </w:p>
    <w:p w14:paraId="1648642E">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color w:val="auto"/>
          <w:szCs w:val="32"/>
          <w:lang w:eastAsia="zh-CN"/>
        </w:rPr>
      </w:pPr>
      <w:r>
        <w:rPr>
          <w:rFonts w:hint="eastAsia" w:ascii="方正仿宋_GB2312" w:hAnsi="方正仿宋_GB2312" w:eastAsia="方正仿宋_GB2312" w:cs="方正仿宋_GB2312"/>
          <w:color w:val="auto"/>
          <w:szCs w:val="32"/>
          <w:lang w:val="en-US" w:eastAsia="zh-CN"/>
        </w:rPr>
        <w:t>制度办法：项目制度办法体系健全、要素完备。资金管理办法等管理制度体系健全完善，不存在管理制度缺失、管理办法过期情况。</w:t>
      </w:r>
      <w:r>
        <w:rPr>
          <w:rFonts w:hint="eastAsia" w:ascii="方正仿宋_GB2312" w:hAnsi="方正仿宋_GB2312" w:eastAsia="方正仿宋_GB2312" w:cs="方正仿宋_GB2312"/>
          <w:color w:val="auto"/>
          <w:szCs w:val="32"/>
          <w:lang w:eastAsia="zh-CN"/>
        </w:rPr>
        <w:t>指标分值</w:t>
      </w:r>
      <w:r>
        <w:rPr>
          <w:rFonts w:hint="eastAsia" w:ascii="方正仿宋_GB2312" w:hAnsi="方正仿宋_GB2312" w:eastAsia="方正仿宋_GB2312" w:cs="方正仿宋_GB2312"/>
          <w:color w:val="auto"/>
          <w:szCs w:val="32"/>
          <w:lang w:val="en-US" w:eastAsia="zh-CN"/>
        </w:rPr>
        <w:t>2分，自评得分2分。</w:t>
      </w:r>
    </w:p>
    <w:p w14:paraId="6F4C03E2">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color w:val="auto"/>
          <w:szCs w:val="32"/>
          <w:lang w:eastAsia="zh-CN"/>
        </w:rPr>
      </w:pPr>
      <w:r>
        <w:rPr>
          <w:rFonts w:hint="eastAsia" w:ascii="方正仿宋_GB2312" w:hAnsi="方正仿宋_GB2312" w:eastAsia="方正仿宋_GB2312" w:cs="方正仿宋_GB2312"/>
          <w:color w:val="auto"/>
          <w:szCs w:val="32"/>
          <w:lang w:val="en-US" w:eastAsia="zh-CN"/>
        </w:rPr>
        <w:t>分配管理：项目资金分配因素选取、权重设置、区域分布，项目管理、审批符合管理要求，管资金、项目、政策管绩效，项目绩效监管按要求开展，对下指导有力有效。</w:t>
      </w:r>
      <w:r>
        <w:rPr>
          <w:rFonts w:hint="eastAsia" w:ascii="方正仿宋_GB2312" w:hAnsi="方正仿宋_GB2312" w:eastAsia="方正仿宋_GB2312" w:cs="方正仿宋_GB2312"/>
          <w:color w:val="auto"/>
          <w:szCs w:val="32"/>
          <w:lang w:eastAsia="zh-CN"/>
        </w:rPr>
        <w:t>指标分值</w:t>
      </w:r>
      <w:r>
        <w:rPr>
          <w:rFonts w:hint="eastAsia" w:ascii="方正仿宋_GB2312" w:hAnsi="方正仿宋_GB2312" w:eastAsia="方正仿宋_GB2312" w:cs="方正仿宋_GB2312"/>
          <w:color w:val="auto"/>
          <w:szCs w:val="32"/>
          <w:lang w:val="en-US" w:eastAsia="zh-CN"/>
        </w:rPr>
        <w:t>10分，自评得分10分。</w:t>
      </w:r>
    </w:p>
    <w:p w14:paraId="78CEC44B">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color w:val="auto"/>
          <w:szCs w:val="32"/>
          <w:lang w:eastAsia="zh-CN"/>
        </w:rPr>
      </w:pPr>
      <w:r>
        <w:rPr>
          <w:rFonts w:hint="eastAsia" w:ascii="方正仿宋_GB2312" w:hAnsi="方正仿宋_GB2312" w:eastAsia="方正仿宋_GB2312" w:cs="方正仿宋_GB2312"/>
          <w:color w:val="auto"/>
          <w:szCs w:val="32"/>
          <w:lang w:val="en-US" w:eastAsia="zh-CN"/>
        </w:rPr>
        <w:t>绩效监管：明确要求“事前评估”“事中监控”“事后评价”，层层把控，对相关人员进行绩效业务培训，使人人“懂理念、会分析”。并严抓项目决策是否科学的“牛鼻子”，力求项目决策科学。让项目“目标科学、全面”才能“拎得清”“跟踪及时、严格”才能“管得准”，避免偏离轨道造成的损耗成本、影响质量、效率低下。“花钱必问效，无效必问责”，该局将绩效理念融入预算编制、执行、监督全过程，抓好项目效益是否提升的“落脚点”，发挥绩效评价导向作用，通过奖优惩劣，确保被评价单位把每一笔钱都用在刀刃上、紧要处，力求项目效益提升。</w:t>
      </w:r>
      <w:r>
        <w:rPr>
          <w:rFonts w:hint="eastAsia" w:ascii="方正仿宋_GB2312" w:hAnsi="方正仿宋_GB2312" w:eastAsia="方正仿宋_GB2312" w:cs="方正仿宋_GB2312"/>
          <w:color w:val="auto"/>
          <w:szCs w:val="32"/>
          <w:lang w:eastAsia="zh-CN"/>
        </w:rPr>
        <w:t>指标分值</w:t>
      </w:r>
      <w:r>
        <w:rPr>
          <w:rFonts w:hint="eastAsia" w:ascii="方正仿宋_GB2312" w:hAnsi="方正仿宋_GB2312" w:eastAsia="方正仿宋_GB2312" w:cs="方正仿宋_GB2312"/>
          <w:color w:val="auto"/>
          <w:szCs w:val="32"/>
          <w:lang w:val="en-US" w:eastAsia="zh-CN"/>
        </w:rPr>
        <w:t>6分，自评得分6分。</w:t>
      </w:r>
    </w:p>
    <w:p w14:paraId="23FD3AB1">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b w:val="0"/>
          <w:bCs w:val="0"/>
          <w:color w:val="auto"/>
          <w:szCs w:val="32"/>
          <w:lang w:val="en-US" w:eastAsia="zh-CN"/>
        </w:rPr>
      </w:pPr>
      <w:r>
        <w:rPr>
          <w:rFonts w:hint="eastAsia" w:ascii="方正仿宋_GB2312" w:hAnsi="方正仿宋_GB2312" w:eastAsia="方正仿宋_GB2312" w:cs="方正仿宋_GB2312"/>
          <w:b w:val="0"/>
          <w:bCs w:val="0"/>
          <w:color w:val="auto"/>
          <w:szCs w:val="32"/>
          <w:lang w:val="en-US" w:eastAsia="zh-CN"/>
        </w:rPr>
        <w:t>3.项目实施。指标分值9分，自评得分9分</w:t>
      </w:r>
    </w:p>
    <w:p w14:paraId="22815DD5">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color w:val="auto"/>
          <w:szCs w:val="32"/>
          <w:highlight w:val="none"/>
          <w:lang w:eastAsia="zh-CN"/>
        </w:rPr>
      </w:pPr>
      <w:r>
        <w:rPr>
          <w:rFonts w:hint="eastAsia" w:ascii="方正仿宋_GB2312" w:hAnsi="方正仿宋_GB2312" w:eastAsia="方正仿宋_GB2312" w:cs="方正仿宋_GB2312"/>
          <w:color w:val="auto"/>
          <w:szCs w:val="32"/>
          <w:highlight w:val="none"/>
          <w:lang w:val="en-US" w:eastAsia="zh-CN"/>
        </w:rPr>
        <w:t>预算执行：项目预算资金</w:t>
      </w:r>
      <w:r>
        <w:rPr>
          <w:rFonts w:hint="eastAsia" w:ascii="方正仿宋_GB2312" w:hAnsi="方正仿宋_GB2312" w:eastAsia="方正仿宋_GB2312" w:cs="方正仿宋_GB2312"/>
          <w:bCs/>
          <w:sz w:val="32"/>
          <w:szCs w:val="32"/>
          <w:highlight w:val="none"/>
          <w:lang w:val="en-US" w:eastAsia="zh-CN"/>
        </w:rPr>
        <w:t>10</w:t>
      </w:r>
      <w:r>
        <w:rPr>
          <w:rFonts w:hint="eastAsia" w:ascii="方正仿宋_GB2312" w:hAnsi="方正仿宋_GB2312" w:eastAsia="方正仿宋_GB2312" w:cs="方正仿宋_GB2312"/>
          <w:color w:val="auto"/>
          <w:szCs w:val="32"/>
          <w:highlight w:val="none"/>
          <w:lang w:val="en-US" w:eastAsia="zh-CN"/>
        </w:rPr>
        <w:t>万元，支付</w:t>
      </w:r>
      <w:r>
        <w:rPr>
          <w:rFonts w:hint="eastAsia" w:ascii="方正仿宋_GB2312" w:hAnsi="方正仿宋_GB2312" w:eastAsia="方正仿宋_GB2312" w:cs="方正仿宋_GB2312"/>
          <w:bCs/>
          <w:sz w:val="32"/>
          <w:szCs w:val="32"/>
          <w:highlight w:val="none"/>
          <w:lang w:val="en-US" w:eastAsia="zh-CN"/>
        </w:rPr>
        <w:t>10</w:t>
      </w:r>
      <w:r>
        <w:rPr>
          <w:rFonts w:hint="eastAsia" w:ascii="方正仿宋_GB2312" w:hAnsi="方正仿宋_GB2312" w:eastAsia="方正仿宋_GB2312" w:cs="方正仿宋_GB2312"/>
          <w:color w:val="auto"/>
          <w:szCs w:val="32"/>
          <w:highlight w:val="none"/>
          <w:lang w:val="en-US" w:eastAsia="zh-CN"/>
        </w:rPr>
        <w:t>万元。</w:t>
      </w:r>
      <w:r>
        <w:rPr>
          <w:rFonts w:hint="eastAsia" w:ascii="方正仿宋_GB2312" w:hAnsi="方正仿宋_GB2312" w:eastAsia="方正仿宋_GB2312" w:cs="方正仿宋_GB2312"/>
          <w:color w:val="auto"/>
          <w:szCs w:val="32"/>
          <w:highlight w:val="none"/>
          <w:lang w:eastAsia="zh-CN"/>
        </w:rPr>
        <w:t>指标分值</w:t>
      </w:r>
      <w:r>
        <w:rPr>
          <w:rFonts w:hint="eastAsia" w:ascii="方正仿宋_GB2312" w:hAnsi="方正仿宋_GB2312" w:eastAsia="方正仿宋_GB2312" w:cs="方正仿宋_GB2312"/>
          <w:color w:val="auto"/>
          <w:szCs w:val="32"/>
          <w:highlight w:val="none"/>
          <w:lang w:val="en-US" w:eastAsia="zh-CN"/>
        </w:rPr>
        <w:t>6分，自评得分6分。</w:t>
      </w:r>
    </w:p>
    <w:p w14:paraId="1676767A">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color w:val="auto"/>
          <w:szCs w:val="32"/>
          <w:lang w:val="en-US" w:eastAsia="zh-CN"/>
        </w:rPr>
      </w:pPr>
      <w:r>
        <w:rPr>
          <w:rFonts w:hint="eastAsia" w:ascii="方正仿宋_GB2312" w:hAnsi="方正仿宋_GB2312" w:eastAsia="方正仿宋_GB2312" w:cs="方正仿宋_GB2312"/>
          <w:color w:val="auto"/>
          <w:szCs w:val="32"/>
          <w:lang w:val="en-US" w:eastAsia="zh-CN"/>
        </w:rPr>
        <w:t>资金使用：项目资金使用、拨付符合国家财经法规、财务管理制度及有关专项资金管理制度办法规定和审批程序，不存在超范围、超标准、超进度使用专项资金，不存在资金损失浪费、长期沉淀、截留、挤占、挪用、虚列支出等情况。</w:t>
      </w:r>
      <w:r>
        <w:rPr>
          <w:rFonts w:hint="eastAsia" w:ascii="方正仿宋_GB2312" w:hAnsi="方正仿宋_GB2312" w:eastAsia="方正仿宋_GB2312" w:cs="方正仿宋_GB2312"/>
          <w:color w:val="auto"/>
          <w:szCs w:val="32"/>
          <w:lang w:eastAsia="zh-CN"/>
        </w:rPr>
        <w:t>指标分值</w:t>
      </w:r>
      <w:r>
        <w:rPr>
          <w:rFonts w:hint="eastAsia" w:ascii="方正仿宋_GB2312" w:hAnsi="方正仿宋_GB2312" w:eastAsia="方正仿宋_GB2312" w:cs="方正仿宋_GB2312"/>
          <w:color w:val="auto"/>
          <w:szCs w:val="32"/>
          <w:lang w:val="en-US" w:eastAsia="zh-CN"/>
        </w:rPr>
        <w:t>3分，自评得分3分。</w:t>
      </w:r>
    </w:p>
    <w:p w14:paraId="319CFA80">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b w:val="0"/>
          <w:bCs w:val="0"/>
          <w:color w:val="auto"/>
          <w:szCs w:val="32"/>
          <w:lang w:val="en-US" w:eastAsia="zh-CN"/>
        </w:rPr>
      </w:pPr>
      <w:r>
        <w:rPr>
          <w:rFonts w:hint="eastAsia" w:ascii="方正仿宋_GB2312" w:hAnsi="方正仿宋_GB2312" w:eastAsia="方正仿宋_GB2312" w:cs="方正仿宋_GB2312"/>
          <w:b w:val="0"/>
          <w:bCs w:val="0"/>
          <w:color w:val="auto"/>
          <w:szCs w:val="32"/>
          <w:lang w:val="en-US" w:eastAsia="zh-CN"/>
        </w:rPr>
        <w:t>4.项目结果。指标分值9分，自评得分9分</w:t>
      </w:r>
    </w:p>
    <w:p w14:paraId="514E3A96">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color w:val="auto"/>
          <w:szCs w:val="32"/>
          <w:lang w:val="en-US" w:eastAsia="zh-CN"/>
        </w:rPr>
      </w:pPr>
      <w:r>
        <w:rPr>
          <w:rFonts w:hint="eastAsia" w:ascii="方正仿宋_GB2312" w:hAnsi="方正仿宋_GB2312" w:eastAsia="方正仿宋_GB2312" w:cs="方正仿宋_GB2312"/>
          <w:color w:val="auto"/>
          <w:szCs w:val="32"/>
          <w:lang w:val="en-US" w:eastAsia="zh-CN"/>
        </w:rPr>
        <w:t>目标完成：资金项目内容与具体实施内容相符的、申报目标是合理可行。项目运行成本、管理效率、履职效能、社会效应、可持续发展能力和服务对象满意度等方面均取得良好成果，预算绩效实现全覆盖。截至2025年底完成项目资金拨付。指</w:t>
      </w:r>
      <w:r>
        <w:rPr>
          <w:rFonts w:hint="eastAsia" w:ascii="方正仿宋_GB2312" w:hAnsi="方正仿宋_GB2312" w:eastAsia="方正仿宋_GB2312" w:cs="方正仿宋_GB2312"/>
          <w:color w:val="auto"/>
          <w:szCs w:val="32"/>
          <w:lang w:eastAsia="zh-CN"/>
        </w:rPr>
        <w:t>标分值</w:t>
      </w:r>
      <w:r>
        <w:rPr>
          <w:rFonts w:hint="eastAsia" w:ascii="方正仿宋_GB2312" w:hAnsi="方正仿宋_GB2312" w:eastAsia="方正仿宋_GB2312" w:cs="方正仿宋_GB2312"/>
          <w:color w:val="auto"/>
          <w:szCs w:val="32"/>
          <w:lang w:val="en-US" w:eastAsia="zh-CN"/>
        </w:rPr>
        <w:t>6分，自评得分6分。</w:t>
      </w:r>
    </w:p>
    <w:p w14:paraId="7A6C4119">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color w:val="auto"/>
          <w:szCs w:val="32"/>
          <w:lang w:val="en-US" w:eastAsia="zh-CN"/>
        </w:rPr>
      </w:pPr>
      <w:r>
        <w:rPr>
          <w:rFonts w:hint="eastAsia" w:ascii="方正仿宋_GB2312" w:hAnsi="方正仿宋_GB2312" w:eastAsia="方正仿宋_GB2312" w:cs="方正仿宋_GB2312"/>
          <w:color w:val="auto"/>
          <w:szCs w:val="32"/>
          <w:lang w:val="en-US" w:eastAsia="zh-CN"/>
        </w:rPr>
        <w:t>完成时效：资金项目按照目标任务已于2025年底完成。</w:t>
      </w:r>
      <w:r>
        <w:rPr>
          <w:rFonts w:hint="eastAsia" w:ascii="方正仿宋_GB2312" w:hAnsi="方正仿宋_GB2312" w:eastAsia="方正仿宋_GB2312" w:cs="方正仿宋_GB2312"/>
          <w:color w:val="auto"/>
          <w:szCs w:val="32"/>
          <w:lang w:eastAsia="zh-CN"/>
        </w:rPr>
        <w:t>指标分值</w:t>
      </w:r>
      <w:r>
        <w:rPr>
          <w:rFonts w:hint="eastAsia" w:ascii="方正仿宋_GB2312" w:hAnsi="方正仿宋_GB2312" w:eastAsia="方正仿宋_GB2312" w:cs="方正仿宋_GB2312"/>
          <w:color w:val="auto"/>
          <w:szCs w:val="32"/>
          <w:lang w:val="en-US" w:eastAsia="zh-CN"/>
        </w:rPr>
        <w:t>3分，自评得分3分。</w:t>
      </w:r>
    </w:p>
    <w:p w14:paraId="04CD16F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楷体_GB2312" w:hAnsi="方正楷体_GB2312" w:eastAsia="方正楷体_GB2312" w:cs="方正楷体_GB2312"/>
          <w:b w:val="0"/>
          <w:bCs/>
          <w:sz w:val="32"/>
          <w:szCs w:val="32"/>
          <w:shd w:val="clear" w:color="auto" w:fill="auto"/>
          <w:lang w:val="zh-CN" w:eastAsia="zh-CN"/>
        </w:rPr>
      </w:pPr>
      <w:r>
        <w:rPr>
          <w:rFonts w:hint="eastAsia" w:ascii="方正楷体_GB2312" w:hAnsi="方正楷体_GB2312" w:eastAsia="方正楷体_GB2312" w:cs="方正楷体_GB2312"/>
          <w:b w:val="0"/>
          <w:bCs/>
          <w:sz w:val="32"/>
          <w:szCs w:val="32"/>
          <w:shd w:val="clear" w:color="auto" w:fill="auto"/>
          <w:lang w:val="zh-CN" w:eastAsia="zh-CN"/>
        </w:rPr>
        <w:t>（二）专用指标绩效分析。标分值</w:t>
      </w:r>
      <w:r>
        <w:rPr>
          <w:rFonts w:hint="eastAsia" w:ascii="方正楷体_GB2312" w:hAnsi="方正楷体_GB2312" w:eastAsia="方正楷体_GB2312" w:cs="方正楷体_GB2312"/>
          <w:b w:val="0"/>
          <w:bCs/>
          <w:sz w:val="32"/>
          <w:szCs w:val="32"/>
          <w:shd w:val="clear" w:color="auto" w:fill="auto"/>
          <w:lang w:val="en-US" w:eastAsia="zh-CN"/>
        </w:rPr>
        <w:t>30</w:t>
      </w:r>
      <w:r>
        <w:rPr>
          <w:rFonts w:hint="eastAsia" w:ascii="方正楷体_GB2312" w:hAnsi="方正楷体_GB2312" w:eastAsia="方正楷体_GB2312" w:cs="方正楷体_GB2312"/>
          <w:b w:val="0"/>
          <w:bCs/>
          <w:sz w:val="32"/>
          <w:szCs w:val="32"/>
          <w:shd w:val="clear" w:color="auto" w:fill="auto"/>
          <w:lang w:val="zh-CN" w:eastAsia="zh-CN"/>
        </w:rPr>
        <w:t>分，自评得分</w:t>
      </w:r>
      <w:r>
        <w:rPr>
          <w:rFonts w:hint="eastAsia" w:ascii="方正楷体_GB2312" w:hAnsi="方正楷体_GB2312" w:eastAsia="方正楷体_GB2312" w:cs="方正楷体_GB2312"/>
          <w:b w:val="0"/>
          <w:bCs/>
          <w:sz w:val="32"/>
          <w:szCs w:val="32"/>
          <w:shd w:val="clear" w:color="auto" w:fill="auto"/>
          <w:lang w:val="en-US" w:eastAsia="zh-CN"/>
        </w:rPr>
        <w:t>30</w:t>
      </w:r>
      <w:r>
        <w:rPr>
          <w:rFonts w:hint="eastAsia" w:ascii="方正楷体_GB2312" w:hAnsi="方正楷体_GB2312" w:eastAsia="方正楷体_GB2312" w:cs="方正楷体_GB2312"/>
          <w:b w:val="0"/>
          <w:bCs/>
          <w:sz w:val="32"/>
          <w:szCs w:val="32"/>
          <w:shd w:val="clear" w:color="auto" w:fill="auto"/>
          <w:lang w:val="zh-CN" w:eastAsia="zh-CN"/>
        </w:rPr>
        <w:t>分</w:t>
      </w:r>
    </w:p>
    <w:p w14:paraId="666A3310">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color w:val="auto"/>
          <w:szCs w:val="32"/>
          <w:lang w:val="en-US" w:eastAsia="zh-CN"/>
        </w:rPr>
      </w:pPr>
      <w:r>
        <w:rPr>
          <w:rFonts w:hint="eastAsia" w:ascii="方正仿宋_GB2312" w:hAnsi="方正仿宋_GB2312" w:eastAsia="方正仿宋_GB2312" w:cs="方正仿宋_GB2312"/>
          <w:color w:val="auto"/>
          <w:szCs w:val="32"/>
          <w:lang w:val="en-US" w:eastAsia="zh-CN"/>
        </w:rPr>
        <w:t>用途合规性：该项目规定用途、适用范围进行本地区专项资金分配。</w:t>
      </w:r>
      <w:r>
        <w:rPr>
          <w:rFonts w:hint="eastAsia" w:ascii="方正仿宋_GB2312" w:hAnsi="方正仿宋_GB2312" w:eastAsia="方正仿宋_GB2312" w:cs="方正仿宋_GB2312"/>
          <w:color w:val="auto"/>
          <w:szCs w:val="32"/>
          <w:lang w:eastAsia="zh-CN"/>
        </w:rPr>
        <w:t>指标分值</w:t>
      </w:r>
      <w:r>
        <w:rPr>
          <w:rFonts w:hint="eastAsia" w:ascii="方正仿宋_GB2312" w:hAnsi="方正仿宋_GB2312" w:eastAsia="方正仿宋_GB2312" w:cs="方正仿宋_GB2312"/>
          <w:color w:val="auto"/>
          <w:szCs w:val="32"/>
          <w:lang w:val="en-US" w:eastAsia="zh-CN"/>
        </w:rPr>
        <w:t>10分，自评得分10分。</w:t>
      </w:r>
    </w:p>
    <w:p w14:paraId="520AAAE5">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color w:val="auto"/>
          <w:szCs w:val="32"/>
          <w:lang w:val="zh-CN" w:eastAsia="zh-CN"/>
        </w:rPr>
      </w:pPr>
      <w:r>
        <w:rPr>
          <w:rFonts w:hint="eastAsia" w:ascii="方正仿宋_GB2312" w:hAnsi="方正仿宋_GB2312" w:eastAsia="方正仿宋_GB2312" w:cs="方正仿宋_GB2312"/>
          <w:color w:val="auto"/>
          <w:szCs w:val="32"/>
          <w:lang w:val="en-US" w:eastAsia="zh-CN"/>
        </w:rPr>
        <w:t>程序合规性：项目资金分配均衡公平，资金实际支持对象符合管理要求，符合支持对象范围，资金实际补贴标准符合资金管理办法规定的补助标准，及时按标准兑现，资金涉及服务对象满意度不低于95%，</w:t>
      </w:r>
      <w:r>
        <w:rPr>
          <w:rFonts w:hint="eastAsia" w:ascii="方正仿宋_GB2312" w:hAnsi="方正仿宋_GB2312" w:eastAsia="方正仿宋_GB2312" w:cs="方正仿宋_GB2312"/>
          <w:color w:val="auto"/>
          <w:szCs w:val="32"/>
          <w:lang w:val="zh-CN" w:eastAsia="zh-CN"/>
        </w:rPr>
        <w:t>项目用途合规性、程序合规性、标准合规性。</w:t>
      </w:r>
      <w:r>
        <w:rPr>
          <w:rFonts w:hint="eastAsia" w:ascii="方正仿宋_GB2312" w:hAnsi="方正仿宋_GB2312" w:eastAsia="方正仿宋_GB2312" w:cs="方正仿宋_GB2312"/>
          <w:color w:val="auto"/>
          <w:szCs w:val="32"/>
          <w:lang w:eastAsia="zh-CN"/>
        </w:rPr>
        <w:t>指标分值</w:t>
      </w:r>
      <w:r>
        <w:rPr>
          <w:rFonts w:hint="eastAsia" w:ascii="方正仿宋_GB2312" w:hAnsi="方正仿宋_GB2312" w:eastAsia="方正仿宋_GB2312" w:cs="方正仿宋_GB2312"/>
          <w:color w:val="auto"/>
          <w:szCs w:val="32"/>
          <w:lang w:val="en-US" w:eastAsia="zh-CN"/>
        </w:rPr>
        <w:t>10分，自评得分10分。</w:t>
      </w:r>
    </w:p>
    <w:p w14:paraId="52F1C712">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color w:val="auto"/>
          <w:szCs w:val="32"/>
          <w:lang w:val="en-US" w:eastAsia="zh-CN"/>
        </w:rPr>
      </w:pPr>
      <w:r>
        <w:rPr>
          <w:rFonts w:hint="eastAsia" w:ascii="方正仿宋_GB2312" w:hAnsi="方正仿宋_GB2312" w:eastAsia="方正仿宋_GB2312" w:cs="方正仿宋_GB2312"/>
          <w:color w:val="auto"/>
          <w:szCs w:val="32"/>
          <w:lang w:val="en-US" w:eastAsia="zh-CN"/>
        </w:rPr>
        <w:t>标准合规性：严格按照县委、县政府和财政标准要求，准确编制预算，确保项目的长期效益和持续运行，提高项目的整体价值和社会的整体福利。</w:t>
      </w:r>
      <w:r>
        <w:rPr>
          <w:rFonts w:hint="eastAsia" w:ascii="方正仿宋_GB2312" w:hAnsi="方正仿宋_GB2312" w:eastAsia="方正仿宋_GB2312" w:cs="方正仿宋_GB2312"/>
          <w:color w:val="auto"/>
          <w:szCs w:val="32"/>
          <w:lang w:eastAsia="zh-CN"/>
        </w:rPr>
        <w:t>指标分值</w:t>
      </w:r>
      <w:r>
        <w:rPr>
          <w:rFonts w:hint="eastAsia" w:ascii="方正仿宋_GB2312" w:hAnsi="方正仿宋_GB2312" w:eastAsia="方正仿宋_GB2312" w:cs="方正仿宋_GB2312"/>
          <w:color w:val="auto"/>
          <w:szCs w:val="32"/>
          <w:lang w:val="en-US" w:eastAsia="zh-CN"/>
        </w:rPr>
        <w:t>10分，自评得分10分。</w:t>
      </w:r>
    </w:p>
    <w:p w14:paraId="4139657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楷体_GB2312" w:hAnsi="方正楷体_GB2312" w:eastAsia="方正楷体_GB2312" w:cs="方正楷体_GB2312"/>
          <w:b w:val="0"/>
          <w:bCs/>
          <w:sz w:val="32"/>
          <w:szCs w:val="32"/>
          <w:shd w:val="clear" w:color="auto" w:fill="auto"/>
          <w:lang w:val="zh-CN" w:eastAsia="zh-CN"/>
        </w:rPr>
      </w:pPr>
      <w:r>
        <w:rPr>
          <w:rFonts w:hint="eastAsia" w:ascii="方正楷体_GB2312" w:hAnsi="方正楷体_GB2312" w:eastAsia="方正楷体_GB2312" w:cs="方正楷体_GB2312"/>
          <w:b w:val="0"/>
          <w:bCs/>
          <w:sz w:val="32"/>
          <w:szCs w:val="32"/>
          <w:shd w:val="clear" w:color="auto" w:fill="auto"/>
          <w:lang w:val="zh-CN" w:eastAsia="zh-CN"/>
        </w:rPr>
        <w:t>（三）个性指标绩效分析。标分值</w:t>
      </w:r>
      <w:r>
        <w:rPr>
          <w:rFonts w:hint="eastAsia" w:ascii="方正楷体_GB2312" w:hAnsi="方正楷体_GB2312" w:eastAsia="方正楷体_GB2312" w:cs="方正楷体_GB2312"/>
          <w:b w:val="0"/>
          <w:bCs/>
          <w:sz w:val="32"/>
          <w:szCs w:val="32"/>
          <w:shd w:val="clear" w:color="auto" w:fill="auto"/>
          <w:lang w:val="en-US" w:eastAsia="zh-CN"/>
        </w:rPr>
        <w:t>16</w:t>
      </w:r>
      <w:r>
        <w:rPr>
          <w:rFonts w:hint="eastAsia" w:ascii="方正楷体_GB2312" w:hAnsi="方正楷体_GB2312" w:eastAsia="方正楷体_GB2312" w:cs="方正楷体_GB2312"/>
          <w:b w:val="0"/>
          <w:bCs/>
          <w:sz w:val="32"/>
          <w:szCs w:val="32"/>
          <w:shd w:val="clear" w:color="auto" w:fill="auto"/>
          <w:lang w:val="zh-CN" w:eastAsia="zh-CN"/>
        </w:rPr>
        <w:t>分，自评得分</w:t>
      </w:r>
      <w:r>
        <w:rPr>
          <w:rFonts w:hint="eastAsia" w:ascii="方正楷体_GB2312" w:hAnsi="方正楷体_GB2312" w:eastAsia="方正楷体_GB2312" w:cs="方正楷体_GB2312"/>
          <w:b w:val="0"/>
          <w:bCs/>
          <w:sz w:val="32"/>
          <w:szCs w:val="32"/>
          <w:shd w:val="clear" w:color="auto" w:fill="auto"/>
          <w:lang w:val="en-US" w:eastAsia="zh-CN"/>
        </w:rPr>
        <w:t>16</w:t>
      </w:r>
      <w:r>
        <w:rPr>
          <w:rFonts w:hint="eastAsia" w:ascii="方正楷体_GB2312" w:hAnsi="方正楷体_GB2312" w:eastAsia="方正楷体_GB2312" w:cs="方正楷体_GB2312"/>
          <w:b w:val="0"/>
          <w:bCs/>
          <w:sz w:val="32"/>
          <w:szCs w:val="32"/>
          <w:shd w:val="clear" w:color="auto" w:fill="auto"/>
          <w:lang w:val="zh-CN" w:eastAsia="zh-CN"/>
        </w:rPr>
        <w:t>分</w:t>
      </w:r>
    </w:p>
    <w:p w14:paraId="15288678">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color w:val="auto"/>
          <w:szCs w:val="32"/>
          <w:lang w:val="en-US" w:eastAsia="zh-CN"/>
        </w:rPr>
      </w:pPr>
      <w:r>
        <w:rPr>
          <w:rFonts w:hint="eastAsia" w:ascii="方正仿宋_GB2312" w:hAnsi="方正仿宋_GB2312" w:eastAsia="方正仿宋_GB2312" w:cs="方正仿宋_GB2312"/>
          <w:color w:val="auto"/>
          <w:szCs w:val="32"/>
          <w:lang w:val="en-US" w:eastAsia="zh-CN"/>
        </w:rPr>
        <w:t>我乡在规定时间内做好若苏古村俄沃组生产便桥项目个性化绩效评价，指标具有特定的针对性，能够更好地反映资金使用情况，提高部门的整体绩效水平。</w:t>
      </w:r>
    </w:p>
    <w:p w14:paraId="759921EE">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color w:val="auto"/>
          <w:szCs w:val="32"/>
          <w:lang w:val="en-US" w:eastAsia="zh-CN"/>
        </w:rPr>
      </w:pPr>
      <w:r>
        <w:rPr>
          <w:rFonts w:hint="eastAsia" w:ascii="方正仿宋_GB2312" w:hAnsi="方正仿宋_GB2312" w:eastAsia="方正仿宋_GB2312" w:cs="方正仿宋_GB2312"/>
          <w:color w:val="auto"/>
          <w:szCs w:val="32"/>
          <w:lang w:val="en-US" w:eastAsia="zh-CN"/>
        </w:rPr>
        <w:t>便桥运行机制：制定了村民参与桥梁维护管理的培训计划和制度，形成长效运行机制，保障桥梁长期安全使用指标分值8分，自评得分8分。</w:t>
      </w:r>
    </w:p>
    <w:p w14:paraId="79E8FAEC">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ascii="Times New Roman" w:hAnsi="Times New Roman" w:eastAsia="仿宋_GB2312" w:cs="Times New Roman"/>
          <w:bCs/>
          <w:sz w:val="32"/>
          <w:szCs w:val="32"/>
          <w:lang w:val="zh-CN" w:eastAsia="zh-CN"/>
        </w:rPr>
      </w:pPr>
      <w:r>
        <w:rPr>
          <w:rFonts w:hint="eastAsia" w:ascii="方正仿宋_GB2312" w:hAnsi="方正仿宋_GB2312" w:eastAsia="方正仿宋_GB2312" w:cs="方正仿宋_GB2312"/>
          <w:color w:val="auto"/>
          <w:szCs w:val="32"/>
          <w:lang w:val="en-US" w:eastAsia="zh-CN"/>
        </w:rPr>
        <w:t>项目公示：按照公开要求，在门户网站中公开公示资金使用情况。</w:t>
      </w:r>
      <w:r>
        <w:rPr>
          <w:rFonts w:hint="eastAsia" w:ascii="方正仿宋_GB2312" w:hAnsi="方正仿宋_GB2312" w:eastAsia="方正仿宋_GB2312" w:cs="方正仿宋_GB2312"/>
          <w:color w:val="auto"/>
          <w:szCs w:val="32"/>
          <w:lang w:eastAsia="zh-CN"/>
        </w:rPr>
        <w:t>指标分值</w:t>
      </w:r>
      <w:r>
        <w:rPr>
          <w:rFonts w:hint="eastAsia" w:ascii="方正仿宋_GB2312" w:hAnsi="方正仿宋_GB2312" w:eastAsia="方正仿宋_GB2312" w:cs="方正仿宋_GB2312"/>
          <w:color w:val="auto"/>
          <w:szCs w:val="32"/>
          <w:lang w:val="en-US" w:eastAsia="zh-CN"/>
        </w:rPr>
        <w:t>8分，自评得分8分。</w:t>
      </w:r>
    </w:p>
    <w:p w14:paraId="3A2E9EC9">
      <w:pPr>
        <w:keepNext w:val="0"/>
        <w:keepLines w:val="0"/>
        <w:pageBreakBefore w:val="0"/>
        <w:widowControl w:val="0"/>
        <w:kinsoku/>
        <w:wordWrap/>
        <w:overflowPunct/>
        <w:topLinePunct w:val="0"/>
        <w:autoSpaceDE/>
        <w:autoSpaceDN/>
        <w:bidi w:val="0"/>
        <w:spacing w:beforeAutospacing="0" w:line="560" w:lineRule="exact"/>
        <w:ind w:left="0" w:firstLine="640" w:firstLineChars="200"/>
        <w:jc w:val="both"/>
        <w:textAlignment w:val="auto"/>
        <w:rPr>
          <w:rFonts w:ascii="Times New Roman" w:hAnsi="Times New Roman" w:eastAsia="黑体" w:cs="Times New Roman"/>
          <w:color w:val="auto"/>
          <w:sz w:val="32"/>
          <w:szCs w:val="32"/>
          <w:highlight w:val="none"/>
          <w:u w:val="none"/>
        </w:rPr>
      </w:pPr>
      <w:r>
        <w:rPr>
          <w:rFonts w:ascii="Times New Roman" w:hAnsi="Times New Roman" w:eastAsia="黑体" w:cs="Times New Roman"/>
          <w:color w:val="auto"/>
          <w:sz w:val="32"/>
          <w:szCs w:val="32"/>
          <w:highlight w:val="none"/>
          <w:u w:val="none"/>
          <w:lang w:eastAsia="zh-CN"/>
        </w:rPr>
        <w:t>四</w:t>
      </w:r>
      <w:r>
        <w:rPr>
          <w:rFonts w:ascii="Times New Roman" w:hAnsi="Times New Roman" w:eastAsia="黑体" w:cs="Times New Roman"/>
          <w:color w:val="auto"/>
          <w:sz w:val="32"/>
          <w:szCs w:val="32"/>
          <w:highlight w:val="none"/>
          <w:u w:val="none"/>
        </w:rPr>
        <w:t>、评价结论</w:t>
      </w:r>
    </w:p>
    <w:p w14:paraId="12CEA627">
      <w:pPr>
        <w:pStyle w:val="5"/>
        <w:keepNext w:val="0"/>
        <w:keepLines w:val="0"/>
        <w:pageBreakBefore w:val="0"/>
        <w:widowControl w:val="0"/>
        <w:tabs>
          <w:tab w:val="left" w:pos="2160"/>
        </w:tabs>
        <w:kinsoku/>
        <w:wordWrap/>
        <w:overflowPunct/>
        <w:topLinePunct w:val="0"/>
        <w:autoSpaceDE/>
        <w:autoSpaceDN/>
        <w:bidi w:val="0"/>
        <w:adjustRightInd/>
        <w:spacing w:before="0" w:beforeAutospacing="0" w:after="0" w:line="560" w:lineRule="exact"/>
        <w:ind w:left="0" w:firstLine="640" w:firstLineChars="200"/>
        <w:textAlignment w:val="auto"/>
        <w:rPr>
          <w:rFonts w:hint="eastAsia" w:ascii="方正仿宋_GB2312" w:hAnsi="方正仿宋_GB2312" w:eastAsia="方正仿宋_GB2312" w:cs="方正仿宋_GB2312"/>
          <w:b w:val="0"/>
          <w:bCs w:val="0"/>
          <w:kern w:val="0"/>
          <w:position w:val="0"/>
          <w:sz w:val="32"/>
          <w:szCs w:val="32"/>
          <w:highlight w:val="none"/>
          <w:lang w:val="en-US" w:eastAsia="zh-CN" w:bidi="ar-SA"/>
        </w:rPr>
      </w:pPr>
      <w:r>
        <w:rPr>
          <w:rFonts w:hint="eastAsia" w:ascii="方正仿宋_GB2312" w:hAnsi="方正仿宋_GB2312" w:eastAsia="方正仿宋_GB2312" w:cs="方正仿宋_GB2312"/>
          <w:b w:val="0"/>
          <w:bCs w:val="0"/>
          <w:kern w:val="0"/>
          <w:position w:val="0"/>
          <w:sz w:val="32"/>
          <w:szCs w:val="32"/>
          <w:highlight w:val="none"/>
          <w:lang w:val="en-US" w:eastAsia="zh-CN" w:bidi="ar-SA"/>
        </w:rPr>
        <w:t>通过汇总、整理、分析</w:t>
      </w:r>
      <w:r>
        <w:rPr>
          <w:rFonts w:hint="eastAsia" w:ascii="方正仿宋_GB2312" w:hAnsi="方正仿宋_GB2312" w:eastAsia="方正仿宋_GB2312" w:cs="方正仿宋_GB2312"/>
          <w:color w:val="auto"/>
          <w:szCs w:val="32"/>
          <w:lang w:val="en-US" w:eastAsia="zh-CN"/>
        </w:rPr>
        <w:t>若苏古村俄沃组生产便桥</w:t>
      </w:r>
      <w:r>
        <w:rPr>
          <w:rFonts w:hint="eastAsia" w:ascii="方正仿宋_GB2312" w:hAnsi="方正仿宋_GB2312" w:eastAsia="方正仿宋_GB2312" w:cs="方正仿宋_GB2312"/>
          <w:b w:val="0"/>
          <w:bCs w:val="0"/>
          <w:kern w:val="0"/>
          <w:position w:val="0"/>
          <w:sz w:val="32"/>
          <w:szCs w:val="32"/>
          <w:highlight w:val="none"/>
          <w:lang w:val="en-US" w:eastAsia="zh-CN" w:bidi="ar-SA"/>
        </w:rPr>
        <w:t>项目绩效评价指标体系，绩效目标基本实现，自评得分为100分。</w:t>
      </w:r>
    </w:p>
    <w:p w14:paraId="66859B8D">
      <w:pPr>
        <w:pStyle w:val="5"/>
        <w:keepNext w:val="0"/>
        <w:keepLines w:val="0"/>
        <w:pageBreakBefore w:val="0"/>
        <w:widowControl w:val="0"/>
        <w:tabs>
          <w:tab w:val="left" w:pos="2160"/>
        </w:tabs>
        <w:kinsoku/>
        <w:wordWrap/>
        <w:overflowPunct/>
        <w:topLinePunct w:val="0"/>
        <w:autoSpaceDE/>
        <w:autoSpaceDN/>
        <w:bidi w:val="0"/>
        <w:spacing w:before="0" w:beforeAutospacing="0" w:after="0" w:line="560" w:lineRule="exact"/>
        <w:ind w:left="0" w:firstLine="640" w:firstLineChars="200"/>
        <w:jc w:val="both"/>
        <w:textAlignment w:val="auto"/>
        <w:rPr>
          <w:rFonts w:ascii="Times New Roman" w:hAnsi="Times New Roman" w:eastAsia="黑体" w:cs="Times New Roman"/>
          <w:color w:val="auto"/>
          <w:kern w:val="2"/>
          <w:sz w:val="32"/>
          <w:szCs w:val="32"/>
          <w:highlight w:val="none"/>
          <w:u w:val="none"/>
          <w:lang w:val="en-US" w:eastAsia="zh-CN" w:bidi="ar-SA"/>
        </w:rPr>
      </w:pPr>
      <w:r>
        <w:rPr>
          <w:rFonts w:ascii="Times New Roman" w:hAnsi="Times New Roman" w:eastAsia="黑体" w:cs="Times New Roman"/>
          <w:color w:val="auto"/>
          <w:kern w:val="2"/>
          <w:sz w:val="32"/>
          <w:szCs w:val="32"/>
          <w:highlight w:val="none"/>
          <w:u w:val="none"/>
          <w:lang w:val="en-US" w:eastAsia="zh-CN" w:bidi="ar-SA"/>
        </w:rPr>
        <w:t>五、存在主要问题</w:t>
      </w:r>
    </w:p>
    <w:p w14:paraId="414BF1D5">
      <w:pPr>
        <w:keepNext w:val="0"/>
        <w:keepLines w:val="0"/>
        <w:pageBreakBefore w:val="0"/>
        <w:widowControl w:val="0"/>
        <w:kinsoku/>
        <w:wordWrap/>
        <w:overflowPunct/>
        <w:topLinePunct w:val="0"/>
        <w:autoSpaceDE/>
        <w:autoSpaceDN/>
        <w:bidi w:val="0"/>
        <w:adjustRightInd w:val="0"/>
        <w:snapToGrid w:val="0"/>
        <w:spacing w:beforeAutospacing="0" w:line="560" w:lineRule="exact"/>
        <w:ind w:left="0" w:firstLine="640" w:firstLineChars="200"/>
        <w:jc w:val="both"/>
        <w:textAlignment w:val="auto"/>
        <w:rPr>
          <w:rFonts w:ascii="Times New Roman" w:hAnsi="Times New Roman" w:eastAsia="仿宋_GB2312" w:cs="Times New Roman"/>
          <w:bCs/>
          <w:sz w:val="32"/>
          <w:szCs w:val="32"/>
          <w:lang w:val="zh-CN" w:eastAsia="zh-CN"/>
        </w:rPr>
      </w:pPr>
      <w:r>
        <w:rPr>
          <w:rFonts w:ascii="Times New Roman" w:hAnsi="Times New Roman" w:eastAsia="仿宋_GB2312" w:cs="Times New Roman"/>
          <w:bCs/>
          <w:sz w:val="32"/>
          <w:szCs w:val="32"/>
          <w:lang w:val="zh-CN" w:eastAsia="zh-CN"/>
        </w:rPr>
        <w:t>无</w:t>
      </w:r>
    </w:p>
    <w:p w14:paraId="18F48D90">
      <w:pPr>
        <w:pStyle w:val="5"/>
        <w:keepNext w:val="0"/>
        <w:keepLines w:val="0"/>
        <w:pageBreakBefore w:val="0"/>
        <w:widowControl w:val="0"/>
        <w:tabs>
          <w:tab w:val="left" w:pos="2160"/>
        </w:tabs>
        <w:kinsoku/>
        <w:wordWrap/>
        <w:overflowPunct/>
        <w:topLinePunct w:val="0"/>
        <w:autoSpaceDE/>
        <w:autoSpaceDN/>
        <w:bidi w:val="0"/>
        <w:spacing w:before="0" w:beforeAutospacing="0" w:after="0" w:line="560" w:lineRule="exact"/>
        <w:ind w:left="0" w:firstLine="640" w:firstLineChars="200"/>
        <w:jc w:val="both"/>
        <w:textAlignment w:val="auto"/>
        <w:rPr>
          <w:rFonts w:ascii="Times New Roman" w:hAnsi="Times New Roman" w:eastAsia="黑体" w:cs="Times New Roman"/>
          <w:color w:val="auto"/>
          <w:kern w:val="2"/>
          <w:sz w:val="32"/>
          <w:szCs w:val="32"/>
          <w:highlight w:val="none"/>
          <w:u w:val="none"/>
          <w:lang w:val="zh-CN" w:eastAsia="zh-CN" w:bidi="ar-SA"/>
        </w:rPr>
      </w:pPr>
      <w:r>
        <w:rPr>
          <w:rFonts w:ascii="Times New Roman" w:hAnsi="Times New Roman" w:eastAsia="黑体" w:cs="Times New Roman"/>
          <w:color w:val="auto"/>
          <w:kern w:val="2"/>
          <w:sz w:val="32"/>
          <w:szCs w:val="32"/>
          <w:highlight w:val="none"/>
          <w:u w:val="none"/>
          <w:lang w:val="zh-CN" w:eastAsia="zh-CN" w:bidi="ar-SA"/>
        </w:rPr>
        <w:t>六、改进建议</w:t>
      </w:r>
    </w:p>
    <w:p w14:paraId="065378EE">
      <w:pPr>
        <w:keepNext w:val="0"/>
        <w:keepLines w:val="0"/>
        <w:pageBreakBefore w:val="0"/>
        <w:widowControl w:val="0"/>
        <w:kinsoku/>
        <w:wordWrap/>
        <w:overflowPunct/>
        <w:topLinePunct w:val="0"/>
        <w:autoSpaceDE/>
        <w:autoSpaceDN/>
        <w:bidi w:val="0"/>
        <w:adjustRightInd w:val="0"/>
        <w:snapToGrid w:val="0"/>
        <w:spacing w:beforeAutospacing="0" w:line="560" w:lineRule="exact"/>
        <w:ind w:left="0" w:firstLine="640" w:firstLineChars="200"/>
        <w:jc w:val="both"/>
        <w:textAlignment w:val="auto"/>
        <w:rPr>
          <w:rFonts w:hint="eastAsia" w:ascii="方正仿宋_GB2312" w:hAnsi="方正仿宋_GB2312" w:eastAsia="方正仿宋_GB2312" w:cs="方正仿宋_GB2312"/>
          <w:bCs/>
          <w:sz w:val="32"/>
          <w:szCs w:val="32"/>
          <w:lang w:val="zh-CN"/>
        </w:rPr>
      </w:pPr>
      <w:r>
        <w:rPr>
          <w:rFonts w:hint="eastAsia" w:ascii="方正仿宋_GB2312" w:hAnsi="方正仿宋_GB2312" w:eastAsia="方正仿宋_GB2312" w:cs="方正仿宋_GB2312"/>
          <w:bCs/>
          <w:sz w:val="32"/>
          <w:szCs w:val="32"/>
          <w:lang w:val="zh-CN"/>
        </w:rPr>
        <w:t>无</w:t>
      </w:r>
    </w:p>
    <w:p w14:paraId="7FB5BE6B">
      <w:pPr>
        <w:keepNext w:val="0"/>
        <w:keepLines w:val="0"/>
        <w:pageBreakBefore w:val="0"/>
        <w:widowControl w:val="0"/>
        <w:kinsoku/>
        <w:wordWrap/>
        <w:overflowPunct/>
        <w:topLinePunct w:val="0"/>
        <w:autoSpaceDE/>
        <w:autoSpaceDN/>
        <w:bidi w:val="0"/>
        <w:adjustRightInd/>
        <w:snapToGrid w:val="0"/>
        <w:spacing w:beforeAutospacing="0" w:line="560" w:lineRule="exact"/>
        <w:ind w:left="0" w:firstLine="640" w:firstLineChars="200"/>
        <w:textAlignment w:val="auto"/>
        <w:outlineLvl w:val="9"/>
        <w:rPr>
          <w:rFonts w:hint="eastAsia" w:ascii="方正仿宋_GB2312" w:hAnsi="方正仿宋_GB2312" w:eastAsia="方正仿宋_GB2312" w:cs="方正仿宋_GB2312"/>
          <w:color w:val="000000"/>
          <w:kern w:val="0"/>
          <w:szCs w:val="32"/>
          <w:highlight w:val="none"/>
          <w:shd w:val="clear" w:color="auto" w:fill="FFFFFF"/>
          <w:lang w:val="zh-CN" w:eastAsia="zh-CN"/>
        </w:rPr>
      </w:pPr>
      <w:r>
        <w:rPr>
          <w:rFonts w:hint="eastAsia" w:ascii="方正仿宋_GB2312" w:hAnsi="方正仿宋_GB2312" w:eastAsia="方正仿宋_GB2312" w:cs="方正仿宋_GB2312"/>
          <w:sz w:val="32"/>
          <w:szCs w:val="32"/>
          <w:shd w:val="clear" w:color="auto" w:fill="auto"/>
        </w:rPr>
        <w:t>部门预算项目支出绩效自评表</w:t>
      </w:r>
      <w:r>
        <w:rPr>
          <w:rFonts w:hint="eastAsia" w:ascii="方正仿宋_GB2312" w:hAnsi="方正仿宋_GB2312" w:eastAsia="方正仿宋_GB2312" w:cs="方正仿宋_GB2312"/>
          <w:kern w:val="2"/>
          <w:sz w:val="32"/>
          <w:szCs w:val="32"/>
          <w:highlight w:val="none"/>
          <w:shd w:val="clear" w:color="auto" w:fill="auto"/>
          <w:lang w:val="en-US" w:eastAsia="zh-CN" w:bidi="ar-SA"/>
        </w:rPr>
        <w:t>详见附件1-5</w:t>
      </w:r>
    </w:p>
    <w:p w14:paraId="17D7FD0E">
      <w:pPr>
        <w:keepNext w:val="0"/>
        <w:keepLines w:val="0"/>
        <w:pageBreakBefore w:val="0"/>
        <w:widowControl w:val="0"/>
        <w:kinsoku/>
        <w:wordWrap/>
        <w:overflowPunct/>
        <w:topLinePunct w:val="0"/>
        <w:autoSpaceDE/>
        <w:autoSpaceDN/>
        <w:bidi w:val="0"/>
        <w:adjustRightInd/>
        <w:snapToGrid w:val="0"/>
        <w:spacing w:beforeAutospacing="0" w:line="560" w:lineRule="exact"/>
        <w:ind w:left="0" w:firstLine="640" w:firstLineChars="200"/>
        <w:textAlignment w:val="auto"/>
        <w:outlineLvl w:val="9"/>
        <w:rPr>
          <w:rFonts w:hint="eastAsia" w:ascii="方正仿宋_GB2312" w:hAnsi="方正仿宋_GB2312" w:eastAsia="方正仿宋_GB2312" w:cs="方正仿宋_GB2312"/>
          <w:color w:val="000000"/>
          <w:kern w:val="0"/>
          <w:szCs w:val="32"/>
          <w:highlight w:val="none"/>
          <w:shd w:val="clear" w:color="auto" w:fill="FFFFFF"/>
          <w:lang w:val="en-US" w:eastAsia="zh-CN"/>
        </w:rPr>
      </w:pPr>
      <w:r>
        <w:rPr>
          <w:rFonts w:hint="eastAsia" w:ascii="方正仿宋_GB2312" w:hAnsi="方正仿宋_GB2312" w:eastAsia="方正仿宋_GB2312" w:cs="方正仿宋_GB2312"/>
          <w:color w:val="000000"/>
          <w:kern w:val="0"/>
          <w:szCs w:val="32"/>
          <w:highlight w:val="none"/>
          <w:shd w:val="clear" w:color="auto" w:fill="FFFFFF"/>
          <w:lang w:val="en-US" w:eastAsia="zh-CN"/>
        </w:rPr>
        <w:t>附表：1.专项预算绩效自评打分表</w:t>
      </w:r>
    </w:p>
    <w:p w14:paraId="140D99CE">
      <w:pPr>
        <w:keepNext w:val="0"/>
        <w:keepLines w:val="0"/>
        <w:pageBreakBefore w:val="0"/>
        <w:widowControl w:val="0"/>
        <w:kinsoku/>
        <w:wordWrap/>
        <w:overflowPunct/>
        <w:topLinePunct w:val="0"/>
        <w:autoSpaceDE/>
        <w:autoSpaceDN/>
        <w:bidi w:val="0"/>
        <w:adjustRightInd/>
        <w:snapToGrid w:val="0"/>
        <w:spacing w:beforeAutospacing="0" w:line="560" w:lineRule="exact"/>
        <w:ind w:left="0" w:firstLine="1600" w:firstLineChars="500"/>
        <w:textAlignment w:val="auto"/>
        <w:outlineLvl w:val="9"/>
        <w:rPr>
          <w:rFonts w:hint="eastAsia" w:ascii="方正仿宋_GB2312" w:hAnsi="方正仿宋_GB2312" w:eastAsia="方正仿宋_GB2312" w:cs="方正仿宋_GB2312"/>
          <w:color w:val="000000"/>
          <w:kern w:val="0"/>
          <w:szCs w:val="32"/>
          <w:highlight w:val="none"/>
          <w:shd w:val="clear" w:color="auto" w:fill="FFFFFF"/>
          <w:lang w:val="en-US" w:eastAsia="zh-CN"/>
        </w:rPr>
      </w:pPr>
      <w:r>
        <w:rPr>
          <w:rFonts w:hint="eastAsia" w:ascii="方正仿宋_GB2312" w:hAnsi="方正仿宋_GB2312" w:eastAsia="方正仿宋_GB2312" w:cs="方正仿宋_GB2312"/>
          <w:color w:val="000000"/>
          <w:kern w:val="0"/>
          <w:szCs w:val="32"/>
          <w:highlight w:val="none"/>
          <w:shd w:val="clear" w:color="auto" w:fill="FFFFFF"/>
          <w:lang w:val="en-US" w:eastAsia="zh-CN"/>
        </w:rPr>
        <w:t>2.专项预算绩效自评实地踏勘点位清单表</w:t>
      </w:r>
    </w:p>
    <w:p w14:paraId="707C7410">
      <w:pPr>
        <w:keepNext w:val="0"/>
        <w:keepLines w:val="0"/>
        <w:pageBreakBefore w:val="0"/>
        <w:widowControl w:val="0"/>
        <w:kinsoku/>
        <w:wordWrap/>
        <w:overflowPunct/>
        <w:topLinePunct w:val="0"/>
        <w:autoSpaceDE/>
        <w:autoSpaceDN/>
        <w:bidi w:val="0"/>
        <w:adjustRightInd/>
        <w:snapToGrid w:val="0"/>
        <w:spacing w:line="560" w:lineRule="exact"/>
        <w:textAlignment w:val="auto"/>
        <w:outlineLvl w:val="9"/>
        <w:rPr>
          <w:rFonts w:ascii="Times New Roman" w:hAnsi="Times New Roman" w:eastAsia="黑体" w:cs="Times New Roman"/>
          <w:b w:val="0"/>
          <w:bCs w:val="0"/>
          <w:color w:val="auto"/>
          <w:kern w:val="0"/>
          <w:sz w:val="32"/>
          <w:szCs w:val="32"/>
          <w:highlight w:val="none"/>
          <w:u w:val="none"/>
          <w:shd w:val="clear" w:color="auto" w:fill="FFFFFF"/>
          <w:lang w:val="en-US" w:eastAsia="zh-CN"/>
        </w:rPr>
      </w:pPr>
      <w:r>
        <w:rPr>
          <w:rFonts w:ascii="Times New Roman" w:hAnsi="Times New Roman" w:cs="Times New Roman"/>
          <w:color w:val="000000"/>
          <w:kern w:val="0"/>
          <w:szCs w:val="32"/>
          <w:highlight w:val="none"/>
          <w:shd w:val="clear" w:color="auto" w:fill="FFFFFF"/>
          <w:lang w:val="zh-CN" w:eastAsia="zh-CN"/>
        </w:rPr>
        <w:br w:type="page"/>
      </w:r>
      <w:r>
        <w:rPr>
          <w:rFonts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ascii="Times New Roman" w:hAnsi="Times New Roman" w:eastAsia="黑体" w:cs="Times New Roman"/>
          <w:b w:val="0"/>
          <w:bCs w:val="0"/>
          <w:color w:val="auto"/>
          <w:kern w:val="0"/>
          <w:sz w:val="32"/>
          <w:szCs w:val="32"/>
          <w:highlight w:val="none"/>
          <w:u w:val="none"/>
          <w:shd w:val="clear" w:color="auto" w:fill="FFFFFF"/>
          <w:lang w:val="en-US" w:eastAsia="zh-CN"/>
        </w:rPr>
        <w:t>1</w:t>
      </w:r>
    </w:p>
    <w:p w14:paraId="1450F7D9">
      <w:pPr>
        <w:keepNext w:val="0"/>
        <w:keepLines w:val="0"/>
        <w:pageBreakBefore w:val="0"/>
        <w:widowControl w:val="0"/>
        <w:kinsoku/>
        <w:wordWrap/>
        <w:overflowPunct/>
        <w:topLinePunct w:val="0"/>
        <w:autoSpaceDE/>
        <w:autoSpaceDN/>
        <w:bidi w:val="0"/>
        <w:adjustRightInd/>
        <w:spacing w:line="560" w:lineRule="exact"/>
        <w:ind w:left="0"/>
        <w:jc w:val="center"/>
        <w:textAlignment w:val="auto"/>
        <w:rPr>
          <w:rFonts w:hint="eastAsia" w:ascii="Times New Roman" w:hAnsi="Times New Roman" w:eastAsia="方正小标宋_GBK" w:cs="Times New Roman"/>
          <w:b w:val="0"/>
          <w:bCs w:val="0"/>
          <w:color w:val="auto"/>
          <w:sz w:val="40"/>
          <w:szCs w:val="40"/>
          <w:highlight w:val="none"/>
          <w:u w:val="none"/>
          <w:lang w:val="en-US" w:eastAsia="zh-CN"/>
        </w:rPr>
      </w:pPr>
    </w:p>
    <w:p w14:paraId="75E0A1DA">
      <w:pPr>
        <w:keepNext w:val="0"/>
        <w:keepLines w:val="0"/>
        <w:pageBreakBefore w:val="0"/>
        <w:widowControl w:val="0"/>
        <w:kinsoku/>
        <w:wordWrap/>
        <w:overflowPunct/>
        <w:topLinePunct w:val="0"/>
        <w:autoSpaceDE/>
        <w:autoSpaceDN/>
        <w:bidi w:val="0"/>
        <w:adjustRightInd/>
        <w:spacing w:line="560" w:lineRule="exact"/>
        <w:ind w:left="0"/>
        <w:jc w:val="center"/>
        <w:textAlignment w:val="auto"/>
        <w:rPr>
          <w:rFonts w:ascii="Times New Roman" w:hAnsi="Times New Roman" w:eastAsia="方正小标宋_GBK" w:cs="Times New Roman"/>
          <w:b w:val="0"/>
          <w:bCs w:val="0"/>
          <w:color w:val="auto"/>
          <w:sz w:val="44"/>
          <w:szCs w:val="44"/>
          <w:highlight w:val="none"/>
          <w:u w:val="none"/>
          <w:lang w:val="en-US" w:eastAsia="zh-CN"/>
        </w:rPr>
      </w:pPr>
      <w:r>
        <w:rPr>
          <w:rFonts w:hint="eastAsia" w:ascii="Times New Roman" w:hAnsi="Times New Roman" w:eastAsia="方正小标宋_GBK" w:cs="Times New Roman"/>
          <w:b w:val="0"/>
          <w:bCs w:val="0"/>
          <w:color w:val="auto"/>
          <w:sz w:val="44"/>
          <w:szCs w:val="44"/>
          <w:highlight w:val="none"/>
          <w:u w:val="none"/>
          <w:lang w:val="en-US" w:eastAsia="zh-CN"/>
        </w:rPr>
        <w:t>专项</w:t>
      </w:r>
      <w:r>
        <w:rPr>
          <w:rFonts w:ascii="Times New Roman" w:hAnsi="Times New Roman" w:eastAsia="方正小标宋_GBK" w:cs="Times New Roman"/>
          <w:b w:val="0"/>
          <w:bCs w:val="0"/>
          <w:color w:val="auto"/>
          <w:sz w:val="44"/>
          <w:szCs w:val="44"/>
          <w:highlight w:val="none"/>
          <w:u w:val="none"/>
          <w:lang w:val="en-US" w:eastAsia="zh-CN"/>
        </w:rPr>
        <w:t>预算绩效自评打分表</w:t>
      </w:r>
    </w:p>
    <w:tbl>
      <w:tblPr>
        <w:tblStyle w:val="8"/>
        <w:tblW w:w="109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20"/>
        <w:gridCol w:w="765"/>
        <w:gridCol w:w="825"/>
        <w:gridCol w:w="1558"/>
        <w:gridCol w:w="493"/>
        <w:gridCol w:w="5340"/>
        <w:gridCol w:w="732"/>
        <w:gridCol w:w="468"/>
      </w:tblGrid>
      <w:tr w14:paraId="108E2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4361" w:type="dxa"/>
            <w:gridSpan w:val="5"/>
            <w:tcBorders>
              <w:top w:val="single" w:color="000000" w:sz="4" w:space="0"/>
              <w:left w:val="single" w:color="000000" w:sz="4" w:space="0"/>
              <w:bottom w:val="nil"/>
              <w:right w:val="nil"/>
            </w:tcBorders>
            <w:noWrap/>
            <w:vAlign w:val="center"/>
          </w:tcPr>
          <w:p w14:paraId="5569CD0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黑体" w:cs="Times New Roman"/>
                <w:i w:val="0"/>
                <w:color w:val="000000"/>
                <w:sz w:val="24"/>
                <w:szCs w:val="24"/>
                <w:u w:val="none"/>
              </w:rPr>
            </w:pPr>
            <w:r>
              <w:rPr>
                <w:rFonts w:ascii="Times New Roman" w:hAnsi="Times New Roman" w:eastAsia="黑体" w:cs="Times New Roman"/>
                <w:i w:val="0"/>
                <w:color w:val="000000"/>
                <w:kern w:val="0"/>
                <w:sz w:val="24"/>
                <w:szCs w:val="24"/>
                <w:u w:val="none"/>
                <w:lang w:val="en-US" w:eastAsia="zh-CN"/>
              </w:rPr>
              <w:t>绩效评价指标</w:t>
            </w:r>
          </w:p>
        </w:tc>
        <w:tc>
          <w:tcPr>
            <w:tcW w:w="5340" w:type="dxa"/>
            <w:vMerge w:val="restart"/>
            <w:tcBorders>
              <w:top w:val="single" w:color="000000" w:sz="4" w:space="0"/>
              <w:left w:val="single" w:color="000000" w:sz="4" w:space="0"/>
              <w:bottom w:val="single" w:color="000000" w:sz="4" w:space="0"/>
              <w:right w:val="single" w:color="000000" w:sz="4" w:space="0"/>
            </w:tcBorders>
            <w:noWrap/>
            <w:vAlign w:val="center"/>
          </w:tcPr>
          <w:p w14:paraId="2973978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黑体" w:cs="Times New Roman"/>
                <w:i w:val="0"/>
                <w:color w:val="000000"/>
                <w:sz w:val="24"/>
                <w:szCs w:val="24"/>
                <w:u w:val="none"/>
              </w:rPr>
            </w:pPr>
            <w:r>
              <w:rPr>
                <w:rFonts w:ascii="Times New Roman" w:hAnsi="Times New Roman" w:eastAsia="黑体" w:cs="Times New Roman"/>
                <w:i w:val="0"/>
                <w:color w:val="000000"/>
                <w:kern w:val="0"/>
                <w:sz w:val="24"/>
                <w:szCs w:val="24"/>
                <w:u w:val="none"/>
                <w:lang w:val="en-US" w:eastAsia="zh-CN"/>
              </w:rPr>
              <w:t>指标解释</w:t>
            </w:r>
          </w:p>
        </w:tc>
        <w:tc>
          <w:tcPr>
            <w:tcW w:w="732" w:type="dxa"/>
            <w:vMerge w:val="restart"/>
            <w:tcBorders>
              <w:top w:val="single" w:color="000000" w:sz="4" w:space="0"/>
              <w:left w:val="single" w:color="000000" w:sz="4" w:space="0"/>
              <w:bottom w:val="nil"/>
              <w:right w:val="single" w:color="000000" w:sz="4" w:space="0"/>
            </w:tcBorders>
            <w:noWrap/>
            <w:vAlign w:val="center"/>
          </w:tcPr>
          <w:p w14:paraId="4CF1A1D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黑体" w:cs="Times New Roman"/>
                <w:i w:val="0"/>
                <w:color w:val="000000"/>
                <w:kern w:val="0"/>
                <w:sz w:val="24"/>
                <w:szCs w:val="24"/>
                <w:u w:val="none"/>
                <w:lang w:val="en-US" w:eastAsia="zh-CN"/>
              </w:rPr>
            </w:pPr>
            <w:r>
              <w:rPr>
                <w:rFonts w:ascii="Times New Roman" w:hAnsi="Times New Roman" w:eastAsia="黑体" w:cs="Times New Roman"/>
                <w:i w:val="0"/>
                <w:color w:val="000000"/>
                <w:kern w:val="0"/>
                <w:sz w:val="24"/>
                <w:szCs w:val="24"/>
                <w:u w:val="none"/>
                <w:lang w:val="en-US" w:eastAsia="zh-CN"/>
              </w:rPr>
              <w:t>自评得分</w:t>
            </w:r>
          </w:p>
        </w:tc>
        <w:tc>
          <w:tcPr>
            <w:tcW w:w="468" w:type="dxa"/>
            <w:vMerge w:val="restart"/>
            <w:tcBorders>
              <w:top w:val="single" w:color="000000" w:sz="4" w:space="0"/>
              <w:left w:val="single" w:color="000000" w:sz="4" w:space="0"/>
              <w:bottom w:val="nil"/>
              <w:right w:val="single" w:color="000000" w:sz="4" w:space="0"/>
            </w:tcBorders>
            <w:noWrap/>
            <w:vAlign w:val="center"/>
          </w:tcPr>
          <w:p w14:paraId="593A9E9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黑体" w:cs="Times New Roman"/>
                <w:i w:val="0"/>
                <w:color w:val="000000"/>
                <w:kern w:val="0"/>
                <w:sz w:val="24"/>
                <w:szCs w:val="24"/>
                <w:u w:val="none"/>
                <w:lang w:val="en-US" w:eastAsia="zh-CN"/>
              </w:rPr>
            </w:pPr>
            <w:r>
              <w:rPr>
                <w:rFonts w:ascii="Times New Roman" w:hAnsi="Times New Roman" w:eastAsia="黑体" w:cs="Times New Roman"/>
                <w:i w:val="0"/>
                <w:color w:val="000000"/>
                <w:kern w:val="0"/>
                <w:sz w:val="24"/>
                <w:szCs w:val="24"/>
                <w:u w:val="none"/>
                <w:lang w:val="en-US" w:eastAsia="zh-CN"/>
              </w:rPr>
              <w:t>备注</w:t>
            </w:r>
          </w:p>
        </w:tc>
      </w:tr>
      <w:tr w14:paraId="79941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tcBorders>
              <w:top w:val="single" w:color="000000" w:sz="4" w:space="0"/>
              <w:left w:val="single" w:color="000000" w:sz="4" w:space="0"/>
              <w:bottom w:val="single" w:color="000000" w:sz="4" w:space="0"/>
              <w:right w:val="single" w:color="000000" w:sz="4" w:space="0"/>
            </w:tcBorders>
            <w:noWrap/>
            <w:vAlign w:val="center"/>
          </w:tcPr>
          <w:p w14:paraId="09E35C9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黑体" w:cs="Times New Roman"/>
                <w:i w:val="0"/>
                <w:color w:val="000000"/>
                <w:sz w:val="24"/>
                <w:szCs w:val="24"/>
                <w:u w:val="none"/>
              </w:rPr>
            </w:pPr>
            <w:r>
              <w:rPr>
                <w:rFonts w:ascii="Times New Roman" w:hAnsi="Times New Roman" w:eastAsia="黑体" w:cs="Times New Roman"/>
                <w:i w:val="0"/>
                <w:color w:val="000000"/>
                <w:kern w:val="0"/>
                <w:sz w:val="24"/>
                <w:szCs w:val="24"/>
                <w:u w:val="none"/>
                <w:lang w:val="en-US" w:eastAsia="zh-CN"/>
              </w:rPr>
              <w:t>一级指标</w:t>
            </w:r>
          </w:p>
        </w:tc>
        <w:tc>
          <w:tcPr>
            <w:tcW w:w="1590" w:type="dxa"/>
            <w:gridSpan w:val="2"/>
            <w:tcBorders>
              <w:top w:val="single" w:color="000000" w:sz="4" w:space="0"/>
              <w:left w:val="single" w:color="000000" w:sz="4" w:space="0"/>
              <w:bottom w:val="single" w:color="000000" w:sz="4" w:space="0"/>
              <w:right w:val="single" w:color="000000" w:sz="4" w:space="0"/>
            </w:tcBorders>
            <w:noWrap/>
            <w:vAlign w:val="center"/>
          </w:tcPr>
          <w:p w14:paraId="123E532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黑体" w:cs="Times New Roman"/>
                <w:i w:val="0"/>
                <w:color w:val="000000"/>
                <w:sz w:val="24"/>
                <w:szCs w:val="24"/>
                <w:u w:val="none"/>
              </w:rPr>
            </w:pPr>
            <w:r>
              <w:rPr>
                <w:rFonts w:ascii="Times New Roman" w:hAnsi="Times New Roman" w:eastAsia="黑体" w:cs="Times New Roman"/>
                <w:i w:val="0"/>
                <w:color w:val="000000"/>
                <w:kern w:val="0"/>
                <w:sz w:val="24"/>
                <w:szCs w:val="24"/>
                <w:u w:val="none"/>
                <w:lang w:val="en-US" w:eastAsia="zh-CN"/>
              </w:rPr>
              <w:t>二级指标</w:t>
            </w:r>
          </w:p>
        </w:tc>
        <w:tc>
          <w:tcPr>
            <w:tcW w:w="1558" w:type="dxa"/>
            <w:tcBorders>
              <w:top w:val="single" w:color="000000" w:sz="4" w:space="0"/>
              <w:left w:val="single" w:color="000000" w:sz="4" w:space="0"/>
              <w:bottom w:val="single" w:color="000000" w:sz="4" w:space="0"/>
              <w:right w:val="single" w:color="000000" w:sz="4" w:space="0"/>
            </w:tcBorders>
            <w:noWrap/>
            <w:vAlign w:val="center"/>
          </w:tcPr>
          <w:p w14:paraId="767CAF0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黑体" w:cs="Times New Roman"/>
                <w:i w:val="0"/>
                <w:color w:val="000000"/>
                <w:sz w:val="24"/>
                <w:szCs w:val="24"/>
                <w:u w:val="none"/>
              </w:rPr>
            </w:pPr>
            <w:r>
              <w:rPr>
                <w:rFonts w:ascii="Times New Roman" w:hAnsi="Times New Roman" w:eastAsia="黑体" w:cs="Times New Roman"/>
                <w:i w:val="0"/>
                <w:color w:val="000000"/>
                <w:kern w:val="0"/>
                <w:sz w:val="24"/>
                <w:szCs w:val="24"/>
                <w:u w:val="none"/>
                <w:lang w:val="en-US" w:eastAsia="zh-CN"/>
              </w:rPr>
              <w:t>三级指标</w:t>
            </w:r>
          </w:p>
        </w:tc>
        <w:tc>
          <w:tcPr>
            <w:tcW w:w="493" w:type="dxa"/>
            <w:tcBorders>
              <w:top w:val="single" w:color="000000" w:sz="4" w:space="0"/>
              <w:left w:val="single" w:color="000000" w:sz="4" w:space="0"/>
              <w:bottom w:val="single" w:color="000000" w:sz="4" w:space="0"/>
              <w:right w:val="single" w:color="000000" w:sz="4" w:space="0"/>
            </w:tcBorders>
            <w:noWrap/>
            <w:vAlign w:val="center"/>
          </w:tcPr>
          <w:p w14:paraId="28D23A2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黑体" w:cs="Times New Roman"/>
                <w:i w:val="0"/>
                <w:color w:val="000000"/>
                <w:sz w:val="24"/>
                <w:szCs w:val="24"/>
                <w:u w:val="none"/>
              </w:rPr>
            </w:pPr>
            <w:r>
              <w:rPr>
                <w:rFonts w:ascii="Times New Roman" w:hAnsi="Times New Roman" w:eastAsia="黑体" w:cs="Times New Roman"/>
                <w:i w:val="0"/>
                <w:color w:val="000000"/>
                <w:kern w:val="0"/>
                <w:sz w:val="24"/>
                <w:szCs w:val="24"/>
                <w:u w:val="none"/>
                <w:lang w:val="en-US" w:eastAsia="zh-CN"/>
              </w:rPr>
              <w:t>指标</w:t>
            </w:r>
            <w:r>
              <w:rPr>
                <w:rFonts w:ascii="Times New Roman" w:hAnsi="Times New Roman" w:eastAsia="黑体" w:cs="Times New Roman"/>
                <w:i w:val="0"/>
                <w:color w:val="000000"/>
                <w:kern w:val="0"/>
                <w:sz w:val="24"/>
                <w:szCs w:val="24"/>
                <w:u w:val="none"/>
                <w:lang w:val="en-US" w:eastAsia="zh-CN"/>
              </w:rPr>
              <w:br w:type="textWrapping"/>
            </w:r>
            <w:r>
              <w:rPr>
                <w:rFonts w:ascii="Times New Roman" w:hAnsi="Times New Roman" w:eastAsia="黑体" w:cs="Times New Roman"/>
                <w:i w:val="0"/>
                <w:color w:val="000000"/>
                <w:kern w:val="0"/>
                <w:sz w:val="24"/>
                <w:szCs w:val="24"/>
                <w:u w:val="none"/>
                <w:lang w:val="en-US" w:eastAsia="zh-CN"/>
              </w:rPr>
              <w:t>分值</w:t>
            </w:r>
          </w:p>
        </w:tc>
        <w:tc>
          <w:tcPr>
            <w:tcW w:w="5340" w:type="dxa"/>
            <w:vMerge w:val="continue"/>
            <w:tcBorders>
              <w:top w:val="single" w:color="000000" w:sz="4" w:space="0"/>
              <w:left w:val="single" w:color="000000" w:sz="4" w:space="0"/>
              <w:bottom w:val="single" w:color="000000" w:sz="4" w:space="0"/>
              <w:right w:val="single" w:color="000000" w:sz="4" w:space="0"/>
            </w:tcBorders>
            <w:noWrap/>
            <w:vAlign w:val="center"/>
          </w:tcPr>
          <w:p w14:paraId="734AC07E"/>
        </w:tc>
        <w:tc>
          <w:tcPr>
            <w:tcW w:w="732" w:type="dxa"/>
            <w:vMerge w:val="continue"/>
            <w:tcBorders>
              <w:top w:val="nil"/>
              <w:left w:val="single" w:color="000000" w:sz="4" w:space="0"/>
              <w:bottom w:val="single" w:color="000000" w:sz="4" w:space="0"/>
              <w:right w:val="single" w:color="000000" w:sz="4" w:space="0"/>
            </w:tcBorders>
            <w:noWrap/>
            <w:vAlign w:val="center"/>
          </w:tcPr>
          <w:p w14:paraId="19C310D1"/>
        </w:tc>
        <w:tc>
          <w:tcPr>
            <w:tcW w:w="468" w:type="dxa"/>
            <w:vMerge w:val="continue"/>
            <w:tcBorders>
              <w:top w:val="nil"/>
              <w:left w:val="single" w:color="000000" w:sz="4" w:space="0"/>
              <w:bottom w:val="single" w:color="000000" w:sz="4" w:space="0"/>
              <w:right w:val="single" w:color="000000" w:sz="4" w:space="0"/>
            </w:tcBorders>
            <w:noWrap/>
            <w:vAlign w:val="center"/>
          </w:tcPr>
          <w:p w14:paraId="5C53BE75"/>
        </w:tc>
      </w:tr>
      <w:tr w14:paraId="57019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ign w:val="center"/>
          </w:tcPr>
          <w:p w14:paraId="4ECA7A5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楷体_GB2312" w:cs="Times New Roman"/>
                <w:b/>
                <w:i w:val="0"/>
                <w:color w:val="000000"/>
                <w:sz w:val="24"/>
                <w:szCs w:val="24"/>
                <w:u w:val="none"/>
              </w:rPr>
            </w:pPr>
            <w:r>
              <w:rPr>
                <w:rFonts w:ascii="Times New Roman" w:hAnsi="Times New Roman" w:eastAsia="楷体_GB2312" w:cs="Times New Roman"/>
                <w:b/>
                <w:i w:val="0"/>
                <w:color w:val="000000"/>
                <w:kern w:val="0"/>
                <w:sz w:val="24"/>
                <w:szCs w:val="24"/>
                <w:u w:val="none"/>
                <w:lang w:val="en-US" w:eastAsia="zh-CN"/>
              </w:rPr>
              <w:t>通用指标</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（54分）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ign w:val="center"/>
          </w:tcPr>
          <w:p w14:paraId="1C10820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楷体_GB2312" w:cs="Times New Roman"/>
                <w:b/>
                <w:i w:val="0"/>
                <w:color w:val="000000"/>
                <w:sz w:val="24"/>
                <w:szCs w:val="24"/>
                <w:u w:val="none"/>
              </w:rPr>
            </w:pPr>
            <w:r>
              <w:rPr>
                <w:rFonts w:ascii="Times New Roman" w:hAnsi="Times New Roman" w:eastAsia="楷体_GB2312" w:cs="Times New Roman"/>
                <w:b/>
                <w:i w:val="0"/>
                <w:color w:val="000000"/>
                <w:kern w:val="0"/>
                <w:sz w:val="24"/>
                <w:szCs w:val="24"/>
                <w:u w:val="none"/>
                <w:lang w:val="en-US" w:eastAsia="zh-CN"/>
              </w:rPr>
              <w:t>项目决策</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（18分）</w:t>
            </w:r>
          </w:p>
        </w:tc>
        <w:tc>
          <w:tcPr>
            <w:tcW w:w="1558" w:type="dxa"/>
            <w:tcBorders>
              <w:top w:val="single" w:color="000000" w:sz="4" w:space="0"/>
              <w:left w:val="single" w:color="000000" w:sz="4" w:space="0"/>
              <w:bottom w:val="single" w:color="000000" w:sz="4" w:space="0"/>
              <w:right w:val="single" w:color="000000" w:sz="4" w:space="0"/>
            </w:tcBorders>
            <w:noWrap/>
            <w:vAlign w:val="center"/>
          </w:tcPr>
          <w:p w14:paraId="136187E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决策程序</w:t>
            </w:r>
          </w:p>
        </w:tc>
        <w:tc>
          <w:tcPr>
            <w:tcW w:w="493" w:type="dxa"/>
            <w:tcBorders>
              <w:top w:val="single" w:color="000000" w:sz="4" w:space="0"/>
              <w:left w:val="single" w:color="000000" w:sz="4" w:space="0"/>
              <w:bottom w:val="single" w:color="000000" w:sz="4" w:space="0"/>
              <w:right w:val="single" w:color="000000" w:sz="4" w:space="0"/>
            </w:tcBorders>
            <w:noWrap/>
            <w:vAlign w:val="center"/>
          </w:tcPr>
          <w:p w14:paraId="68626B1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6</w:t>
            </w:r>
          </w:p>
        </w:tc>
        <w:tc>
          <w:tcPr>
            <w:tcW w:w="5340" w:type="dxa"/>
            <w:tcBorders>
              <w:top w:val="single" w:color="000000" w:sz="4" w:space="0"/>
              <w:left w:val="single" w:color="000000" w:sz="4" w:space="0"/>
              <w:bottom w:val="single" w:color="000000" w:sz="4" w:space="0"/>
              <w:right w:val="single" w:color="000000" w:sz="4" w:space="0"/>
            </w:tcBorders>
            <w:noWrap/>
            <w:vAlign w:val="center"/>
          </w:tcPr>
          <w:p w14:paraId="11F4246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项目决策程序是否严密</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24DFD53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2"/>
                <w:sz w:val="24"/>
                <w:szCs w:val="24"/>
                <w:u w:val="none"/>
                <w:lang w:val="en-US" w:eastAsia="zh-CN" w:bidi="ar-SA"/>
              </w:rPr>
            </w:pPr>
            <w:r>
              <w:rPr>
                <w:rFonts w:ascii="Times New Roman" w:hAnsi="Times New Roman" w:eastAsia="仿宋_GB2312" w:cs="Times New Roman"/>
                <w:i w:val="0"/>
                <w:color w:val="000000"/>
                <w:kern w:val="0"/>
                <w:sz w:val="24"/>
                <w:szCs w:val="24"/>
                <w:u w:val="none"/>
                <w:lang w:val="en-US" w:eastAsia="zh-CN"/>
              </w:rPr>
              <w:t>6</w:t>
            </w:r>
          </w:p>
        </w:tc>
        <w:tc>
          <w:tcPr>
            <w:tcW w:w="468" w:type="dxa"/>
            <w:tcBorders>
              <w:top w:val="single" w:color="000000" w:sz="4" w:space="0"/>
              <w:left w:val="single" w:color="000000" w:sz="4" w:space="0"/>
              <w:bottom w:val="single" w:color="000000" w:sz="4" w:space="0"/>
              <w:right w:val="single" w:color="000000" w:sz="4" w:space="0"/>
            </w:tcBorders>
            <w:noWrap/>
            <w:vAlign w:val="center"/>
          </w:tcPr>
          <w:p w14:paraId="2DE283D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14:paraId="4F65E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14:paraId="40AEDC4A"/>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3D57EC6A"/>
        </w:tc>
        <w:tc>
          <w:tcPr>
            <w:tcW w:w="1558" w:type="dxa"/>
            <w:tcBorders>
              <w:top w:val="single" w:color="000000" w:sz="4" w:space="0"/>
              <w:left w:val="single" w:color="000000" w:sz="4" w:space="0"/>
              <w:bottom w:val="single" w:color="000000" w:sz="4" w:space="0"/>
              <w:right w:val="single" w:color="000000" w:sz="4" w:space="0"/>
            </w:tcBorders>
            <w:noWrap/>
            <w:vAlign w:val="center"/>
          </w:tcPr>
          <w:p w14:paraId="2B273B4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规划论证</w:t>
            </w:r>
          </w:p>
        </w:tc>
        <w:tc>
          <w:tcPr>
            <w:tcW w:w="493" w:type="dxa"/>
            <w:tcBorders>
              <w:top w:val="single" w:color="000000" w:sz="4" w:space="0"/>
              <w:left w:val="single" w:color="000000" w:sz="4" w:space="0"/>
              <w:bottom w:val="single" w:color="000000" w:sz="4" w:space="0"/>
              <w:right w:val="single" w:color="000000" w:sz="4" w:space="0"/>
            </w:tcBorders>
            <w:noWrap/>
            <w:vAlign w:val="center"/>
          </w:tcPr>
          <w:p w14:paraId="36E5B1D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6</w:t>
            </w:r>
          </w:p>
        </w:tc>
        <w:tc>
          <w:tcPr>
            <w:tcW w:w="5340" w:type="dxa"/>
            <w:tcBorders>
              <w:top w:val="single" w:color="000000" w:sz="4" w:space="0"/>
              <w:left w:val="single" w:color="000000" w:sz="4" w:space="0"/>
              <w:bottom w:val="single" w:color="000000" w:sz="4" w:space="0"/>
              <w:right w:val="single" w:color="000000" w:sz="4" w:space="0"/>
            </w:tcBorders>
            <w:noWrap/>
            <w:vAlign w:val="center"/>
          </w:tcPr>
          <w:p w14:paraId="70868E1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项目规划论证是否符合</w:t>
            </w:r>
            <w:r>
              <w:rPr>
                <w:rFonts w:hint="eastAsia" w:ascii="Times New Roman" w:hAnsi="Times New Roman" w:eastAsia="仿宋_GB2312" w:cs="Times New Roman"/>
                <w:i w:val="0"/>
                <w:color w:val="000000"/>
                <w:kern w:val="0"/>
                <w:sz w:val="24"/>
                <w:szCs w:val="24"/>
                <w:u w:val="none"/>
                <w:lang w:val="en-US" w:eastAsia="zh-CN"/>
              </w:rPr>
              <w:t>中央、省委</w:t>
            </w:r>
            <w:r>
              <w:rPr>
                <w:rFonts w:ascii="Times New Roman" w:hAnsi="Times New Roman" w:eastAsia="仿宋_GB2312" w:cs="Times New Roman"/>
                <w:i w:val="0"/>
                <w:color w:val="000000"/>
                <w:kern w:val="0"/>
                <w:sz w:val="24"/>
                <w:szCs w:val="24"/>
                <w:u w:val="none"/>
                <w:lang w:val="en-US" w:eastAsia="zh-CN"/>
              </w:rPr>
              <w:t>要求，项目绩效目标设置是否科学合理</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32015BE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2"/>
                <w:sz w:val="24"/>
                <w:szCs w:val="24"/>
                <w:u w:val="none"/>
                <w:lang w:val="en-US" w:eastAsia="zh-CN" w:bidi="ar-SA"/>
              </w:rPr>
            </w:pPr>
            <w:r>
              <w:rPr>
                <w:rFonts w:ascii="Times New Roman" w:hAnsi="Times New Roman" w:eastAsia="仿宋_GB2312" w:cs="Times New Roman"/>
                <w:i w:val="0"/>
                <w:color w:val="000000"/>
                <w:kern w:val="0"/>
                <w:sz w:val="24"/>
                <w:szCs w:val="24"/>
                <w:u w:val="none"/>
                <w:lang w:val="en-US" w:eastAsia="zh-CN"/>
              </w:rPr>
              <w:t>6</w:t>
            </w:r>
          </w:p>
        </w:tc>
        <w:tc>
          <w:tcPr>
            <w:tcW w:w="468" w:type="dxa"/>
            <w:tcBorders>
              <w:top w:val="single" w:color="000000" w:sz="4" w:space="0"/>
              <w:left w:val="single" w:color="000000" w:sz="4" w:space="0"/>
              <w:bottom w:val="single" w:color="000000" w:sz="4" w:space="0"/>
              <w:right w:val="single" w:color="000000" w:sz="4" w:space="0"/>
            </w:tcBorders>
            <w:noWrap/>
            <w:vAlign w:val="center"/>
          </w:tcPr>
          <w:p w14:paraId="6F2B484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14:paraId="490B42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14:paraId="05767FA9"/>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1EFA1241"/>
        </w:tc>
        <w:tc>
          <w:tcPr>
            <w:tcW w:w="1558" w:type="dxa"/>
            <w:tcBorders>
              <w:top w:val="single" w:color="000000" w:sz="4" w:space="0"/>
              <w:left w:val="single" w:color="000000" w:sz="4" w:space="0"/>
              <w:bottom w:val="single" w:color="000000" w:sz="4" w:space="0"/>
              <w:right w:val="single" w:color="000000" w:sz="4" w:space="0"/>
            </w:tcBorders>
            <w:noWrap/>
            <w:vAlign w:val="center"/>
          </w:tcPr>
          <w:p w14:paraId="639284B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资金投向</w:t>
            </w:r>
          </w:p>
        </w:tc>
        <w:tc>
          <w:tcPr>
            <w:tcW w:w="493" w:type="dxa"/>
            <w:tcBorders>
              <w:top w:val="single" w:color="000000" w:sz="4" w:space="0"/>
              <w:left w:val="single" w:color="000000" w:sz="4" w:space="0"/>
              <w:bottom w:val="single" w:color="000000" w:sz="4" w:space="0"/>
              <w:right w:val="single" w:color="000000" w:sz="4" w:space="0"/>
            </w:tcBorders>
            <w:noWrap/>
            <w:vAlign w:val="center"/>
          </w:tcPr>
          <w:p w14:paraId="6439D0E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6</w:t>
            </w:r>
          </w:p>
        </w:tc>
        <w:tc>
          <w:tcPr>
            <w:tcW w:w="5340" w:type="dxa"/>
            <w:tcBorders>
              <w:top w:val="single" w:color="000000" w:sz="4" w:space="0"/>
              <w:left w:val="single" w:color="000000" w:sz="4" w:space="0"/>
              <w:bottom w:val="single" w:color="000000" w:sz="4" w:space="0"/>
              <w:right w:val="single" w:color="000000" w:sz="4" w:space="0"/>
            </w:tcBorders>
            <w:noWrap/>
            <w:vAlign w:val="center"/>
          </w:tcPr>
          <w:p w14:paraId="1B81161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项目资金是否与项目总体规划、相关行业事业发展相匹配，是否聚焦重大任务、重点领域、重点环节和重点项目</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52757DA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2"/>
                <w:sz w:val="24"/>
                <w:szCs w:val="24"/>
                <w:u w:val="none"/>
                <w:lang w:val="en-US" w:eastAsia="zh-CN" w:bidi="ar-SA"/>
              </w:rPr>
            </w:pPr>
            <w:r>
              <w:rPr>
                <w:rFonts w:ascii="Times New Roman" w:hAnsi="Times New Roman" w:eastAsia="仿宋_GB2312" w:cs="Times New Roman"/>
                <w:i w:val="0"/>
                <w:color w:val="000000"/>
                <w:kern w:val="0"/>
                <w:sz w:val="24"/>
                <w:szCs w:val="24"/>
                <w:u w:val="none"/>
                <w:lang w:val="en-US" w:eastAsia="zh-CN"/>
              </w:rPr>
              <w:t>6</w:t>
            </w:r>
          </w:p>
        </w:tc>
        <w:tc>
          <w:tcPr>
            <w:tcW w:w="468" w:type="dxa"/>
            <w:tcBorders>
              <w:top w:val="single" w:color="000000" w:sz="4" w:space="0"/>
              <w:left w:val="single" w:color="000000" w:sz="4" w:space="0"/>
              <w:bottom w:val="single" w:color="000000" w:sz="4" w:space="0"/>
              <w:right w:val="single" w:color="000000" w:sz="4" w:space="0"/>
            </w:tcBorders>
            <w:noWrap/>
            <w:vAlign w:val="center"/>
          </w:tcPr>
          <w:p w14:paraId="190AD91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14:paraId="1B0B1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14:paraId="29DFF1FB"/>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ign w:val="center"/>
          </w:tcPr>
          <w:p w14:paraId="635305F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楷体_GB2312" w:cs="Times New Roman"/>
                <w:b/>
                <w:i w:val="0"/>
                <w:color w:val="000000"/>
                <w:sz w:val="24"/>
                <w:szCs w:val="24"/>
                <w:u w:val="none"/>
              </w:rPr>
            </w:pPr>
            <w:r>
              <w:rPr>
                <w:rFonts w:ascii="Times New Roman" w:hAnsi="Times New Roman" w:eastAsia="楷体_GB2312" w:cs="Times New Roman"/>
                <w:b/>
                <w:i w:val="0"/>
                <w:color w:val="000000"/>
                <w:kern w:val="0"/>
                <w:sz w:val="24"/>
                <w:szCs w:val="24"/>
                <w:u w:val="none"/>
                <w:lang w:val="en-US" w:eastAsia="zh-CN"/>
              </w:rPr>
              <w:t>项目管理</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（18分）</w:t>
            </w:r>
          </w:p>
        </w:tc>
        <w:tc>
          <w:tcPr>
            <w:tcW w:w="1558" w:type="dxa"/>
            <w:tcBorders>
              <w:top w:val="single" w:color="000000" w:sz="4" w:space="0"/>
              <w:left w:val="single" w:color="000000" w:sz="4" w:space="0"/>
              <w:bottom w:val="single" w:color="000000" w:sz="4" w:space="0"/>
              <w:right w:val="single" w:color="000000" w:sz="4" w:space="0"/>
            </w:tcBorders>
            <w:noWrap/>
            <w:vAlign w:val="center"/>
          </w:tcPr>
          <w:p w14:paraId="4A6AF8B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制度办法</w:t>
            </w:r>
          </w:p>
        </w:tc>
        <w:tc>
          <w:tcPr>
            <w:tcW w:w="493" w:type="dxa"/>
            <w:tcBorders>
              <w:top w:val="single" w:color="000000" w:sz="4" w:space="0"/>
              <w:left w:val="single" w:color="000000" w:sz="4" w:space="0"/>
              <w:bottom w:val="single" w:color="000000" w:sz="4" w:space="0"/>
              <w:right w:val="single" w:color="000000" w:sz="4" w:space="0"/>
            </w:tcBorders>
            <w:noWrap/>
            <w:vAlign w:val="center"/>
          </w:tcPr>
          <w:p w14:paraId="0CD6EF8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2</w:t>
            </w:r>
          </w:p>
        </w:tc>
        <w:tc>
          <w:tcPr>
            <w:tcW w:w="5340" w:type="dxa"/>
            <w:tcBorders>
              <w:top w:val="single" w:color="000000" w:sz="4" w:space="0"/>
              <w:left w:val="single" w:color="000000" w:sz="4" w:space="0"/>
              <w:bottom w:val="single" w:color="000000" w:sz="4" w:space="0"/>
              <w:right w:val="single" w:color="000000" w:sz="4" w:space="0"/>
            </w:tcBorders>
            <w:noWrap/>
            <w:vAlign w:val="center"/>
          </w:tcPr>
          <w:p w14:paraId="4862638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项目制度办法是否体系健全、要素完备</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221AA0C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2"/>
                <w:sz w:val="24"/>
                <w:szCs w:val="24"/>
                <w:u w:val="none"/>
                <w:lang w:val="en-US" w:eastAsia="zh-CN" w:bidi="ar-SA"/>
              </w:rPr>
            </w:pPr>
            <w:r>
              <w:rPr>
                <w:rFonts w:ascii="Times New Roman" w:hAnsi="Times New Roman" w:eastAsia="仿宋_GB2312" w:cs="Times New Roman"/>
                <w:i w:val="0"/>
                <w:color w:val="000000"/>
                <w:kern w:val="0"/>
                <w:sz w:val="24"/>
                <w:szCs w:val="24"/>
                <w:u w:val="none"/>
                <w:lang w:val="en-US" w:eastAsia="zh-CN"/>
              </w:rPr>
              <w:t>2</w:t>
            </w:r>
          </w:p>
        </w:tc>
        <w:tc>
          <w:tcPr>
            <w:tcW w:w="468" w:type="dxa"/>
            <w:tcBorders>
              <w:top w:val="single" w:color="000000" w:sz="4" w:space="0"/>
              <w:left w:val="single" w:color="000000" w:sz="4" w:space="0"/>
              <w:bottom w:val="single" w:color="000000" w:sz="4" w:space="0"/>
              <w:right w:val="single" w:color="000000" w:sz="4" w:space="0"/>
            </w:tcBorders>
            <w:noWrap/>
            <w:vAlign w:val="center"/>
          </w:tcPr>
          <w:p w14:paraId="0F742A2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14:paraId="0B946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14:paraId="0C8946D9"/>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16B7C7D9"/>
        </w:tc>
        <w:tc>
          <w:tcPr>
            <w:tcW w:w="1558" w:type="dxa"/>
            <w:tcBorders>
              <w:top w:val="single" w:color="000000" w:sz="4" w:space="0"/>
              <w:left w:val="single" w:color="000000" w:sz="4" w:space="0"/>
              <w:bottom w:val="single" w:color="000000" w:sz="4" w:space="0"/>
              <w:right w:val="single" w:color="000000" w:sz="4" w:space="0"/>
            </w:tcBorders>
            <w:noWrap/>
            <w:vAlign w:val="center"/>
          </w:tcPr>
          <w:p w14:paraId="4CA1B4D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分配管理</w:t>
            </w:r>
          </w:p>
        </w:tc>
        <w:tc>
          <w:tcPr>
            <w:tcW w:w="493" w:type="dxa"/>
            <w:tcBorders>
              <w:top w:val="single" w:color="000000" w:sz="4" w:space="0"/>
              <w:left w:val="single" w:color="000000" w:sz="4" w:space="0"/>
              <w:bottom w:val="single" w:color="000000" w:sz="4" w:space="0"/>
              <w:right w:val="single" w:color="000000" w:sz="4" w:space="0"/>
            </w:tcBorders>
            <w:noWrap/>
            <w:vAlign w:val="center"/>
          </w:tcPr>
          <w:p w14:paraId="7F2F799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10</w:t>
            </w:r>
          </w:p>
        </w:tc>
        <w:tc>
          <w:tcPr>
            <w:tcW w:w="5340" w:type="dxa"/>
            <w:tcBorders>
              <w:top w:val="single" w:color="000000" w:sz="4" w:space="0"/>
              <w:left w:val="single" w:color="000000" w:sz="4" w:space="0"/>
              <w:bottom w:val="single" w:color="000000" w:sz="4" w:space="0"/>
              <w:right w:val="single" w:color="000000" w:sz="4" w:space="0"/>
            </w:tcBorders>
            <w:noWrap/>
            <w:vAlign w:val="center"/>
          </w:tcPr>
          <w:p w14:paraId="7CF7A34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项目资金分配因素选取、权重设置、区域分布，项目管理、审批是否符合管理要求</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4ACEAFF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2"/>
                <w:sz w:val="24"/>
                <w:szCs w:val="24"/>
                <w:u w:val="none"/>
                <w:lang w:val="en-US" w:eastAsia="zh-CN" w:bidi="ar-SA"/>
              </w:rPr>
            </w:pPr>
            <w:r>
              <w:rPr>
                <w:rFonts w:ascii="Times New Roman" w:hAnsi="Times New Roman" w:eastAsia="仿宋_GB2312" w:cs="Times New Roman"/>
                <w:i w:val="0"/>
                <w:color w:val="000000"/>
                <w:kern w:val="0"/>
                <w:sz w:val="24"/>
                <w:szCs w:val="24"/>
                <w:u w:val="none"/>
                <w:lang w:val="en-US" w:eastAsia="zh-CN"/>
              </w:rPr>
              <w:t>10</w:t>
            </w:r>
          </w:p>
        </w:tc>
        <w:tc>
          <w:tcPr>
            <w:tcW w:w="468" w:type="dxa"/>
            <w:tcBorders>
              <w:top w:val="single" w:color="000000" w:sz="4" w:space="0"/>
              <w:left w:val="single" w:color="000000" w:sz="4" w:space="0"/>
              <w:bottom w:val="single" w:color="000000" w:sz="4" w:space="0"/>
              <w:right w:val="single" w:color="000000" w:sz="4" w:space="0"/>
            </w:tcBorders>
            <w:noWrap/>
            <w:vAlign w:val="center"/>
          </w:tcPr>
          <w:p w14:paraId="63C6E8C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14:paraId="1D80E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14:paraId="4445F20B"/>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5E5B0F39"/>
        </w:tc>
        <w:tc>
          <w:tcPr>
            <w:tcW w:w="1558" w:type="dxa"/>
            <w:tcBorders>
              <w:top w:val="single" w:color="000000" w:sz="4" w:space="0"/>
              <w:left w:val="single" w:color="000000" w:sz="4" w:space="0"/>
              <w:bottom w:val="single" w:color="000000" w:sz="4" w:space="0"/>
              <w:right w:val="single" w:color="000000" w:sz="4" w:space="0"/>
            </w:tcBorders>
            <w:noWrap/>
            <w:vAlign w:val="center"/>
          </w:tcPr>
          <w:p w14:paraId="0F9F086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绩效监管</w:t>
            </w:r>
          </w:p>
        </w:tc>
        <w:tc>
          <w:tcPr>
            <w:tcW w:w="493" w:type="dxa"/>
            <w:tcBorders>
              <w:top w:val="single" w:color="000000" w:sz="4" w:space="0"/>
              <w:left w:val="single" w:color="000000" w:sz="4" w:space="0"/>
              <w:bottom w:val="single" w:color="000000" w:sz="4" w:space="0"/>
              <w:right w:val="single" w:color="000000" w:sz="4" w:space="0"/>
            </w:tcBorders>
            <w:noWrap/>
            <w:vAlign w:val="center"/>
          </w:tcPr>
          <w:p w14:paraId="243389E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6</w:t>
            </w:r>
          </w:p>
        </w:tc>
        <w:tc>
          <w:tcPr>
            <w:tcW w:w="5340" w:type="dxa"/>
            <w:tcBorders>
              <w:top w:val="single" w:color="000000" w:sz="4" w:space="0"/>
              <w:left w:val="single" w:color="000000" w:sz="4" w:space="0"/>
              <w:bottom w:val="single" w:color="000000" w:sz="4" w:space="0"/>
              <w:right w:val="single" w:color="000000" w:sz="4" w:space="0"/>
            </w:tcBorders>
            <w:noWrap/>
            <w:vAlign w:val="center"/>
          </w:tcPr>
          <w:p w14:paraId="34F5F04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管资金、项目、政策是否管绩效，项目绩效监管是否按要求开展，对下指导是否有力有效</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3F5C455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2"/>
                <w:sz w:val="24"/>
                <w:szCs w:val="24"/>
                <w:u w:val="none"/>
                <w:lang w:val="en-US" w:eastAsia="zh-CN" w:bidi="ar-SA"/>
              </w:rPr>
            </w:pPr>
            <w:r>
              <w:rPr>
                <w:rFonts w:ascii="Times New Roman" w:hAnsi="Times New Roman" w:eastAsia="仿宋_GB2312" w:cs="Times New Roman"/>
                <w:i w:val="0"/>
                <w:color w:val="000000"/>
                <w:kern w:val="0"/>
                <w:sz w:val="24"/>
                <w:szCs w:val="24"/>
                <w:u w:val="none"/>
                <w:lang w:val="en-US" w:eastAsia="zh-CN"/>
              </w:rPr>
              <w:t>6</w:t>
            </w:r>
          </w:p>
        </w:tc>
        <w:tc>
          <w:tcPr>
            <w:tcW w:w="468" w:type="dxa"/>
            <w:tcBorders>
              <w:top w:val="single" w:color="000000" w:sz="4" w:space="0"/>
              <w:left w:val="single" w:color="000000" w:sz="4" w:space="0"/>
              <w:bottom w:val="single" w:color="000000" w:sz="4" w:space="0"/>
              <w:right w:val="single" w:color="000000" w:sz="4" w:space="0"/>
            </w:tcBorders>
            <w:noWrap/>
            <w:vAlign w:val="center"/>
          </w:tcPr>
          <w:p w14:paraId="279D32A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14:paraId="3543F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14:paraId="6653EF96"/>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ign w:val="center"/>
          </w:tcPr>
          <w:p w14:paraId="438FF90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楷体_GB2312" w:cs="Times New Roman"/>
                <w:b/>
                <w:i w:val="0"/>
                <w:color w:val="000000"/>
                <w:sz w:val="24"/>
                <w:szCs w:val="24"/>
                <w:u w:val="none"/>
              </w:rPr>
            </w:pPr>
            <w:r>
              <w:rPr>
                <w:rFonts w:ascii="Times New Roman" w:hAnsi="Times New Roman" w:eastAsia="楷体_GB2312" w:cs="Times New Roman"/>
                <w:b/>
                <w:i w:val="0"/>
                <w:color w:val="000000"/>
                <w:kern w:val="0"/>
                <w:sz w:val="24"/>
                <w:szCs w:val="24"/>
                <w:u w:val="none"/>
                <w:lang w:val="en-US" w:eastAsia="zh-CN"/>
              </w:rPr>
              <w:t>项目实施</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（9分）</w:t>
            </w:r>
          </w:p>
        </w:tc>
        <w:tc>
          <w:tcPr>
            <w:tcW w:w="1558" w:type="dxa"/>
            <w:tcBorders>
              <w:top w:val="single" w:color="000000" w:sz="4" w:space="0"/>
              <w:left w:val="single" w:color="000000" w:sz="4" w:space="0"/>
              <w:bottom w:val="single" w:color="000000" w:sz="4" w:space="0"/>
              <w:right w:val="single" w:color="000000" w:sz="4" w:space="0"/>
            </w:tcBorders>
            <w:noWrap/>
            <w:vAlign w:val="center"/>
          </w:tcPr>
          <w:p w14:paraId="196E6EC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预算执行</w:t>
            </w:r>
          </w:p>
        </w:tc>
        <w:tc>
          <w:tcPr>
            <w:tcW w:w="493" w:type="dxa"/>
            <w:tcBorders>
              <w:top w:val="single" w:color="000000" w:sz="4" w:space="0"/>
              <w:left w:val="single" w:color="000000" w:sz="4" w:space="0"/>
              <w:bottom w:val="single" w:color="000000" w:sz="4" w:space="0"/>
              <w:right w:val="single" w:color="000000" w:sz="4" w:space="0"/>
            </w:tcBorders>
            <w:noWrap/>
            <w:vAlign w:val="center"/>
          </w:tcPr>
          <w:p w14:paraId="61A1229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6</w:t>
            </w:r>
          </w:p>
        </w:tc>
        <w:tc>
          <w:tcPr>
            <w:tcW w:w="5340" w:type="dxa"/>
            <w:tcBorders>
              <w:top w:val="single" w:color="000000" w:sz="4" w:space="0"/>
              <w:left w:val="single" w:color="000000" w:sz="4" w:space="0"/>
              <w:bottom w:val="single" w:color="000000" w:sz="4" w:space="0"/>
              <w:right w:val="single" w:color="000000" w:sz="4" w:space="0"/>
            </w:tcBorders>
            <w:noWrap/>
            <w:vAlign w:val="center"/>
          </w:tcPr>
          <w:p w14:paraId="28C3D9F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项目资金财政拨付、单位执行和地方配套到位情况</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46A61C0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2"/>
                <w:sz w:val="24"/>
                <w:szCs w:val="24"/>
                <w:u w:val="none"/>
                <w:lang w:val="en-US" w:eastAsia="zh-CN" w:bidi="ar-SA"/>
              </w:rPr>
            </w:pPr>
            <w:r>
              <w:rPr>
                <w:rFonts w:ascii="Times New Roman" w:hAnsi="Times New Roman" w:eastAsia="仿宋_GB2312" w:cs="Times New Roman"/>
                <w:i w:val="0"/>
                <w:color w:val="000000"/>
                <w:kern w:val="0"/>
                <w:sz w:val="24"/>
                <w:szCs w:val="24"/>
                <w:u w:val="none"/>
                <w:lang w:val="en-US" w:eastAsia="zh-CN"/>
              </w:rPr>
              <w:t>6</w:t>
            </w:r>
          </w:p>
        </w:tc>
        <w:tc>
          <w:tcPr>
            <w:tcW w:w="468" w:type="dxa"/>
            <w:tcBorders>
              <w:top w:val="single" w:color="000000" w:sz="4" w:space="0"/>
              <w:left w:val="single" w:color="000000" w:sz="4" w:space="0"/>
              <w:bottom w:val="single" w:color="000000" w:sz="4" w:space="0"/>
              <w:right w:val="single" w:color="000000" w:sz="4" w:space="0"/>
            </w:tcBorders>
            <w:noWrap/>
            <w:vAlign w:val="center"/>
          </w:tcPr>
          <w:p w14:paraId="7326A35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14:paraId="0F738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14:paraId="47E14BD1"/>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7A2F9265"/>
        </w:tc>
        <w:tc>
          <w:tcPr>
            <w:tcW w:w="1558" w:type="dxa"/>
            <w:tcBorders>
              <w:top w:val="single" w:color="000000" w:sz="4" w:space="0"/>
              <w:left w:val="single" w:color="000000" w:sz="4" w:space="0"/>
              <w:bottom w:val="single" w:color="000000" w:sz="4" w:space="0"/>
              <w:right w:val="single" w:color="000000" w:sz="4" w:space="0"/>
            </w:tcBorders>
            <w:noWrap/>
            <w:vAlign w:val="center"/>
          </w:tcPr>
          <w:p w14:paraId="4CB38FF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资金使用</w:t>
            </w:r>
          </w:p>
        </w:tc>
        <w:tc>
          <w:tcPr>
            <w:tcW w:w="493" w:type="dxa"/>
            <w:tcBorders>
              <w:top w:val="single" w:color="000000" w:sz="4" w:space="0"/>
              <w:left w:val="single" w:color="000000" w:sz="4" w:space="0"/>
              <w:bottom w:val="single" w:color="000000" w:sz="4" w:space="0"/>
              <w:right w:val="single" w:color="000000" w:sz="4" w:space="0"/>
            </w:tcBorders>
            <w:noWrap/>
            <w:vAlign w:val="center"/>
          </w:tcPr>
          <w:p w14:paraId="2873DAC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3</w:t>
            </w:r>
          </w:p>
        </w:tc>
        <w:tc>
          <w:tcPr>
            <w:tcW w:w="5340" w:type="dxa"/>
            <w:tcBorders>
              <w:top w:val="single" w:color="000000" w:sz="4" w:space="0"/>
              <w:left w:val="single" w:color="000000" w:sz="4" w:space="0"/>
              <w:bottom w:val="single" w:color="000000" w:sz="4" w:space="0"/>
              <w:right w:val="single" w:color="000000" w:sz="4" w:space="0"/>
            </w:tcBorders>
            <w:noWrap/>
            <w:vAlign w:val="center"/>
          </w:tcPr>
          <w:p w14:paraId="7B89B30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资金使用拨付、项目实施是否符合规定</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2E9E90D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2"/>
                <w:sz w:val="24"/>
                <w:szCs w:val="24"/>
                <w:u w:val="none"/>
                <w:lang w:val="en-US" w:eastAsia="zh-CN" w:bidi="ar-SA"/>
              </w:rPr>
            </w:pPr>
            <w:r>
              <w:rPr>
                <w:rFonts w:ascii="Times New Roman" w:hAnsi="Times New Roman" w:eastAsia="仿宋_GB2312" w:cs="Times New Roman"/>
                <w:i w:val="0"/>
                <w:color w:val="000000"/>
                <w:kern w:val="0"/>
                <w:sz w:val="24"/>
                <w:szCs w:val="24"/>
                <w:u w:val="none"/>
                <w:lang w:val="en-US" w:eastAsia="zh-CN"/>
              </w:rPr>
              <w:t>3</w:t>
            </w:r>
          </w:p>
        </w:tc>
        <w:tc>
          <w:tcPr>
            <w:tcW w:w="468" w:type="dxa"/>
            <w:tcBorders>
              <w:top w:val="single" w:color="000000" w:sz="4" w:space="0"/>
              <w:left w:val="single" w:color="000000" w:sz="4" w:space="0"/>
              <w:bottom w:val="single" w:color="000000" w:sz="4" w:space="0"/>
              <w:right w:val="single" w:color="000000" w:sz="4" w:space="0"/>
            </w:tcBorders>
            <w:noWrap/>
            <w:vAlign w:val="center"/>
          </w:tcPr>
          <w:p w14:paraId="15852F1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14:paraId="17B91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14:paraId="6980C7B6"/>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ign w:val="center"/>
          </w:tcPr>
          <w:p w14:paraId="663D2C3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楷体_GB2312" w:cs="Times New Roman"/>
                <w:b/>
                <w:i w:val="0"/>
                <w:color w:val="000000"/>
                <w:sz w:val="24"/>
                <w:szCs w:val="24"/>
                <w:u w:val="none"/>
              </w:rPr>
            </w:pPr>
            <w:r>
              <w:rPr>
                <w:rFonts w:ascii="Times New Roman" w:hAnsi="Times New Roman" w:eastAsia="楷体_GB2312" w:cs="Times New Roman"/>
                <w:b/>
                <w:i w:val="0"/>
                <w:color w:val="000000"/>
                <w:kern w:val="0"/>
                <w:sz w:val="24"/>
                <w:szCs w:val="24"/>
                <w:u w:val="none"/>
                <w:lang w:val="en-US" w:eastAsia="zh-CN"/>
              </w:rPr>
              <w:t>项目结果</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（9分）</w:t>
            </w:r>
          </w:p>
        </w:tc>
        <w:tc>
          <w:tcPr>
            <w:tcW w:w="1558" w:type="dxa"/>
            <w:tcBorders>
              <w:top w:val="single" w:color="000000" w:sz="4" w:space="0"/>
              <w:left w:val="single" w:color="000000" w:sz="4" w:space="0"/>
              <w:bottom w:val="single" w:color="000000" w:sz="4" w:space="0"/>
              <w:right w:val="single" w:color="000000" w:sz="4" w:space="0"/>
            </w:tcBorders>
            <w:noWrap/>
            <w:vAlign w:val="center"/>
          </w:tcPr>
          <w:p w14:paraId="4D72738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目标完成</w:t>
            </w:r>
          </w:p>
        </w:tc>
        <w:tc>
          <w:tcPr>
            <w:tcW w:w="493" w:type="dxa"/>
            <w:tcBorders>
              <w:top w:val="single" w:color="000000" w:sz="4" w:space="0"/>
              <w:left w:val="single" w:color="000000" w:sz="4" w:space="0"/>
              <w:bottom w:val="single" w:color="000000" w:sz="4" w:space="0"/>
              <w:right w:val="single" w:color="000000" w:sz="4" w:space="0"/>
            </w:tcBorders>
            <w:noWrap/>
            <w:vAlign w:val="center"/>
          </w:tcPr>
          <w:p w14:paraId="3E2298D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6</w:t>
            </w:r>
          </w:p>
        </w:tc>
        <w:tc>
          <w:tcPr>
            <w:tcW w:w="5340" w:type="dxa"/>
            <w:tcBorders>
              <w:top w:val="single" w:color="000000" w:sz="4" w:space="0"/>
              <w:left w:val="single" w:color="000000" w:sz="4" w:space="0"/>
              <w:bottom w:val="single" w:color="000000" w:sz="4" w:space="0"/>
              <w:right w:val="single" w:color="000000" w:sz="4" w:space="0"/>
            </w:tcBorders>
            <w:noWrap/>
            <w:vAlign w:val="center"/>
          </w:tcPr>
          <w:p w14:paraId="2FE81CC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项目是否完成预期目标，实施结果是否与绩效目标相匹配，反映目标实现程度</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30F8AA1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2"/>
                <w:sz w:val="24"/>
                <w:szCs w:val="24"/>
                <w:u w:val="none"/>
                <w:lang w:val="en-US" w:eastAsia="zh-CN" w:bidi="ar-SA"/>
              </w:rPr>
            </w:pPr>
            <w:r>
              <w:rPr>
                <w:rFonts w:ascii="Times New Roman" w:hAnsi="Times New Roman" w:eastAsia="仿宋_GB2312" w:cs="Times New Roman"/>
                <w:i w:val="0"/>
                <w:color w:val="000000"/>
                <w:kern w:val="0"/>
                <w:sz w:val="24"/>
                <w:szCs w:val="24"/>
                <w:u w:val="none"/>
                <w:lang w:val="en-US" w:eastAsia="zh-CN"/>
              </w:rPr>
              <w:t>6</w:t>
            </w:r>
          </w:p>
        </w:tc>
        <w:tc>
          <w:tcPr>
            <w:tcW w:w="468" w:type="dxa"/>
            <w:tcBorders>
              <w:top w:val="single" w:color="000000" w:sz="4" w:space="0"/>
              <w:left w:val="single" w:color="000000" w:sz="4" w:space="0"/>
              <w:bottom w:val="single" w:color="000000" w:sz="4" w:space="0"/>
              <w:right w:val="single" w:color="000000" w:sz="4" w:space="0"/>
            </w:tcBorders>
            <w:noWrap/>
            <w:vAlign w:val="center"/>
          </w:tcPr>
          <w:p w14:paraId="7545D74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14:paraId="314D5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14:paraId="24A97D6E"/>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1C420569"/>
        </w:tc>
        <w:tc>
          <w:tcPr>
            <w:tcW w:w="1558" w:type="dxa"/>
            <w:tcBorders>
              <w:top w:val="single" w:color="000000" w:sz="4" w:space="0"/>
              <w:left w:val="single" w:color="000000" w:sz="4" w:space="0"/>
              <w:bottom w:val="single" w:color="000000" w:sz="4" w:space="0"/>
              <w:right w:val="single" w:color="000000" w:sz="4" w:space="0"/>
            </w:tcBorders>
            <w:noWrap/>
            <w:vAlign w:val="center"/>
          </w:tcPr>
          <w:p w14:paraId="125958C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完成时效</w:t>
            </w:r>
          </w:p>
        </w:tc>
        <w:tc>
          <w:tcPr>
            <w:tcW w:w="493" w:type="dxa"/>
            <w:tcBorders>
              <w:top w:val="single" w:color="000000" w:sz="4" w:space="0"/>
              <w:left w:val="single" w:color="000000" w:sz="4" w:space="0"/>
              <w:bottom w:val="single" w:color="000000" w:sz="4" w:space="0"/>
              <w:right w:val="single" w:color="000000" w:sz="4" w:space="0"/>
            </w:tcBorders>
            <w:noWrap/>
            <w:vAlign w:val="center"/>
          </w:tcPr>
          <w:p w14:paraId="1BA8B44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3</w:t>
            </w:r>
          </w:p>
        </w:tc>
        <w:tc>
          <w:tcPr>
            <w:tcW w:w="5340" w:type="dxa"/>
            <w:tcBorders>
              <w:top w:val="single" w:color="000000" w:sz="4" w:space="0"/>
              <w:left w:val="single" w:color="000000" w:sz="4" w:space="0"/>
              <w:bottom w:val="single" w:color="000000" w:sz="4" w:space="0"/>
              <w:right w:val="single" w:color="000000" w:sz="4" w:space="0"/>
            </w:tcBorders>
            <w:noWrap/>
            <w:vAlign w:val="center"/>
          </w:tcPr>
          <w:p w14:paraId="472B41B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项目实际完成时间与计划完成时间的比较</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5BBF94F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2"/>
                <w:sz w:val="24"/>
                <w:szCs w:val="24"/>
                <w:u w:val="none"/>
                <w:lang w:val="en-US" w:eastAsia="zh-CN" w:bidi="ar-SA"/>
              </w:rPr>
            </w:pPr>
            <w:r>
              <w:rPr>
                <w:rFonts w:ascii="Times New Roman" w:hAnsi="Times New Roman" w:eastAsia="仿宋_GB2312" w:cs="Times New Roman"/>
                <w:i w:val="0"/>
                <w:color w:val="000000"/>
                <w:kern w:val="0"/>
                <w:sz w:val="24"/>
                <w:szCs w:val="24"/>
                <w:u w:val="none"/>
                <w:lang w:val="en-US" w:eastAsia="zh-CN"/>
              </w:rPr>
              <w:t>3</w:t>
            </w:r>
          </w:p>
        </w:tc>
        <w:tc>
          <w:tcPr>
            <w:tcW w:w="468" w:type="dxa"/>
            <w:tcBorders>
              <w:top w:val="single" w:color="000000" w:sz="4" w:space="0"/>
              <w:left w:val="single" w:color="000000" w:sz="4" w:space="0"/>
              <w:bottom w:val="single" w:color="000000" w:sz="4" w:space="0"/>
              <w:right w:val="single" w:color="000000" w:sz="4" w:space="0"/>
            </w:tcBorders>
            <w:noWrap/>
            <w:vAlign w:val="center"/>
          </w:tcPr>
          <w:p w14:paraId="25A9EE6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14:paraId="553AC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ign w:val="center"/>
          </w:tcPr>
          <w:p w14:paraId="62E7465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楷体_GB2312" w:cs="Times New Roman"/>
                <w:b/>
                <w:i w:val="0"/>
                <w:color w:val="000000"/>
                <w:sz w:val="24"/>
                <w:szCs w:val="24"/>
                <w:u w:val="none"/>
              </w:rPr>
            </w:pPr>
            <w:r>
              <w:rPr>
                <w:rFonts w:ascii="Times New Roman" w:hAnsi="Times New Roman" w:eastAsia="楷体_GB2312" w:cs="Times New Roman"/>
                <w:b/>
                <w:i w:val="0"/>
                <w:color w:val="000000"/>
                <w:kern w:val="0"/>
                <w:sz w:val="24"/>
                <w:szCs w:val="24"/>
                <w:u w:val="none"/>
                <w:lang w:val="en-US" w:eastAsia="zh-CN"/>
              </w:rPr>
              <w:t>专用指标</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（30分）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ign w:val="center"/>
          </w:tcPr>
          <w:p w14:paraId="6697D29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楷体_GB2312" w:cs="Times New Roman"/>
                <w:b/>
                <w:i w:val="0"/>
                <w:color w:val="000000"/>
                <w:sz w:val="24"/>
                <w:szCs w:val="24"/>
                <w:u w:val="none"/>
              </w:rPr>
            </w:pPr>
            <w:r>
              <w:rPr>
                <w:rFonts w:ascii="Times New Roman" w:hAnsi="Times New Roman" w:eastAsia="楷体_GB2312" w:cs="Times New Roman"/>
                <w:b/>
                <w:i w:val="0"/>
                <w:color w:val="000000"/>
                <w:kern w:val="0"/>
                <w:sz w:val="24"/>
                <w:szCs w:val="24"/>
                <w:u w:val="none"/>
                <w:lang w:val="en-US" w:eastAsia="zh-CN"/>
              </w:rPr>
              <w:t>产业发展</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（30分）</w:t>
            </w:r>
          </w:p>
        </w:tc>
        <w:tc>
          <w:tcPr>
            <w:tcW w:w="1558" w:type="dxa"/>
            <w:tcBorders>
              <w:top w:val="single" w:color="000000" w:sz="4" w:space="0"/>
              <w:left w:val="single" w:color="000000" w:sz="4" w:space="0"/>
              <w:bottom w:val="single" w:color="000000" w:sz="4" w:space="0"/>
              <w:right w:val="single" w:color="000000" w:sz="4" w:space="0"/>
            </w:tcBorders>
            <w:noWrap/>
            <w:vAlign w:val="center"/>
          </w:tcPr>
          <w:p w14:paraId="5A14873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符合性</w:t>
            </w:r>
          </w:p>
        </w:tc>
        <w:tc>
          <w:tcPr>
            <w:tcW w:w="493" w:type="dxa"/>
            <w:tcBorders>
              <w:top w:val="single" w:color="000000" w:sz="4" w:space="0"/>
              <w:left w:val="single" w:color="000000" w:sz="4" w:space="0"/>
              <w:bottom w:val="single" w:color="000000" w:sz="4" w:space="0"/>
              <w:right w:val="single" w:color="000000" w:sz="4" w:space="0"/>
            </w:tcBorders>
            <w:noWrap/>
            <w:vAlign w:val="center"/>
          </w:tcPr>
          <w:p w14:paraId="7159314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10</w:t>
            </w:r>
          </w:p>
        </w:tc>
        <w:tc>
          <w:tcPr>
            <w:tcW w:w="5340" w:type="dxa"/>
            <w:tcBorders>
              <w:top w:val="single" w:color="000000" w:sz="4" w:space="0"/>
              <w:left w:val="single" w:color="000000" w:sz="4" w:space="0"/>
              <w:bottom w:val="single" w:color="000000" w:sz="4" w:space="0"/>
              <w:right w:val="single" w:color="000000" w:sz="4" w:space="0"/>
            </w:tcBorders>
            <w:noWrap/>
            <w:vAlign w:val="center"/>
          </w:tcPr>
          <w:p w14:paraId="7BDEC50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项目实施是否与</w:t>
            </w:r>
            <w:r>
              <w:rPr>
                <w:rFonts w:hint="eastAsia" w:ascii="Times New Roman" w:hAnsi="Times New Roman" w:cs="Times New Roman"/>
                <w:i w:val="0"/>
                <w:color w:val="000000"/>
                <w:kern w:val="0"/>
                <w:sz w:val="24"/>
                <w:szCs w:val="24"/>
                <w:u w:val="none"/>
                <w:lang w:val="en-US" w:eastAsia="zh-CN"/>
              </w:rPr>
              <w:t>省委、省政府</w:t>
            </w:r>
            <w:r>
              <w:rPr>
                <w:rFonts w:ascii="Times New Roman" w:hAnsi="Times New Roman" w:eastAsia="仿宋_GB2312" w:cs="Times New Roman"/>
                <w:i w:val="0"/>
                <w:color w:val="000000"/>
                <w:kern w:val="0"/>
                <w:sz w:val="24"/>
                <w:szCs w:val="24"/>
                <w:u w:val="none"/>
                <w:lang w:val="en-US" w:eastAsia="zh-CN"/>
              </w:rPr>
              <w:t>支持重点、产业支持政策符合</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164F092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c>
          <w:tcPr>
            <w:tcW w:w="468" w:type="dxa"/>
            <w:tcBorders>
              <w:top w:val="single" w:color="000000" w:sz="4" w:space="0"/>
              <w:left w:val="single" w:color="000000" w:sz="4" w:space="0"/>
              <w:bottom w:val="single" w:color="000000" w:sz="4" w:space="0"/>
              <w:right w:val="single" w:color="000000" w:sz="4" w:space="0"/>
            </w:tcBorders>
            <w:noWrap/>
            <w:vAlign w:val="center"/>
          </w:tcPr>
          <w:p w14:paraId="0E43611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14:paraId="21999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14:paraId="0B0FC6D9"/>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7DFB08F7"/>
        </w:tc>
        <w:tc>
          <w:tcPr>
            <w:tcW w:w="1558" w:type="dxa"/>
            <w:tcBorders>
              <w:top w:val="single" w:color="000000" w:sz="4" w:space="0"/>
              <w:left w:val="single" w:color="000000" w:sz="4" w:space="0"/>
              <w:bottom w:val="single" w:color="000000" w:sz="4" w:space="0"/>
              <w:right w:val="single" w:color="000000" w:sz="4" w:space="0"/>
            </w:tcBorders>
            <w:noWrap/>
            <w:vAlign w:val="center"/>
          </w:tcPr>
          <w:p w14:paraId="09A26FD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成长性</w:t>
            </w:r>
          </w:p>
        </w:tc>
        <w:tc>
          <w:tcPr>
            <w:tcW w:w="493" w:type="dxa"/>
            <w:tcBorders>
              <w:top w:val="single" w:color="000000" w:sz="4" w:space="0"/>
              <w:left w:val="single" w:color="000000" w:sz="4" w:space="0"/>
              <w:bottom w:val="single" w:color="000000" w:sz="4" w:space="0"/>
              <w:right w:val="single" w:color="000000" w:sz="4" w:space="0"/>
            </w:tcBorders>
            <w:noWrap/>
            <w:vAlign w:val="center"/>
          </w:tcPr>
          <w:p w14:paraId="668ABF4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10</w:t>
            </w:r>
          </w:p>
        </w:tc>
        <w:tc>
          <w:tcPr>
            <w:tcW w:w="5340" w:type="dxa"/>
            <w:tcBorders>
              <w:top w:val="single" w:color="000000" w:sz="4" w:space="0"/>
              <w:left w:val="single" w:color="000000" w:sz="4" w:space="0"/>
              <w:bottom w:val="single" w:color="000000" w:sz="4" w:space="0"/>
              <w:right w:val="single" w:color="000000" w:sz="4" w:space="0"/>
            </w:tcBorders>
            <w:noWrap/>
            <w:vAlign w:val="center"/>
          </w:tcPr>
          <w:p w14:paraId="689D56D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项目实施对相关企业（机构）成长性的促进作用，主要反映支持对象创新创造创业能力情况</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3246080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c>
          <w:tcPr>
            <w:tcW w:w="468" w:type="dxa"/>
            <w:tcBorders>
              <w:top w:val="single" w:color="000000" w:sz="4" w:space="0"/>
              <w:left w:val="single" w:color="000000" w:sz="4" w:space="0"/>
              <w:bottom w:val="single" w:color="000000" w:sz="4" w:space="0"/>
              <w:right w:val="single" w:color="000000" w:sz="4" w:space="0"/>
            </w:tcBorders>
            <w:noWrap/>
            <w:vAlign w:val="center"/>
          </w:tcPr>
          <w:p w14:paraId="33DC494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14:paraId="39700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14:paraId="669C5198"/>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4DC54536"/>
        </w:tc>
        <w:tc>
          <w:tcPr>
            <w:tcW w:w="1558" w:type="dxa"/>
            <w:tcBorders>
              <w:top w:val="single" w:color="000000" w:sz="4" w:space="0"/>
              <w:left w:val="single" w:color="000000" w:sz="4" w:space="0"/>
              <w:bottom w:val="single" w:color="000000" w:sz="4" w:space="0"/>
              <w:right w:val="single" w:color="000000" w:sz="4" w:space="0"/>
            </w:tcBorders>
            <w:noWrap/>
            <w:vAlign w:val="center"/>
          </w:tcPr>
          <w:p w14:paraId="1E9F78D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经济性</w:t>
            </w:r>
          </w:p>
        </w:tc>
        <w:tc>
          <w:tcPr>
            <w:tcW w:w="493" w:type="dxa"/>
            <w:tcBorders>
              <w:top w:val="single" w:color="000000" w:sz="4" w:space="0"/>
              <w:left w:val="single" w:color="000000" w:sz="4" w:space="0"/>
              <w:bottom w:val="single" w:color="000000" w:sz="4" w:space="0"/>
              <w:right w:val="single" w:color="000000" w:sz="4" w:space="0"/>
            </w:tcBorders>
            <w:noWrap/>
            <w:vAlign w:val="center"/>
          </w:tcPr>
          <w:p w14:paraId="0C2790C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10</w:t>
            </w:r>
          </w:p>
        </w:tc>
        <w:tc>
          <w:tcPr>
            <w:tcW w:w="5340" w:type="dxa"/>
            <w:tcBorders>
              <w:top w:val="single" w:color="000000" w:sz="4" w:space="0"/>
              <w:left w:val="single" w:color="000000" w:sz="4" w:space="0"/>
              <w:bottom w:val="single" w:color="000000" w:sz="4" w:space="0"/>
              <w:right w:val="single" w:color="000000" w:sz="4" w:space="0"/>
            </w:tcBorders>
            <w:noWrap/>
            <w:vAlign w:val="center"/>
          </w:tcPr>
          <w:p w14:paraId="48E3193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项目实施对相关企业（机构）主营业务收入、净利润、税收、产量等方面增长情况</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1CF2D8B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c>
          <w:tcPr>
            <w:tcW w:w="468" w:type="dxa"/>
            <w:tcBorders>
              <w:top w:val="single" w:color="000000" w:sz="4" w:space="0"/>
              <w:left w:val="single" w:color="000000" w:sz="4" w:space="0"/>
              <w:bottom w:val="single" w:color="000000" w:sz="4" w:space="0"/>
              <w:right w:val="single" w:color="000000" w:sz="4" w:space="0"/>
            </w:tcBorders>
            <w:noWrap/>
            <w:vAlign w:val="center"/>
          </w:tcPr>
          <w:p w14:paraId="56D2C49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14:paraId="15E62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14:paraId="1CB8430B"/>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ign w:val="center"/>
          </w:tcPr>
          <w:p w14:paraId="58DB712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楷体_GB2312" w:cs="Times New Roman"/>
                <w:b/>
                <w:i w:val="0"/>
                <w:color w:val="000000"/>
                <w:sz w:val="24"/>
                <w:szCs w:val="24"/>
                <w:u w:val="none"/>
              </w:rPr>
            </w:pPr>
            <w:r>
              <w:rPr>
                <w:rFonts w:ascii="Times New Roman" w:hAnsi="Times New Roman" w:eastAsia="楷体_GB2312" w:cs="Times New Roman"/>
                <w:b/>
                <w:i w:val="0"/>
                <w:color w:val="000000"/>
                <w:kern w:val="0"/>
                <w:sz w:val="24"/>
                <w:szCs w:val="24"/>
                <w:u w:val="none"/>
                <w:lang w:val="en-US" w:eastAsia="zh-CN"/>
              </w:rPr>
              <w:t>民生保障</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（30分）</w:t>
            </w:r>
          </w:p>
        </w:tc>
        <w:tc>
          <w:tcPr>
            <w:tcW w:w="1558" w:type="dxa"/>
            <w:tcBorders>
              <w:top w:val="single" w:color="000000" w:sz="4" w:space="0"/>
              <w:left w:val="single" w:color="000000" w:sz="4" w:space="0"/>
              <w:bottom w:val="single" w:color="000000" w:sz="4" w:space="0"/>
              <w:right w:val="single" w:color="000000" w:sz="4" w:space="0"/>
            </w:tcBorders>
            <w:noWrap/>
            <w:vAlign w:val="center"/>
          </w:tcPr>
          <w:p w14:paraId="7E6DFAB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区域均衡性</w:t>
            </w:r>
          </w:p>
        </w:tc>
        <w:tc>
          <w:tcPr>
            <w:tcW w:w="493" w:type="dxa"/>
            <w:tcBorders>
              <w:top w:val="single" w:color="000000" w:sz="4" w:space="0"/>
              <w:left w:val="single" w:color="000000" w:sz="4" w:space="0"/>
              <w:bottom w:val="single" w:color="000000" w:sz="4" w:space="0"/>
              <w:right w:val="single" w:color="000000" w:sz="4" w:space="0"/>
            </w:tcBorders>
            <w:noWrap/>
            <w:vAlign w:val="center"/>
          </w:tcPr>
          <w:p w14:paraId="763F168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10</w:t>
            </w:r>
          </w:p>
        </w:tc>
        <w:tc>
          <w:tcPr>
            <w:tcW w:w="5340" w:type="dxa"/>
            <w:tcBorders>
              <w:top w:val="single" w:color="000000" w:sz="4" w:space="0"/>
              <w:left w:val="single" w:color="000000" w:sz="4" w:space="0"/>
              <w:bottom w:val="single" w:color="000000" w:sz="4" w:space="0"/>
              <w:right w:val="single" w:color="000000" w:sz="4" w:space="0"/>
            </w:tcBorders>
            <w:noWrap/>
            <w:vAlign w:val="center"/>
          </w:tcPr>
          <w:p w14:paraId="15E1242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项目资金分配体现的均衡公平情况</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2F7A9A0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c>
          <w:tcPr>
            <w:tcW w:w="468" w:type="dxa"/>
            <w:tcBorders>
              <w:top w:val="single" w:color="000000" w:sz="4" w:space="0"/>
              <w:left w:val="single" w:color="000000" w:sz="4" w:space="0"/>
              <w:bottom w:val="single" w:color="000000" w:sz="4" w:space="0"/>
              <w:right w:val="single" w:color="000000" w:sz="4" w:space="0"/>
            </w:tcBorders>
            <w:noWrap/>
            <w:vAlign w:val="center"/>
          </w:tcPr>
          <w:p w14:paraId="4BFDAD1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14:paraId="4186E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14:paraId="34FD1FD8"/>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2C02739B"/>
        </w:tc>
        <w:tc>
          <w:tcPr>
            <w:tcW w:w="1558" w:type="dxa"/>
            <w:tcBorders>
              <w:top w:val="single" w:color="000000" w:sz="4" w:space="0"/>
              <w:left w:val="single" w:color="000000" w:sz="4" w:space="0"/>
              <w:bottom w:val="single" w:color="000000" w:sz="4" w:space="0"/>
              <w:right w:val="single" w:color="000000" w:sz="4" w:space="0"/>
            </w:tcBorders>
            <w:noWrap/>
            <w:vAlign w:val="center"/>
          </w:tcPr>
          <w:p w14:paraId="323DF22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对象精准性</w:t>
            </w:r>
          </w:p>
        </w:tc>
        <w:tc>
          <w:tcPr>
            <w:tcW w:w="493" w:type="dxa"/>
            <w:tcBorders>
              <w:top w:val="single" w:color="000000" w:sz="4" w:space="0"/>
              <w:left w:val="single" w:color="000000" w:sz="4" w:space="0"/>
              <w:bottom w:val="single" w:color="000000" w:sz="4" w:space="0"/>
              <w:right w:val="single" w:color="000000" w:sz="4" w:space="0"/>
            </w:tcBorders>
            <w:noWrap/>
            <w:vAlign w:val="center"/>
          </w:tcPr>
          <w:p w14:paraId="23C9309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10</w:t>
            </w:r>
          </w:p>
        </w:tc>
        <w:tc>
          <w:tcPr>
            <w:tcW w:w="5340" w:type="dxa"/>
            <w:tcBorders>
              <w:top w:val="single" w:color="000000" w:sz="4" w:space="0"/>
              <w:left w:val="single" w:color="000000" w:sz="4" w:space="0"/>
              <w:bottom w:val="single" w:color="000000" w:sz="4" w:space="0"/>
              <w:right w:val="single" w:color="000000" w:sz="4" w:space="0"/>
            </w:tcBorders>
            <w:noWrap/>
            <w:vAlign w:val="center"/>
          </w:tcPr>
          <w:p w14:paraId="5A3CEB5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资金实际支持对象是否符合管理要求，是否符合支持对象范围</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1B31D8E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c>
          <w:tcPr>
            <w:tcW w:w="468" w:type="dxa"/>
            <w:tcBorders>
              <w:top w:val="single" w:color="000000" w:sz="4" w:space="0"/>
              <w:left w:val="single" w:color="000000" w:sz="4" w:space="0"/>
              <w:bottom w:val="single" w:color="000000" w:sz="4" w:space="0"/>
              <w:right w:val="single" w:color="000000" w:sz="4" w:space="0"/>
            </w:tcBorders>
            <w:noWrap/>
            <w:vAlign w:val="center"/>
          </w:tcPr>
          <w:p w14:paraId="142C0E7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14:paraId="47B4C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14:paraId="467DE2B6"/>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01118C26"/>
        </w:tc>
        <w:tc>
          <w:tcPr>
            <w:tcW w:w="1558" w:type="dxa"/>
            <w:tcBorders>
              <w:top w:val="single" w:color="000000" w:sz="4" w:space="0"/>
              <w:left w:val="single" w:color="000000" w:sz="4" w:space="0"/>
              <w:bottom w:val="single" w:color="000000" w:sz="4" w:space="0"/>
              <w:right w:val="single" w:color="000000" w:sz="4" w:space="0"/>
            </w:tcBorders>
            <w:noWrap/>
            <w:vAlign w:val="center"/>
          </w:tcPr>
          <w:p w14:paraId="266A8EF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标准合理性</w:t>
            </w:r>
          </w:p>
        </w:tc>
        <w:tc>
          <w:tcPr>
            <w:tcW w:w="493" w:type="dxa"/>
            <w:tcBorders>
              <w:top w:val="single" w:color="000000" w:sz="4" w:space="0"/>
              <w:left w:val="single" w:color="000000" w:sz="4" w:space="0"/>
              <w:bottom w:val="single" w:color="000000" w:sz="4" w:space="0"/>
              <w:right w:val="single" w:color="000000" w:sz="4" w:space="0"/>
            </w:tcBorders>
            <w:noWrap/>
            <w:vAlign w:val="center"/>
          </w:tcPr>
          <w:p w14:paraId="1CB3C8E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5</w:t>
            </w:r>
          </w:p>
        </w:tc>
        <w:tc>
          <w:tcPr>
            <w:tcW w:w="5340" w:type="dxa"/>
            <w:tcBorders>
              <w:top w:val="single" w:color="000000" w:sz="4" w:space="0"/>
              <w:left w:val="single" w:color="000000" w:sz="4" w:space="0"/>
              <w:bottom w:val="single" w:color="000000" w:sz="4" w:space="0"/>
              <w:right w:val="single" w:color="000000" w:sz="4" w:space="0"/>
            </w:tcBorders>
            <w:noWrap/>
            <w:vAlign w:val="center"/>
          </w:tcPr>
          <w:p w14:paraId="7573256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资金实际补贴标准是否符合资金管理办法规定的补助标准，是否及时按标准兑现</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04CB4ED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c>
          <w:tcPr>
            <w:tcW w:w="468" w:type="dxa"/>
            <w:tcBorders>
              <w:top w:val="single" w:color="000000" w:sz="4" w:space="0"/>
              <w:left w:val="single" w:color="000000" w:sz="4" w:space="0"/>
              <w:bottom w:val="single" w:color="000000" w:sz="4" w:space="0"/>
              <w:right w:val="single" w:color="000000" w:sz="4" w:space="0"/>
            </w:tcBorders>
            <w:noWrap/>
            <w:vAlign w:val="center"/>
          </w:tcPr>
          <w:p w14:paraId="6E93156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14:paraId="3824C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14:paraId="3A6DB38B"/>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70D77BA4"/>
        </w:tc>
        <w:tc>
          <w:tcPr>
            <w:tcW w:w="1558" w:type="dxa"/>
            <w:tcBorders>
              <w:top w:val="single" w:color="000000" w:sz="4" w:space="0"/>
              <w:left w:val="single" w:color="000000" w:sz="4" w:space="0"/>
              <w:bottom w:val="single" w:color="000000" w:sz="4" w:space="0"/>
              <w:right w:val="single" w:color="000000" w:sz="4" w:space="0"/>
            </w:tcBorders>
            <w:noWrap/>
            <w:vAlign w:val="center"/>
          </w:tcPr>
          <w:p w14:paraId="3D2492B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群众满意度</w:t>
            </w:r>
          </w:p>
        </w:tc>
        <w:tc>
          <w:tcPr>
            <w:tcW w:w="493" w:type="dxa"/>
            <w:tcBorders>
              <w:top w:val="single" w:color="000000" w:sz="4" w:space="0"/>
              <w:left w:val="single" w:color="000000" w:sz="4" w:space="0"/>
              <w:bottom w:val="single" w:color="000000" w:sz="4" w:space="0"/>
              <w:right w:val="single" w:color="000000" w:sz="4" w:space="0"/>
            </w:tcBorders>
            <w:noWrap/>
            <w:vAlign w:val="center"/>
          </w:tcPr>
          <w:p w14:paraId="68FFE01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5</w:t>
            </w:r>
          </w:p>
        </w:tc>
        <w:tc>
          <w:tcPr>
            <w:tcW w:w="5340" w:type="dxa"/>
            <w:tcBorders>
              <w:top w:val="single" w:color="000000" w:sz="4" w:space="0"/>
              <w:left w:val="single" w:color="000000" w:sz="4" w:space="0"/>
              <w:bottom w:val="single" w:color="000000" w:sz="4" w:space="0"/>
              <w:right w:val="single" w:color="000000" w:sz="4" w:space="0"/>
            </w:tcBorders>
            <w:noWrap/>
            <w:vAlign w:val="center"/>
          </w:tcPr>
          <w:p w14:paraId="0EB8A53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资金涉及相关受益群体、支持对象的满意度调查访谈情况</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7B68160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c>
          <w:tcPr>
            <w:tcW w:w="468" w:type="dxa"/>
            <w:tcBorders>
              <w:top w:val="single" w:color="000000" w:sz="4" w:space="0"/>
              <w:left w:val="single" w:color="000000" w:sz="4" w:space="0"/>
              <w:bottom w:val="single" w:color="000000" w:sz="4" w:space="0"/>
              <w:right w:val="single" w:color="000000" w:sz="4" w:space="0"/>
            </w:tcBorders>
            <w:noWrap/>
            <w:vAlign w:val="center"/>
          </w:tcPr>
          <w:p w14:paraId="35D8947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14:paraId="72F69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14:paraId="1E618AAE"/>
        </w:tc>
        <w:tc>
          <w:tcPr>
            <w:tcW w:w="765" w:type="dxa"/>
            <w:vMerge w:val="restart"/>
            <w:tcBorders>
              <w:top w:val="single" w:color="000000" w:sz="4" w:space="0"/>
              <w:left w:val="single" w:color="000000" w:sz="4" w:space="0"/>
              <w:bottom w:val="single" w:color="000000" w:sz="4" w:space="0"/>
              <w:right w:val="single" w:color="000000" w:sz="4" w:space="0"/>
            </w:tcBorders>
            <w:noWrap/>
            <w:vAlign w:val="center"/>
          </w:tcPr>
          <w:p w14:paraId="1F58503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楷体_GB2312" w:cs="Times New Roman"/>
                <w:b/>
                <w:i w:val="0"/>
                <w:color w:val="000000"/>
                <w:sz w:val="24"/>
                <w:szCs w:val="24"/>
                <w:u w:val="none"/>
              </w:rPr>
            </w:pPr>
            <w:r>
              <w:rPr>
                <w:rFonts w:ascii="Times New Roman" w:hAnsi="Times New Roman" w:eastAsia="楷体_GB2312" w:cs="Times New Roman"/>
                <w:b/>
                <w:i w:val="0"/>
                <w:color w:val="000000"/>
                <w:kern w:val="0"/>
                <w:sz w:val="24"/>
                <w:szCs w:val="24"/>
                <w:u w:val="none"/>
                <w:lang w:val="en-US" w:eastAsia="zh-CN"/>
              </w:rPr>
              <w:t>基础</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设施</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（30分）</w:t>
            </w:r>
          </w:p>
        </w:tc>
        <w:tc>
          <w:tcPr>
            <w:tcW w:w="825" w:type="dxa"/>
            <w:vMerge w:val="restart"/>
            <w:tcBorders>
              <w:top w:val="single" w:color="000000" w:sz="4" w:space="0"/>
              <w:left w:val="single" w:color="000000" w:sz="4" w:space="0"/>
              <w:bottom w:val="single" w:color="000000" w:sz="4" w:space="0"/>
              <w:right w:val="single" w:color="000000" w:sz="4" w:space="0"/>
            </w:tcBorders>
            <w:noWrap/>
            <w:vAlign w:val="center"/>
          </w:tcPr>
          <w:p w14:paraId="5AE4149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楷体_GB2312" w:cs="Times New Roman"/>
                <w:b/>
                <w:i w:val="0"/>
                <w:color w:val="000000"/>
                <w:sz w:val="24"/>
                <w:szCs w:val="24"/>
                <w:u w:val="none"/>
              </w:rPr>
            </w:pPr>
            <w:r>
              <w:rPr>
                <w:rFonts w:ascii="Times New Roman" w:hAnsi="Times New Roman" w:eastAsia="楷体_GB2312" w:cs="Times New Roman"/>
                <w:b/>
                <w:i w:val="0"/>
                <w:color w:val="000000"/>
                <w:kern w:val="0"/>
                <w:sz w:val="24"/>
                <w:szCs w:val="24"/>
                <w:u w:val="none"/>
                <w:lang w:val="en-US" w:eastAsia="zh-CN"/>
              </w:rPr>
              <w:t>在建</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项目</w:t>
            </w:r>
          </w:p>
        </w:tc>
        <w:tc>
          <w:tcPr>
            <w:tcW w:w="1558" w:type="dxa"/>
            <w:tcBorders>
              <w:top w:val="single" w:color="000000" w:sz="4" w:space="0"/>
              <w:left w:val="single" w:color="000000" w:sz="4" w:space="0"/>
              <w:bottom w:val="single" w:color="000000" w:sz="4" w:space="0"/>
              <w:right w:val="single" w:color="000000" w:sz="4" w:space="0"/>
            </w:tcBorders>
            <w:noWrap/>
            <w:vAlign w:val="center"/>
          </w:tcPr>
          <w:p w14:paraId="6669B8B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工程进度</w:t>
            </w:r>
          </w:p>
        </w:tc>
        <w:tc>
          <w:tcPr>
            <w:tcW w:w="493" w:type="dxa"/>
            <w:tcBorders>
              <w:top w:val="single" w:color="000000" w:sz="4" w:space="0"/>
              <w:left w:val="single" w:color="000000" w:sz="4" w:space="0"/>
              <w:bottom w:val="single" w:color="000000" w:sz="4" w:space="0"/>
              <w:right w:val="single" w:color="000000" w:sz="4" w:space="0"/>
            </w:tcBorders>
            <w:noWrap/>
            <w:vAlign w:val="center"/>
          </w:tcPr>
          <w:p w14:paraId="6721A11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15</w:t>
            </w:r>
          </w:p>
        </w:tc>
        <w:tc>
          <w:tcPr>
            <w:tcW w:w="5340" w:type="dxa"/>
            <w:tcBorders>
              <w:top w:val="single" w:color="000000" w:sz="4" w:space="0"/>
              <w:left w:val="single" w:color="000000" w:sz="4" w:space="0"/>
              <w:bottom w:val="single" w:color="000000" w:sz="4" w:space="0"/>
              <w:right w:val="single" w:color="000000" w:sz="4" w:space="0"/>
            </w:tcBorders>
            <w:noWrap/>
            <w:vAlign w:val="center"/>
          </w:tcPr>
          <w:p w14:paraId="7A8E3D2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项目是否达到计划工程进度</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74234D5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c>
          <w:tcPr>
            <w:tcW w:w="468" w:type="dxa"/>
            <w:tcBorders>
              <w:top w:val="single" w:color="000000" w:sz="4" w:space="0"/>
              <w:left w:val="single" w:color="000000" w:sz="4" w:space="0"/>
              <w:bottom w:val="single" w:color="000000" w:sz="4" w:space="0"/>
              <w:right w:val="single" w:color="000000" w:sz="4" w:space="0"/>
            </w:tcBorders>
            <w:noWrap/>
            <w:vAlign w:val="center"/>
          </w:tcPr>
          <w:p w14:paraId="5A4FBF3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14:paraId="79355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14:paraId="438DD1E0"/>
        </w:tc>
        <w:tc>
          <w:tcPr>
            <w:tcW w:w="765" w:type="dxa"/>
            <w:vMerge w:val="continue"/>
            <w:tcBorders>
              <w:top w:val="single" w:color="000000" w:sz="4" w:space="0"/>
              <w:left w:val="single" w:color="000000" w:sz="4" w:space="0"/>
              <w:bottom w:val="single" w:color="000000" w:sz="4" w:space="0"/>
              <w:right w:val="single" w:color="000000" w:sz="4" w:space="0"/>
            </w:tcBorders>
            <w:noWrap/>
            <w:vAlign w:val="center"/>
          </w:tcPr>
          <w:p w14:paraId="5D6A2702"/>
        </w:tc>
        <w:tc>
          <w:tcPr>
            <w:tcW w:w="825" w:type="dxa"/>
            <w:vMerge w:val="continue"/>
            <w:tcBorders>
              <w:top w:val="single" w:color="000000" w:sz="4" w:space="0"/>
              <w:left w:val="single" w:color="000000" w:sz="4" w:space="0"/>
              <w:bottom w:val="single" w:color="000000" w:sz="4" w:space="0"/>
              <w:right w:val="single" w:color="000000" w:sz="4" w:space="0"/>
            </w:tcBorders>
            <w:noWrap/>
            <w:vAlign w:val="center"/>
          </w:tcPr>
          <w:p w14:paraId="341E8FAF"/>
        </w:tc>
        <w:tc>
          <w:tcPr>
            <w:tcW w:w="1558" w:type="dxa"/>
            <w:tcBorders>
              <w:top w:val="single" w:color="000000" w:sz="4" w:space="0"/>
              <w:left w:val="single" w:color="000000" w:sz="4" w:space="0"/>
              <w:bottom w:val="single" w:color="000000" w:sz="4" w:space="0"/>
              <w:right w:val="single" w:color="000000" w:sz="4" w:space="0"/>
            </w:tcBorders>
            <w:noWrap/>
            <w:vAlign w:val="center"/>
          </w:tcPr>
          <w:p w14:paraId="18DF870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资金拨付</w:t>
            </w:r>
          </w:p>
        </w:tc>
        <w:tc>
          <w:tcPr>
            <w:tcW w:w="493" w:type="dxa"/>
            <w:tcBorders>
              <w:top w:val="single" w:color="000000" w:sz="4" w:space="0"/>
              <w:left w:val="single" w:color="000000" w:sz="4" w:space="0"/>
              <w:bottom w:val="single" w:color="000000" w:sz="4" w:space="0"/>
              <w:right w:val="single" w:color="000000" w:sz="4" w:space="0"/>
            </w:tcBorders>
            <w:noWrap/>
            <w:vAlign w:val="center"/>
          </w:tcPr>
          <w:p w14:paraId="37AD68A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15</w:t>
            </w:r>
          </w:p>
        </w:tc>
        <w:tc>
          <w:tcPr>
            <w:tcW w:w="5340" w:type="dxa"/>
            <w:tcBorders>
              <w:top w:val="single" w:color="000000" w:sz="4" w:space="0"/>
              <w:left w:val="single" w:color="000000" w:sz="4" w:space="0"/>
              <w:bottom w:val="single" w:color="000000" w:sz="4" w:space="0"/>
              <w:right w:val="single" w:color="000000" w:sz="4" w:space="0"/>
            </w:tcBorders>
            <w:noWrap/>
            <w:vAlign w:val="center"/>
          </w:tcPr>
          <w:p w14:paraId="511CA09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项目是否达到预先确定的资金拨付进度</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4BC09AB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c>
          <w:tcPr>
            <w:tcW w:w="468" w:type="dxa"/>
            <w:tcBorders>
              <w:top w:val="single" w:color="000000" w:sz="4" w:space="0"/>
              <w:left w:val="single" w:color="000000" w:sz="4" w:space="0"/>
              <w:bottom w:val="single" w:color="000000" w:sz="4" w:space="0"/>
              <w:right w:val="single" w:color="000000" w:sz="4" w:space="0"/>
            </w:tcBorders>
            <w:noWrap/>
            <w:vAlign w:val="center"/>
          </w:tcPr>
          <w:p w14:paraId="6003183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14:paraId="21D87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14:paraId="6CFAC7E5"/>
        </w:tc>
        <w:tc>
          <w:tcPr>
            <w:tcW w:w="765" w:type="dxa"/>
            <w:vMerge w:val="continue"/>
            <w:tcBorders>
              <w:top w:val="single" w:color="000000" w:sz="4" w:space="0"/>
              <w:left w:val="single" w:color="000000" w:sz="4" w:space="0"/>
              <w:bottom w:val="single" w:color="000000" w:sz="4" w:space="0"/>
              <w:right w:val="single" w:color="000000" w:sz="4" w:space="0"/>
            </w:tcBorders>
            <w:noWrap/>
            <w:vAlign w:val="center"/>
          </w:tcPr>
          <w:p w14:paraId="15D8313C"/>
        </w:tc>
        <w:tc>
          <w:tcPr>
            <w:tcW w:w="825" w:type="dxa"/>
            <w:vMerge w:val="restart"/>
            <w:tcBorders>
              <w:top w:val="single" w:color="000000" w:sz="4" w:space="0"/>
              <w:left w:val="single" w:color="000000" w:sz="4" w:space="0"/>
              <w:bottom w:val="single" w:color="000000" w:sz="4" w:space="0"/>
              <w:right w:val="single" w:color="000000" w:sz="4" w:space="0"/>
            </w:tcBorders>
            <w:noWrap/>
            <w:vAlign w:val="center"/>
          </w:tcPr>
          <w:p w14:paraId="6D2DFE2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楷体_GB2312" w:cs="Times New Roman"/>
                <w:b/>
                <w:i w:val="0"/>
                <w:color w:val="000000"/>
                <w:sz w:val="24"/>
                <w:szCs w:val="24"/>
                <w:u w:val="none"/>
              </w:rPr>
            </w:pPr>
            <w:r>
              <w:rPr>
                <w:rFonts w:ascii="Times New Roman" w:hAnsi="Times New Roman" w:eastAsia="楷体_GB2312" w:cs="Times New Roman"/>
                <w:b/>
                <w:i w:val="0"/>
                <w:color w:val="000000"/>
                <w:kern w:val="0"/>
                <w:sz w:val="24"/>
                <w:szCs w:val="24"/>
                <w:u w:val="none"/>
                <w:lang w:val="en-US" w:eastAsia="zh-CN"/>
              </w:rPr>
              <w:t>建成</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项目</w:t>
            </w:r>
          </w:p>
        </w:tc>
        <w:tc>
          <w:tcPr>
            <w:tcW w:w="1558" w:type="dxa"/>
            <w:tcBorders>
              <w:top w:val="single" w:color="000000" w:sz="4" w:space="0"/>
              <w:left w:val="single" w:color="000000" w:sz="4" w:space="0"/>
              <w:bottom w:val="single" w:color="000000" w:sz="4" w:space="0"/>
              <w:right w:val="single" w:color="000000" w:sz="4" w:space="0"/>
            </w:tcBorders>
            <w:noWrap/>
            <w:vAlign w:val="center"/>
          </w:tcPr>
          <w:p w14:paraId="14C9B79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项目验收</w:t>
            </w:r>
          </w:p>
        </w:tc>
        <w:tc>
          <w:tcPr>
            <w:tcW w:w="493" w:type="dxa"/>
            <w:tcBorders>
              <w:top w:val="single" w:color="000000" w:sz="4" w:space="0"/>
              <w:left w:val="single" w:color="000000" w:sz="4" w:space="0"/>
              <w:bottom w:val="single" w:color="000000" w:sz="4" w:space="0"/>
              <w:right w:val="single" w:color="000000" w:sz="4" w:space="0"/>
            </w:tcBorders>
            <w:noWrap/>
            <w:vAlign w:val="center"/>
          </w:tcPr>
          <w:p w14:paraId="5E86FEA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10</w:t>
            </w:r>
          </w:p>
        </w:tc>
        <w:tc>
          <w:tcPr>
            <w:tcW w:w="5340" w:type="dxa"/>
            <w:tcBorders>
              <w:top w:val="single" w:color="000000" w:sz="4" w:space="0"/>
              <w:left w:val="single" w:color="000000" w:sz="4" w:space="0"/>
              <w:bottom w:val="single" w:color="000000" w:sz="4" w:space="0"/>
              <w:right w:val="single" w:color="000000" w:sz="4" w:space="0"/>
            </w:tcBorders>
            <w:noWrap/>
            <w:vAlign w:val="center"/>
          </w:tcPr>
          <w:p w14:paraId="327BB36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项目验收是否及时合格</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4A8E611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c>
          <w:tcPr>
            <w:tcW w:w="468" w:type="dxa"/>
            <w:tcBorders>
              <w:top w:val="single" w:color="000000" w:sz="4" w:space="0"/>
              <w:left w:val="single" w:color="000000" w:sz="4" w:space="0"/>
              <w:bottom w:val="single" w:color="000000" w:sz="4" w:space="0"/>
              <w:right w:val="single" w:color="000000" w:sz="4" w:space="0"/>
            </w:tcBorders>
            <w:noWrap/>
            <w:vAlign w:val="center"/>
          </w:tcPr>
          <w:p w14:paraId="4D399B1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14:paraId="4437E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14:paraId="58F13639"/>
        </w:tc>
        <w:tc>
          <w:tcPr>
            <w:tcW w:w="765" w:type="dxa"/>
            <w:vMerge w:val="continue"/>
            <w:tcBorders>
              <w:top w:val="single" w:color="000000" w:sz="4" w:space="0"/>
              <w:left w:val="single" w:color="000000" w:sz="4" w:space="0"/>
              <w:bottom w:val="single" w:color="000000" w:sz="4" w:space="0"/>
              <w:right w:val="single" w:color="000000" w:sz="4" w:space="0"/>
            </w:tcBorders>
            <w:noWrap/>
            <w:vAlign w:val="center"/>
          </w:tcPr>
          <w:p w14:paraId="111DD742"/>
        </w:tc>
        <w:tc>
          <w:tcPr>
            <w:tcW w:w="825" w:type="dxa"/>
            <w:vMerge w:val="continue"/>
            <w:tcBorders>
              <w:top w:val="single" w:color="000000" w:sz="4" w:space="0"/>
              <w:left w:val="single" w:color="000000" w:sz="4" w:space="0"/>
              <w:bottom w:val="single" w:color="000000" w:sz="4" w:space="0"/>
              <w:right w:val="single" w:color="000000" w:sz="4" w:space="0"/>
            </w:tcBorders>
            <w:noWrap/>
            <w:vAlign w:val="center"/>
          </w:tcPr>
          <w:p w14:paraId="2C93A745"/>
        </w:tc>
        <w:tc>
          <w:tcPr>
            <w:tcW w:w="1558" w:type="dxa"/>
            <w:tcBorders>
              <w:top w:val="single" w:color="000000" w:sz="4" w:space="0"/>
              <w:left w:val="single" w:color="000000" w:sz="4" w:space="0"/>
              <w:bottom w:val="single" w:color="000000" w:sz="4" w:space="0"/>
              <w:right w:val="single" w:color="000000" w:sz="4" w:space="0"/>
            </w:tcBorders>
            <w:noWrap/>
            <w:vAlign w:val="center"/>
          </w:tcPr>
          <w:p w14:paraId="74556F2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功能实现</w:t>
            </w:r>
          </w:p>
        </w:tc>
        <w:tc>
          <w:tcPr>
            <w:tcW w:w="493" w:type="dxa"/>
            <w:tcBorders>
              <w:top w:val="single" w:color="000000" w:sz="4" w:space="0"/>
              <w:left w:val="single" w:color="000000" w:sz="4" w:space="0"/>
              <w:bottom w:val="single" w:color="000000" w:sz="4" w:space="0"/>
              <w:right w:val="single" w:color="000000" w:sz="4" w:space="0"/>
            </w:tcBorders>
            <w:noWrap/>
            <w:vAlign w:val="center"/>
          </w:tcPr>
          <w:p w14:paraId="7BC4BBE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10</w:t>
            </w:r>
          </w:p>
        </w:tc>
        <w:tc>
          <w:tcPr>
            <w:tcW w:w="5340" w:type="dxa"/>
            <w:tcBorders>
              <w:top w:val="single" w:color="000000" w:sz="4" w:space="0"/>
              <w:left w:val="single" w:color="000000" w:sz="4" w:space="0"/>
              <w:bottom w:val="single" w:color="000000" w:sz="4" w:space="0"/>
              <w:right w:val="single" w:color="000000" w:sz="4" w:space="0"/>
            </w:tcBorders>
            <w:noWrap/>
            <w:vAlign w:val="center"/>
          </w:tcPr>
          <w:p w14:paraId="11A426E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项目经济社会功能是否实现</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760DED5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c>
          <w:tcPr>
            <w:tcW w:w="468" w:type="dxa"/>
            <w:tcBorders>
              <w:top w:val="single" w:color="000000" w:sz="4" w:space="0"/>
              <w:left w:val="single" w:color="000000" w:sz="4" w:space="0"/>
              <w:bottom w:val="single" w:color="000000" w:sz="4" w:space="0"/>
              <w:right w:val="single" w:color="000000" w:sz="4" w:space="0"/>
            </w:tcBorders>
            <w:noWrap/>
            <w:vAlign w:val="center"/>
          </w:tcPr>
          <w:p w14:paraId="24E021D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14:paraId="4DDD4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14:paraId="4FA28375"/>
        </w:tc>
        <w:tc>
          <w:tcPr>
            <w:tcW w:w="765" w:type="dxa"/>
            <w:vMerge w:val="continue"/>
            <w:tcBorders>
              <w:top w:val="single" w:color="000000" w:sz="4" w:space="0"/>
              <w:left w:val="single" w:color="000000" w:sz="4" w:space="0"/>
              <w:bottom w:val="single" w:color="000000" w:sz="4" w:space="0"/>
              <w:right w:val="single" w:color="000000" w:sz="4" w:space="0"/>
            </w:tcBorders>
            <w:noWrap/>
            <w:vAlign w:val="center"/>
          </w:tcPr>
          <w:p w14:paraId="493C61AE"/>
        </w:tc>
        <w:tc>
          <w:tcPr>
            <w:tcW w:w="825" w:type="dxa"/>
            <w:vMerge w:val="continue"/>
            <w:tcBorders>
              <w:top w:val="single" w:color="000000" w:sz="4" w:space="0"/>
              <w:left w:val="single" w:color="000000" w:sz="4" w:space="0"/>
              <w:bottom w:val="single" w:color="000000" w:sz="4" w:space="0"/>
              <w:right w:val="single" w:color="000000" w:sz="4" w:space="0"/>
            </w:tcBorders>
            <w:noWrap/>
            <w:vAlign w:val="center"/>
          </w:tcPr>
          <w:p w14:paraId="782929B7"/>
        </w:tc>
        <w:tc>
          <w:tcPr>
            <w:tcW w:w="1558" w:type="dxa"/>
            <w:tcBorders>
              <w:top w:val="single" w:color="000000" w:sz="4" w:space="0"/>
              <w:left w:val="single" w:color="000000" w:sz="4" w:space="0"/>
              <w:bottom w:val="single" w:color="000000" w:sz="4" w:space="0"/>
              <w:right w:val="single" w:color="000000" w:sz="4" w:space="0"/>
            </w:tcBorders>
            <w:noWrap/>
            <w:vAlign w:val="center"/>
          </w:tcPr>
          <w:p w14:paraId="7753094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后续管护</w:t>
            </w:r>
          </w:p>
        </w:tc>
        <w:tc>
          <w:tcPr>
            <w:tcW w:w="493" w:type="dxa"/>
            <w:tcBorders>
              <w:top w:val="single" w:color="000000" w:sz="4" w:space="0"/>
              <w:left w:val="single" w:color="000000" w:sz="4" w:space="0"/>
              <w:bottom w:val="single" w:color="000000" w:sz="4" w:space="0"/>
              <w:right w:val="single" w:color="000000" w:sz="4" w:space="0"/>
            </w:tcBorders>
            <w:noWrap/>
            <w:vAlign w:val="center"/>
          </w:tcPr>
          <w:p w14:paraId="1D04A6C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10</w:t>
            </w:r>
          </w:p>
        </w:tc>
        <w:tc>
          <w:tcPr>
            <w:tcW w:w="5340" w:type="dxa"/>
            <w:tcBorders>
              <w:top w:val="single" w:color="000000" w:sz="4" w:space="0"/>
              <w:left w:val="single" w:color="000000" w:sz="4" w:space="0"/>
              <w:bottom w:val="single" w:color="000000" w:sz="4" w:space="0"/>
              <w:right w:val="single" w:color="000000" w:sz="4" w:space="0"/>
            </w:tcBorders>
            <w:noWrap/>
            <w:vAlign w:val="center"/>
          </w:tcPr>
          <w:p w14:paraId="62FD4C5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项目后续维护是否实现</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4D214CF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c>
          <w:tcPr>
            <w:tcW w:w="468" w:type="dxa"/>
            <w:tcBorders>
              <w:top w:val="single" w:color="000000" w:sz="4" w:space="0"/>
              <w:left w:val="single" w:color="000000" w:sz="4" w:space="0"/>
              <w:bottom w:val="single" w:color="000000" w:sz="4" w:space="0"/>
              <w:right w:val="single" w:color="000000" w:sz="4" w:space="0"/>
            </w:tcBorders>
            <w:noWrap/>
            <w:vAlign w:val="center"/>
          </w:tcPr>
          <w:p w14:paraId="0BC672C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14:paraId="71B7B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ign w:val="center"/>
          </w:tcPr>
          <w:p w14:paraId="77C5559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楷体_GB2312" w:cs="Times New Roman"/>
                <w:b/>
                <w:i w:val="0"/>
                <w:color w:val="000000"/>
                <w:sz w:val="24"/>
                <w:szCs w:val="24"/>
                <w:u w:val="none"/>
              </w:rPr>
            </w:pPr>
            <w:r>
              <w:rPr>
                <w:rFonts w:ascii="Times New Roman" w:hAnsi="Times New Roman" w:eastAsia="楷体_GB2312" w:cs="Times New Roman"/>
                <w:b/>
                <w:i w:val="0"/>
                <w:color w:val="000000"/>
                <w:kern w:val="0"/>
                <w:sz w:val="24"/>
                <w:szCs w:val="24"/>
                <w:u w:val="none"/>
                <w:lang w:val="en-US" w:eastAsia="zh-CN"/>
              </w:rPr>
              <w:t>专用指标</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（30分）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ign w:val="center"/>
          </w:tcPr>
          <w:p w14:paraId="7933BAD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楷体_GB2312" w:cs="Times New Roman"/>
                <w:b/>
                <w:i w:val="0"/>
                <w:color w:val="000000"/>
                <w:sz w:val="24"/>
                <w:szCs w:val="24"/>
                <w:u w:val="none"/>
              </w:rPr>
            </w:pPr>
            <w:r>
              <w:rPr>
                <w:rFonts w:ascii="Times New Roman" w:hAnsi="Times New Roman" w:eastAsia="楷体_GB2312" w:cs="Times New Roman"/>
                <w:b/>
                <w:i w:val="0"/>
                <w:color w:val="000000"/>
                <w:kern w:val="0"/>
                <w:sz w:val="24"/>
                <w:szCs w:val="24"/>
                <w:u w:val="none"/>
                <w:lang w:val="en-US" w:eastAsia="zh-CN"/>
              </w:rPr>
              <w:t>行政运转</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（30分）</w:t>
            </w:r>
          </w:p>
        </w:tc>
        <w:tc>
          <w:tcPr>
            <w:tcW w:w="1558" w:type="dxa"/>
            <w:tcBorders>
              <w:top w:val="nil"/>
              <w:left w:val="single" w:color="000000" w:sz="4" w:space="0"/>
              <w:bottom w:val="single" w:color="000000" w:sz="4" w:space="0"/>
              <w:right w:val="single" w:color="000000" w:sz="4" w:space="0"/>
            </w:tcBorders>
            <w:noWrap/>
            <w:vAlign w:val="center"/>
          </w:tcPr>
          <w:p w14:paraId="3E34E02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用途合规性</w:t>
            </w:r>
          </w:p>
        </w:tc>
        <w:tc>
          <w:tcPr>
            <w:tcW w:w="493" w:type="dxa"/>
            <w:tcBorders>
              <w:top w:val="nil"/>
              <w:left w:val="single" w:color="000000" w:sz="4" w:space="0"/>
              <w:bottom w:val="single" w:color="000000" w:sz="4" w:space="0"/>
              <w:right w:val="single" w:color="000000" w:sz="4" w:space="0"/>
            </w:tcBorders>
            <w:noWrap/>
            <w:vAlign w:val="center"/>
          </w:tcPr>
          <w:p w14:paraId="299F328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10</w:t>
            </w:r>
          </w:p>
        </w:tc>
        <w:tc>
          <w:tcPr>
            <w:tcW w:w="5340" w:type="dxa"/>
            <w:tcBorders>
              <w:top w:val="nil"/>
              <w:left w:val="single" w:color="000000" w:sz="4" w:space="0"/>
              <w:bottom w:val="single" w:color="000000" w:sz="4" w:space="0"/>
              <w:right w:val="single" w:color="000000" w:sz="4" w:space="0"/>
            </w:tcBorders>
            <w:noWrap/>
            <w:vAlign w:val="center"/>
          </w:tcPr>
          <w:p w14:paraId="775EFC9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是否按规定用途、适用范围进行本地区专项资金分配</w:t>
            </w:r>
          </w:p>
        </w:tc>
        <w:tc>
          <w:tcPr>
            <w:tcW w:w="732" w:type="dxa"/>
            <w:tcBorders>
              <w:top w:val="nil"/>
              <w:left w:val="single" w:color="000000" w:sz="4" w:space="0"/>
              <w:bottom w:val="single" w:color="000000" w:sz="4" w:space="0"/>
              <w:right w:val="single" w:color="000000" w:sz="4" w:space="0"/>
            </w:tcBorders>
            <w:noWrap/>
            <w:vAlign w:val="center"/>
          </w:tcPr>
          <w:p w14:paraId="662B92A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0"/>
                <w:sz w:val="24"/>
                <w:szCs w:val="24"/>
                <w:u w:val="none"/>
                <w:lang w:val="en-US" w:eastAsia="zh-CN"/>
              </w:rPr>
            </w:pPr>
            <w:r>
              <w:rPr>
                <w:rFonts w:ascii="Times New Roman" w:hAnsi="Times New Roman" w:eastAsia="仿宋_GB2312" w:cs="Times New Roman"/>
                <w:i w:val="0"/>
                <w:color w:val="000000"/>
                <w:kern w:val="0"/>
                <w:sz w:val="24"/>
                <w:szCs w:val="24"/>
                <w:u w:val="none"/>
                <w:lang w:val="en-US" w:eastAsia="zh-CN"/>
              </w:rPr>
              <w:t>10</w:t>
            </w:r>
          </w:p>
        </w:tc>
        <w:tc>
          <w:tcPr>
            <w:tcW w:w="468" w:type="dxa"/>
            <w:tcBorders>
              <w:top w:val="nil"/>
              <w:left w:val="single" w:color="000000" w:sz="4" w:space="0"/>
              <w:bottom w:val="single" w:color="000000" w:sz="4" w:space="0"/>
              <w:right w:val="single" w:color="000000" w:sz="4" w:space="0"/>
            </w:tcBorders>
            <w:noWrap/>
            <w:vAlign w:val="center"/>
          </w:tcPr>
          <w:p w14:paraId="2738C65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14:paraId="2A5E1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14:paraId="432FCC56"/>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18EB86AD"/>
        </w:tc>
        <w:tc>
          <w:tcPr>
            <w:tcW w:w="1558" w:type="dxa"/>
            <w:tcBorders>
              <w:top w:val="nil"/>
              <w:left w:val="single" w:color="000000" w:sz="4" w:space="0"/>
              <w:bottom w:val="single" w:color="000000" w:sz="4" w:space="0"/>
              <w:right w:val="single" w:color="000000" w:sz="4" w:space="0"/>
            </w:tcBorders>
            <w:noWrap/>
            <w:vAlign w:val="center"/>
          </w:tcPr>
          <w:p w14:paraId="4F70F82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程序合规性</w:t>
            </w:r>
          </w:p>
        </w:tc>
        <w:tc>
          <w:tcPr>
            <w:tcW w:w="493" w:type="dxa"/>
            <w:tcBorders>
              <w:top w:val="nil"/>
              <w:left w:val="single" w:color="000000" w:sz="4" w:space="0"/>
              <w:bottom w:val="single" w:color="000000" w:sz="4" w:space="0"/>
              <w:right w:val="single" w:color="000000" w:sz="4" w:space="0"/>
            </w:tcBorders>
            <w:noWrap/>
            <w:vAlign w:val="center"/>
          </w:tcPr>
          <w:p w14:paraId="2CFE69B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10</w:t>
            </w:r>
          </w:p>
        </w:tc>
        <w:tc>
          <w:tcPr>
            <w:tcW w:w="5340" w:type="dxa"/>
            <w:tcBorders>
              <w:top w:val="single" w:color="000000" w:sz="4" w:space="0"/>
              <w:left w:val="single" w:color="000000" w:sz="4" w:space="0"/>
              <w:bottom w:val="single" w:color="000000" w:sz="4" w:space="0"/>
              <w:right w:val="single" w:color="000000" w:sz="4" w:space="0"/>
            </w:tcBorders>
            <w:noWrap/>
            <w:vAlign w:val="center"/>
          </w:tcPr>
          <w:p w14:paraId="1215555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资金管理程序是否符合专项资金管理要求</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54D7063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0"/>
                <w:sz w:val="24"/>
                <w:szCs w:val="24"/>
                <w:u w:val="none"/>
                <w:lang w:val="en-US" w:eastAsia="zh-CN"/>
              </w:rPr>
            </w:pPr>
            <w:r>
              <w:rPr>
                <w:rFonts w:ascii="Times New Roman" w:hAnsi="Times New Roman" w:eastAsia="仿宋_GB2312" w:cs="Times New Roman"/>
                <w:i w:val="0"/>
                <w:color w:val="000000"/>
                <w:kern w:val="0"/>
                <w:sz w:val="24"/>
                <w:szCs w:val="24"/>
                <w:u w:val="none"/>
                <w:lang w:val="en-US" w:eastAsia="zh-CN"/>
              </w:rPr>
              <w:t>10</w:t>
            </w:r>
          </w:p>
        </w:tc>
        <w:tc>
          <w:tcPr>
            <w:tcW w:w="468" w:type="dxa"/>
            <w:tcBorders>
              <w:top w:val="single" w:color="000000" w:sz="4" w:space="0"/>
              <w:left w:val="single" w:color="000000" w:sz="4" w:space="0"/>
              <w:bottom w:val="single" w:color="000000" w:sz="4" w:space="0"/>
              <w:right w:val="single" w:color="000000" w:sz="4" w:space="0"/>
            </w:tcBorders>
            <w:noWrap/>
            <w:vAlign w:val="center"/>
          </w:tcPr>
          <w:p w14:paraId="6E688DA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14:paraId="570E0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14:paraId="592F44D0"/>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1AB3FA8A"/>
        </w:tc>
        <w:tc>
          <w:tcPr>
            <w:tcW w:w="1558" w:type="dxa"/>
            <w:tcBorders>
              <w:top w:val="nil"/>
              <w:left w:val="single" w:color="000000" w:sz="4" w:space="0"/>
              <w:bottom w:val="single" w:color="000000" w:sz="4" w:space="0"/>
              <w:right w:val="single" w:color="000000" w:sz="4" w:space="0"/>
            </w:tcBorders>
            <w:noWrap/>
            <w:vAlign w:val="center"/>
          </w:tcPr>
          <w:p w14:paraId="240F111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标准合规性</w:t>
            </w:r>
          </w:p>
        </w:tc>
        <w:tc>
          <w:tcPr>
            <w:tcW w:w="493" w:type="dxa"/>
            <w:tcBorders>
              <w:top w:val="nil"/>
              <w:left w:val="single" w:color="000000" w:sz="4" w:space="0"/>
              <w:bottom w:val="single" w:color="000000" w:sz="4" w:space="0"/>
              <w:right w:val="single" w:color="000000" w:sz="4" w:space="0"/>
            </w:tcBorders>
            <w:noWrap/>
            <w:vAlign w:val="center"/>
          </w:tcPr>
          <w:p w14:paraId="61DC2AA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10</w:t>
            </w:r>
          </w:p>
        </w:tc>
        <w:tc>
          <w:tcPr>
            <w:tcW w:w="5340" w:type="dxa"/>
            <w:tcBorders>
              <w:top w:val="single" w:color="000000" w:sz="4" w:space="0"/>
              <w:left w:val="single" w:color="000000" w:sz="4" w:space="0"/>
              <w:bottom w:val="single" w:color="000000" w:sz="4" w:space="0"/>
              <w:right w:val="single" w:color="000000" w:sz="4" w:space="0"/>
            </w:tcBorders>
            <w:noWrap/>
            <w:vAlign w:val="center"/>
          </w:tcPr>
          <w:p w14:paraId="411E039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资金分配标准是否符合专项资金管理要求</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472E56C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0"/>
                <w:sz w:val="24"/>
                <w:szCs w:val="24"/>
                <w:u w:val="none"/>
                <w:lang w:val="en-US" w:eastAsia="zh-CN"/>
              </w:rPr>
            </w:pPr>
            <w:r>
              <w:rPr>
                <w:rFonts w:ascii="Times New Roman" w:hAnsi="Times New Roman" w:eastAsia="仿宋_GB2312" w:cs="Times New Roman"/>
                <w:i w:val="0"/>
                <w:color w:val="000000"/>
                <w:kern w:val="0"/>
                <w:sz w:val="24"/>
                <w:szCs w:val="24"/>
                <w:u w:val="none"/>
                <w:lang w:val="en-US" w:eastAsia="zh-CN"/>
              </w:rPr>
              <w:t>10</w:t>
            </w:r>
          </w:p>
        </w:tc>
        <w:tc>
          <w:tcPr>
            <w:tcW w:w="468" w:type="dxa"/>
            <w:tcBorders>
              <w:top w:val="single" w:color="000000" w:sz="4" w:space="0"/>
              <w:left w:val="single" w:color="000000" w:sz="4" w:space="0"/>
              <w:bottom w:val="single" w:color="000000" w:sz="4" w:space="0"/>
              <w:right w:val="single" w:color="000000" w:sz="4" w:space="0"/>
            </w:tcBorders>
            <w:noWrap/>
            <w:vAlign w:val="center"/>
          </w:tcPr>
          <w:p w14:paraId="1B7F38D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14:paraId="0B7DD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vMerge w:val="restart"/>
            <w:tcBorders>
              <w:top w:val="single" w:color="000000" w:sz="4" w:space="0"/>
              <w:left w:val="single" w:color="000000" w:sz="4" w:space="0"/>
              <w:bottom w:val="nil"/>
              <w:right w:val="single" w:color="000000" w:sz="4" w:space="0"/>
            </w:tcBorders>
            <w:noWrap/>
            <w:vAlign w:val="center"/>
          </w:tcPr>
          <w:p w14:paraId="7541771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楷体_GB2312" w:cs="Times New Roman"/>
                <w:b/>
                <w:i w:val="0"/>
                <w:color w:val="000000"/>
                <w:sz w:val="24"/>
                <w:szCs w:val="24"/>
                <w:u w:val="none"/>
              </w:rPr>
            </w:pPr>
            <w:r>
              <w:rPr>
                <w:rFonts w:ascii="Times New Roman" w:hAnsi="Times New Roman" w:eastAsia="楷体_GB2312" w:cs="Times New Roman"/>
                <w:b/>
                <w:i w:val="0"/>
                <w:color w:val="000000"/>
                <w:kern w:val="0"/>
                <w:sz w:val="24"/>
                <w:szCs w:val="24"/>
                <w:u w:val="none"/>
                <w:lang w:val="en-US" w:eastAsia="zh-CN"/>
              </w:rPr>
              <w:t>个性指标</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（16分）</w:t>
            </w:r>
          </w:p>
        </w:tc>
        <w:tc>
          <w:tcPr>
            <w:tcW w:w="1558" w:type="dxa"/>
            <w:tcBorders>
              <w:top w:val="single" w:color="000000" w:sz="4" w:space="0"/>
              <w:left w:val="single" w:color="000000" w:sz="4" w:space="0"/>
              <w:bottom w:val="single" w:color="000000" w:sz="4" w:space="0"/>
              <w:right w:val="single" w:color="000000" w:sz="4" w:space="0"/>
            </w:tcBorders>
            <w:noWrap/>
            <w:vAlign w:val="center"/>
          </w:tcPr>
          <w:p w14:paraId="372B154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应急抢险覆盖率</w:t>
            </w:r>
          </w:p>
        </w:tc>
        <w:tc>
          <w:tcPr>
            <w:tcW w:w="493" w:type="dxa"/>
            <w:tcBorders>
              <w:top w:val="single" w:color="000000" w:sz="4" w:space="0"/>
              <w:left w:val="single" w:color="000000" w:sz="4" w:space="0"/>
              <w:bottom w:val="single" w:color="000000" w:sz="4" w:space="0"/>
              <w:right w:val="single" w:color="000000" w:sz="4" w:space="0"/>
            </w:tcBorders>
            <w:noWrap/>
            <w:vAlign w:val="center"/>
          </w:tcPr>
          <w:p w14:paraId="1F1670D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lang w:val="en-US" w:eastAsia="zh-CN"/>
              </w:rPr>
            </w:pPr>
            <w:r>
              <w:rPr>
                <w:rFonts w:ascii="Times New Roman" w:hAnsi="Times New Roman" w:eastAsia="仿宋_GB2312" w:cs="Times New Roman"/>
                <w:i w:val="0"/>
                <w:color w:val="000000"/>
                <w:sz w:val="24"/>
                <w:szCs w:val="24"/>
                <w:u w:val="none"/>
                <w:lang w:val="en-US" w:eastAsia="zh-CN"/>
              </w:rPr>
              <w:t>8</w:t>
            </w:r>
          </w:p>
        </w:tc>
        <w:tc>
          <w:tcPr>
            <w:tcW w:w="5340" w:type="dxa"/>
            <w:vMerge w:val="restart"/>
            <w:tcBorders>
              <w:top w:val="single" w:color="000000" w:sz="4" w:space="0"/>
              <w:left w:val="single" w:color="000000" w:sz="4" w:space="0"/>
              <w:bottom w:val="nil"/>
              <w:right w:val="single" w:color="000000" w:sz="4" w:space="0"/>
            </w:tcBorders>
            <w:noWrap/>
            <w:vAlign w:val="center"/>
          </w:tcPr>
          <w:p w14:paraId="2DB3974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根据项目个性自行设定部分指标，反映该项指标执行完成情况。</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412D916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0"/>
                <w:sz w:val="24"/>
                <w:szCs w:val="24"/>
                <w:u w:val="none"/>
                <w:lang w:val="en-US" w:eastAsia="zh-CN"/>
              </w:rPr>
            </w:pPr>
            <w:r>
              <w:rPr>
                <w:rFonts w:ascii="Times New Roman" w:hAnsi="Times New Roman" w:eastAsia="仿宋_GB2312" w:cs="Times New Roman"/>
                <w:i w:val="0"/>
                <w:color w:val="000000"/>
                <w:kern w:val="0"/>
                <w:sz w:val="24"/>
                <w:szCs w:val="24"/>
                <w:u w:val="none"/>
                <w:lang w:val="en-US" w:eastAsia="zh-CN"/>
              </w:rPr>
              <w:t>8</w:t>
            </w:r>
          </w:p>
        </w:tc>
        <w:tc>
          <w:tcPr>
            <w:tcW w:w="468" w:type="dxa"/>
            <w:tcBorders>
              <w:top w:val="single" w:color="000000" w:sz="4" w:space="0"/>
              <w:left w:val="single" w:color="000000" w:sz="4" w:space="0"/>
              <w:bottom w:val="single" w:color="000000" w:sz="4" w:space="0"/>
              <w:right w:val="single" w:color="000000" w:sz="4" w:space="0"/>
            </w:tcBorders>
            <w:noWrap/>
            <w:vAlign w:val="center"/>
          </w:tcPr>
          <w:p w14:paraId="36F060E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14:paraId="63F1E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vMerge w:val="continue"/>
            <w:tcBorders>
              <w:top w:val="nil"/>
              <w:left w:val="single" w:color="000000" w:sz="4" w:space="0"/>
              <w:bottom w:val="single" w:color="000000" w:sz="4" w:space="0"/>
              <w:right w:val="single" w:color="000000" w:sz="4" w:space="0"/>
            </w:tcBorders>
            <w:noWrap/>
            <w:vAlign w:val="center"/>
          </w:tcPr>
          <w:p w14:paraId="7318A7EF"/>
        </w:tc>
        <w:tc>
          <w:tcPr>
            <w:tcW w:w="1558" w:type="dxa"/>
            <w:tcBorders>
              <w:top w:val="single" w:color="000000" w:sz="4" w:space="0"/>
              <w:left w:val="single" w:color="000000" w:sz="4" w:space="0"/>
              <w:bottom w:val="single" w:color="000000" w:sz="4" w:space="0"/>
              <w:right w:val="single" w:color="000000" w:sz="4" w:space="0"/>
            </w:tcBorders>
            <w:noWrap/>
            <w:vAlign w:val="center"/>
          </w:tcPr>
          <w:p w14:paraId="5CAC470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项目公示</w:t>
            </w:r>
          </w:p>
        </w:tc>
        <w:tc>
          <w:tcPr>
            <w:tcW w:w="493" w:type="dxa"/>
            <w:tcBorders>
              <w:top w:val="single" w:color="000000" w:sz="4" w:space="0"/>
              <w:left w:val="single" w:color="000000" w:sz="4" w:space="0"/>
              <w:bottom w:val="single" w:color="000000" w:sz="4" w:space="0"/>
              <w:right w:val="single" w:color="000000" w:sz="4" w:space="0"/>
            </w:tcBorders>
            <w:noWrap/>
            <w:vAlign w:val="center"/>
          </w:tcPr>
          <w:p w14:paraId="565328F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8</w:t>
            </w:r>
          </w:p>
        </w:tc>
        <w:tc>
          <w:tcPr>
            <w:tcW w:w="5340" w:type="dxa"/>
            <w:vMerge w:val="continue"/>
            <w:tcBorders>
              <w:top w:val="nil"/>
              <w:left w:val="single" w:color="000000" w:sz="4" w:space="0"/>
              <w:bottom w:val="single" w:color="000000" w:sz="4" w:space="0"/>
              <w:right w:val="single" w:color="000000" w:sz="4" w:space="0"/>
            </w:tcBorders>
            <w:noWrap/>
            <w:vAlign w:val="center"/>
          </w:tcPr>
          <w:p w14:paraId="2CD7E6D8"/>
        </w:tc>
        <w:tc>
          <w:tcPr>
            <w:tcW w:w="732" w:type="dxa"/>
            <w:tcBorders>
              <w:top w:val="single" w:color="000000" w:sz="4" w:space="0"/>
              <w:left w:val="single" w:color="000000" w:sz="4" w:space="0"/>
              <w:bottom w:val="single" w:color="000000" w:sz="4" w:space="0"/>
              <w:right w:val="single" w:color="000000" w:sz="4" w:space="0"/>
            </w:tcBorders>
            <w:noWrap/>
            <w:vAlign w:val="center"/>
          </w:tcPr>
          <w:p w14:paraId="3CA61F3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0"/>
                <w:sz w:val="24"/>
                <w:szCs w:val="24"/>
                <w:u w:val="none"/>
                <w:lang w:val="en-US" w:eastAsia="zh-CN"/>
              </w:rPr>
            </w:pPr>
            <w:r>
              <w:rPr>
                <w:rFonts w:ascii="Times New Roman" w:hAnsi="Times New Roman" w:eastAsia="仿宋_GB2312" w:cs="Times New Roman"/>
                <w:i w:val="0"/>
                <w:color w:val="000000"/>
                <w:kern w:val="0"/>
                <w:sz w:val="24"/>
                <w:szCs w:val="24"/>
                <w:u w:val="none"/>
                <w:lang w:val="en-US" w:eastAsia="zh-CN"/>
              </w:rPr>
              <w:t>8</w:t>
            </w:r>
          </w:p>
        </w:tc>
        <w:tc>
          <w:tcPr>
            <w:tcW w:w="468" w:type="dxa"/>
            <w:tcBorders>
              <w:top w:val="single" w:color="000000" w:sz="4" w:space="0"/>
              <w:left w:val="single" w:color="000000" w:sz="4" w:space="0"/>
              <w:bottom w:val="single" w:color="000000" w:sz="4" w:space="0"/>
              <w:right w:val="single" w:color="000000" w:sz="4" w:space="0"/>
            </w:tcBorders>
            <w:noWrap/>
            <w:vAlign w:val="center"/>
          </w:tcPr>
          <w:p w14:paraId="52D68A3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14:paraId="6F235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tcBorders>
              <w:top w:val="single" w:color="000000" w:sz="4" w:space="0"/>
              <w:left w:val="single" w:color="000000" w:sz="4" w:space="0"/>
              <w:bottom w:val="single" w:color="000000" w:sz="4" w:space="0"/>
              <w:right w:val="single" w:color="000000" w:sz="4" w:space="0"/>
            </w:tcBorders>
            <w:noWrap/>
            <w:vAlign w:val="center"/>
          </w:tcPr>
          <w:p w14:paraId="2A0AF5B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楷体_GB2312" w:cs="Times New Roman"/>
                <w:b/>
                <w:i w:val="0"/>
                <w:color w:val="000000"/>
                <w:kern w:val="2"/>
                <w:sz w:val="24"/>
                <w:szCs w:val="24"/>
                <w:u w:val="none"/>
                <w:lang w:val="en-US" w:eastAsia="zh-CN" w:bidi="ar-SA"/>
              </w:rPr>
            </w:pPr>
            <w:r>
              <w:rPr>
                <w:rFonts w:ascii="Times New Roman" w:hAnsi="Times New Roman" w:eastAsia="楷体_GB2312" w:cs="Times New Roman"/>
                <w:b/>
                <w:i w:val="0"/>
                <w:color w:val="000000"/>
                <w:kern w:val="0"/>
                <w:sz w:val="24"/>
                <w:szCs w:val="24"/>
                <w:u w:val="none"/>
                <w:lang w:val="en-US" w:eastAsia="zh-CN"/>
              </w:rPr>
              <w:t>扣分项</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（10分）</w:t>
            </w:r>
          </w:p>
        </w:tc>
        <w:tc>
          <w:tcPr>
            <w:tcW w:w="1558" w:type="dxa"/>
            <w:tcBorders>
              <w:top w:val="single" w:color="000000" w:sz="4" w:space="0"/>
              <w:left w:val="single" w:color="000000" w:sz="4" w:space="0"/>
              <w:bottom w:val="single" w:color="000000" w:sz="4" w:space="0"/>
              <w:right w:val="single" w:color="000000" w:sz="4" w:space="0"/>
            </w:tcBorders>
            <w:noWrap/>
            <w:vAlign w:val="center"/>
          </w:tcPr>
          <w:p w14:paraId="0C8B9CA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2"/>
                <w:sz w:val="24"/>
                <w:szCs w:val="24"/>
                <w:u w:val="none"/>
                <w:lang w:val="en-US" w:eastAsia="zh-CN" w:bidi="ar-SA"/>
              </w:rPr>
            </w:pPr>
            <w:r>
              <w:rPr>
                <w:rFonts w:ascii="Times New Roman" w:hAnsi="Times New Roman" w:eastAsia="仿宋_GB2312" w:cs="Times New Roman"/>
                <w:i w:val="0"/>
                <w:color w:val="000000"/>
                <w:kern w:val="0"/>
                <w:sz w:val="24"/>
                <w:szCs w:val="24"/>
                <w:u w:val="none"/>
                <w:lang w:val="en-US" w:eastAsia="zh-CN"/>
              </w:rPr>
              <w:t>被评价</w:t>
            </w:r>
            <w:r>
              <w:rPr>
                <w:rFonts w:ascii="Times New Roman" w:hAnsi="Times New Roman" w:eastAsia="仿宋_GB2312" w:cs="Times New Roman"/>
                <w:i w:val="0"/>
                <w:color w:val="000000"/>
                <w:kern w:val="0"/>
                <w:sz w:val="24"/>
                <w:szCs w:val="24"/>
                <w:u w:val="none"/>
                <w:lang w:val="en-US" w:eastAsia="zh-CN"/>
              </w:rPr>
              <w:br w:type="textWrapping"/>
            </w:r>
            <w:r>
              <w:rPr>
                <w:rFonts w:ascii="Times New Roman" w:hAnsi="Times New Roman" w:eastAsia="仿宋_GB2312" w:cs="Times New Roman"/>
                <w:i w:val="0"/>
                <w:color w:val="000000"/>
                <w:kern w:val="0"/>
                <w:sz w:val="24"/>
                <w:szCs w:val="24"/>
                <w:u w:val="none"/>
                <w:lang w:val="en-US" w:eastAsia="zh-CN"/>
              </w:rPr>
              <w:t>部门配合度</w:t>
            </w:r>
          </w:p>
        </w:tc>
        <w:tc>
          <w:tcPr>
            <w:tcW w:w="493" w:type="dxa"/>
            <w:tcBorders>
              <w:top w:val="single" w:color="000000" w:sz="4" w:space="0"/>
              <w:left w:val="single" w:color="000000" w:sz="4" w:space="0"/>
              <w:bottom w:val="single" w:color="000000" w:sz="4" w:space="0"/>
              <w:right w:val="single" w:color="000000" w:sz="4" w:space="0"/>
            </w:tcBorders>
            <w:noWrap/>
            <w:vAlign w:val="center"/>
          </w:tcPr>
          <w:p w14:paraId="58D7917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2"/>
                <w:sz w:val="24"/>
                <w:szCs w:val="24"/>
                <w:u w:val="none"/>
                <w:lang w:val="en-US" w:eastAsia="zh-CN" w:bidi="ar-SA"/>
              </w:rPr>
            </w:pPr>
            <w:r>
              <w:rPr>
                <w:rFonts w:ascii="Times New Roman" w:hAnsi="Times New Roman" w:eastAsia="仿宋_GB2312" w:cs="Times New Roman"/>
                <w:i w:val="0"/>
                <w:color w:val="000000"/>
                <w:kern w:val="0"/>
                <w:sz w:val="24"/>
                <w:szCs w:val="24"/>
                <w:u w:val="none"/>
                <w:lang w:val="en-US" w:eastAsia="zh-CN"/>
              </w:rPr>
              <w:t>—</w:t>
            </w:r>
          </w:p>
        </w:tc>
        <w:tc>
          <w:tcPr>
            <w:tcW w:w="5340" w:type="dxa"/>
            <w:tcBorders>
              <w:top w:val="single" w:color="000000" w:sz="4" w:space="0"/>
              <w:left w:val="single" w:color="000000" w:sz="4" w:space="0"/>
              <w:bottom w:val="single" w:color="000000" w:sz="4" w:space="0"/>
              <w:right w:val="single" w:color="000000" w:sz="4" w:space="0"/>
            </w:tcBorders>
            <w:noWrap/>
            <w:vAlign w:val="center"/>
          </w:tcPr>
          <w:p w14:paraId="2CC21D0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2"/>
                <w:sz w:val="24"/>
                <w:szCs w:val="24"/>
                <w:u w:val="none"/>
                <w:lang w:val="en-US" w:eastAsia="zh-CN" w:bidi="ar-SA"/>
              </w:rPr>
            </w:pPr>
            <w:r>
              <w:rPr>
                <w:rFonts w:ascii="Times New Roman" w:hAnsi="Times New Roman" w:eastAsia="仿宋_GB2312" w:cs="Times New Roman"/>
                <w:i w:val="0"/>
                <w:color w:val="000000"/>
                <w:kern w:val="0"/>
                <w:sz w:val="24"/>
                <w:szCs w:val="24"/>
                <w:u w:val="none"/>
                <w:lang w:val="en-US" w:eastAsia="zh-CN"/>
              </w:rPr>
              <w:t>被评价对象工作配合情况</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3A73F5E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c>
          <w:tcPr>
            <w:tcW w:w="468" w:type="dxa"/>
            <w:tcBorders>
              <w:top w:val="single" w:color="000000" w:sz="4" w:space="0"/>
              <w:left w:val="single" w:color="000000" w:sz="4" w:space="0"/>
              <w:bottom w:val="single" w:color="000000" w:sz="4" w:space="0"/>
              <w:right w:val="single" w:color="000000" w:sz="4" w:space="0"/>
            </w:tcBorders>
            <w:noWrap/>
            <w:vAlign w:val="center"/>
          </w:tcPr>
          <w:p w14:paraId="724931B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bl>
    <w:p w14:paraId="0EFFE63F">
      <w:pPr>
        <w:keepNext w:val="0"/>
        <w:keepLines w:val="0"/>
        <w:pageBreakBefore w:val="0"/>
        <w:widowControl w:val="0"/>
        <w:kinsoku/>
        <w:wordWrap/>
        <w:overflowPunct/>
        <w:topLinePunct w:val="0"/>
        <w:autoSpaceDE/>
        <w:autoSpaceDN/>
        <w:bidi w:val="0"/>
        <w:spacing w:line="578" w:lineRule="exact"/>
        <w:ind w:left="0"/>
        <w:jc w:val="both"/>
        <w:textAlignment w:val="auto"/>
        <w:rPr>
          <w:lang w:val="en-US" w:eastAsia="zh-CN"/>
        </w:rPr>
      </w:pPr>
      <w:r>
        <w:rPr>
          <w:rFonts w:ascii="Times New Roman" w:hAnsi="Times New Roman" w:eastAsia="黑体" w:cs="Times New Roman"/>
          <w:b w:val="0"/>
          <w:bCs w:val="0"/>
          <w:color w:val="auto"/>
          <w:kern w:val="0"/>
          <w:sz w:val="32"/>
          <w:szCs w:val="32"/>
          <w:highlight w:val="none"/>
          <w:u w:val="none"/>
          <w:shd w:val="clear" w:color="auto" w:fill="FFFFFF"/>
          <w:lang w:val="zh-CN" w:eastAsia="zh-CN"/>
        </w:rPr>
        <w:br w:type="page"/>
      </w:r>
      <w:r>
        <w:rPr>
          <w:rFonts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eastAsia" w:ascii="Times New Roman" w:hAnsi="Times New Roman" w:cs="Times New Roman"/>
          <w:b w:val="0"/>
          <w:bCs w:val="0"/>
          <w:color w:val="auto"/>
          <w:kern w:val="0"/>
          <w:sz w:val="32"/>
          <w:szCs w:val="32"/>
          <w:highlight w:val="none"/>
          <w:u w:val="none"/>
          <w:shd w:val="clear" w:color="auto" w:fill="FFFFFF"/>
          <w:lang w:val="en-US" w:eastAsia="zh-CN"/>
        </w:rPr>
        <w:t>2</w:t>
      </w:r>
    </w:p>
    <w:p w14:paraId="34196BD1">
      <w:pPr>
        <w:keepNext w:val="0"/>
        <w:keepLines w:val="0"/>
        <w:pageBreakBefore w:val="0"/>
        <w:widowControl w:val="0"/>
        <w:kinsoku/>
        <w:wordWrap/>
        <w:overflowPunct/>
        <w:topLinePunct w:val="0"/>
        <w:autoSpaceDE/>
        <w:autoSpaceDN/>
        <w:bidi w:val="0"/>
        <w:spacing w:line="578" w:lineRule="exact"/>
        <w:ind w:left="0"/>
        <w:jc w:val="center"/>
        <w:textAlignment w:val="auto"/>
        <w:rPr>
          <w:rFonts w:ascii="Times New Roman" w:hAnsi="Times New Roman" w:eastAsia="方正小标宋_GBK" w:cs="Times New Roman"/>
          <w:b w:val="0"/>
          <w:bCs w:val="0"/>
          <w:color w:val="auto"/>
          <w:sz w:val="40"/>
          <w:szCs w:val="40"/>
          <w:highlight w:val="none"/>
          <w:u w:val="none"/>
          <w:lang w:val="en-US" w:eastAsia="zh-CN"/>
        </w:rPr>
      </w:pPr>
    </w:p>
    <w:p w14:paraId="614B05B5">
      <w:pPr>
        <w:keepNext w:val="0"/>
        <w:keepLines w:val="0"/>
        <w:pageBreakBefore w:val="0"/>
        <w:widowControl w:val="0"/>
        <w:kinsoku/>
        <w:wordWrap/>
        <w:overflowPunct/>
        <w:topLinePunct w:val="0"/>
        <w:autoSpaceDE/>
        <w:autoSpaceDN/>
        <w:bidi w:val="0"/>
        <w:spacing w:line="578" w:lineRule="exact"/>
        <w:ind w:left="0"/>
        <w:jc w:val="center"/>
        <w:textAlignment w:val="auto"/>
        <w:rPr>
          <w:rFonts w:ascii="Times New Roman" w:hAnsi="Times New Roman" w:eastAsia="方正小标宋_GBK" w:cs="Times New Roman"/>
          <w:b w:val="0"/>
          <w:bCs w:val="0"/>
          <w:color w:val="auto"/>
          <w:sz w:val="44"/>
          <w:szCs w:val="44"/>
          <w:highlight w:val="none"/>
          <w:u w:val="none"/>
          <w:lang w:val="en-US" w:eastAsia="zh-CN"/>
        </w:rPr>
      </w:pPr>
      <w:r>
        <w:rPr>
          <w:rFonts w:ascii="Times New Roman" w:hAnsi="Times New Roman" w:eastAsia="方正小标宋_GBK" w:cs="Times New Roman"/>
          <w:b w:val="0"/>
          <w:bCs w:val="0"/>
          <w:color w:val="auto"/>
          <w:sz w:val="44"/>
          <w:szCs w:val="44"/>
          <w:highlight w:val="none"/>
          <w:u w:val="none"/>
          <w:lang w:val="en-US" w:eastAsia="zh-CN"/>
        </w:rPr>
        <w:t>专项预算绩效自评实地踏勘点位清单表</w:t>
      </w:r>
    </w:p>
    <w:p w14:paraId="068EBC77">
      <w:pPr>
        <w:keepNext w:val="0"/>
        <w:keepLines w:val="0"/>
        <w:pageBreakBefore w:val="0"/>
        <w:widowControl w:val="0"/>
        <w:kinsoku/>
        <w:wordWrap/>
        <w:overflowPunct/>
        <w:topLinePunct w:val="0"/>
        <w:autoSpaceDE/>
        <w:autoSpaceDN/>
        <w:bidi w:val="0"/>
        <w:adjustRightInd/>
        <w:snapToGrid/>
        <w:spacing w:line="400" w:lineRule="exact"/>
        <w:ind w:left="0"/>
        <w:jc w:val="center"/>
        <w:textAlignment w:val="auto"/>
        <w:rPr>
          <w:rFonts w:hint="eastAsia" w:ascii="楷体_GB2312" w:eastAsia="楷体_GB2312" w:cs="楷体_GB2312"/>
          <w:b w:val="0"/>
          <w:bCs w:val="0"/>
          <w:color w:val="auto"/>
          <w:sz w:val="32"/>
          <w:szCs w:val="32"/>
          <w:highlight w:val="none"/>
          <w:u w:val="none"/>
          <w:lang w:val="en-US" w:eastAsia="zh-CN"/>
        </w:rPr>
      </w:pPr>
      <w:r>
        <w:rPr>
          <w:rFonts w:hint="eastAsia" w:ascii="楷体_GB2312" w:eastAsia="楷体_GB2312" w:cs="楷体_GB2312"/>
          <w:b w:val="0"/>
          <w:bCs w:val="0"/>
          <w:color w:val="auto"/>
          <w:sz w:val="32"/>
          <w:szCs w:val="32"/>
          <w:highlight w:val="none"/>
          <w:u w:val="none"/>
          <w:lang w:val="en-US" w:eastAsia="zh-CN"/>
        </w:rPr>
        <w:t>（例表）</w:t>
      </w:r>
    </w:p>
    <w:tbl>
      <w:tblPr>
        <w:tblStyle w:val="8"/>
        <w:tblW w:w="7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3"/>
        <w:gridCol w:w="5956"/>
        <w:gridCol w:w="905"/>
      </w:tblGrid>
      <w:tr w14:paraId="7FB92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14:paraId="05284BCC">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黑体" w:cs="Times New Roman"/>
                <w:b w:val="0"/>
                <w:bCs w:val="0"/>
                <w:color w:val="auto"/>
                <w:sz w:val="24"/>
                <w:szCs w:val="24"/>
                <w:highlight w:val="none"/>
                <w:u w:val="none"/>
                <w:vertAlign w:val="baseline"/>
                <w:lang w:val="en-US" w:eastAsia="zh-CN"/>
              </w:rPr>
            </w:pPr>
            <w:r>
              <w:rPr>
                <w:rFonts w:ascii="Times New Roman" w:hAnsi="Times New Roman" w:eastAsia="黑体" w:cs="Times New Roman"/>
                <w:b w:val="0"/>
                <w:bCs w:val="0"/>
                <w:color w:val="auto"/>
                <w:sz w:val="24"/>
                <w:szCs w:val="24"/>
                <w:highlight w:val="none"/>
                <w:u w:val="none"/>
                <w:vertAlign w:val="baseline"/>
                <w:lang w:val="en-US" w:eastAsia="zh-CN"/>
              </w:rPr>
              <w:t>序号</w:t>
            </w:r>
          </w:p>
        </w:tc>
        <w:tc>
          <w:tcPr>
            <w:tcW w:w="5956" w:type="dxa"/>
            <w:tcBorders>
              <w:top w:val="single" w:color="auto" w:sz="4" w:space="0"/>
              <w:left w:val="single" w:color="auto" w:sz="4" w:space="0"/>
              <w:bottom w:val="single" w:color="auto" w:sz="4" w:space="0"/>
              <w:right w:val="single" w:color="auto" w:sz="4" w:space="0"/>
            </w:tcBorders>
            <w:noWrap/>
          </w:tcPr>
          <w:p w14:paraId="23EDDA1A">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黑体" w:cs="Times New Roman"/>
                <w:b w:val="0"/>
                <w:bCs w:val="0"/>
                <w:color w:val="auto"/>
                <w:sz w:val="24"/>
                <w:szCs w:val="24"/>
                <w:highlight w:val="none"/>
                <w:u w:val="none"/>
                <w:vertAlign w:val="baseline"/>
                <w:lang w:eastAsia="zh-CN"/>
              </w:rPr>
            </w:pPr>
            <w:r>
              <w:rPr>
                <w:rFonts w:ascii="Times New Roman" w:hAnsi="Times New Roman" w:eastAsia="黑体" w:cs="Times New Roman"/>
                <w:b w:val="0"/>
                <w:bCs w:val="0"/>
                <w:color w:val="auto"/>
                <w:sz w:val="24"/>
                <w:szCs w:val="24"/>
                <w:highlight w:val="none"/>
                <w:u w:val="none"/>
                <w:vertAlign w:val="baseline"/>
                <w:lang w:val="en-US" w:eastAsia="zh-CN"/>
              </w:rPr>
              <w:t>实地踏勘点位</w:t>
            </w:r>
          </w:p>
        </w:tc>
        <w:tc>
          <w:tcPr>
            <w:tcW w:w="905" w:type="dxa"/>
            <w:tcBorders>
              <w:top w:val="single" w:color="auto" w:sz="4" w:space="0"/>
              <w:left w:val="single" w:color="auto" w:sz="4" w:space="0"/>
              <w:bottom w:val="single" w:color="auto" w:sz="4" w:space="0"/>
              <w:right w:val="single" w:color="auto" w:sz="4" w:space="0"/>
            </w:tcBorders>
            <w:noWrap/>
          </w:tcPr>
          <w:p w14:paraId="3BFE152E">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黑体" w:cs="Times New Roman"/>
                <w:b w:val="0"/>
                <w:bCs w:val="0"/>
                <w:color w:val="auto"/>
                <w:sz w:val="24"/>
                <w:szCs w:val="24"/>
                <w:highlight w:val="none"/>
                <w:u w:val="none"/>
                <w:vertAlign w:val="baseline"/>
                <w:lang w:val="en-US" w:eastAsia="zh-CN"/>
              </w:rPr>
            </w:pPr>
            <w:r>
              <w:rPr>
                <w:rFonts w:ascii="Times New Roman" w:hAnsi="Times New Roman" w:eastAsia="黑体" w:cs="Times New Roman"/>
                <w:b w:val="0"/>
                <w:bCs w:val="0"/>
                <w:color w:val="auto"/>
                <w:sz w:val="24"/>
                <w:szCs w:val="24"/>
                <w:highlight w:val="none"/>
                <w:u w:val="none"/>
                <w:vertAlign w:val="baseline"/>
                <w:lang w:val="en-US" w:eastAsia="zh-CN"/>
              </w:rPr>
              <w:t>备注</w:t>
            </w:r>
          </w:p>
        </w:tc>
      </w:tr>
      <w:tr w14:paraId="0151D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14:paraId="22511445">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b w:val="0"/>
                <w:bCs w:val="0"/>
                <w:color w:val="auto"/>
                <w:sz w:val="24"/>
                <w:szCs w:val="24"/>
                <w:highlight w:val="none"/>
                <w:u w:val="none"/>
                <w:lang w:val="en-US" w:eastAsia="zh-CN"/>
              </w:rPr>
            </w:pPr>
            <w:r>
              <w:rPr>
                <w:rFonts w:ascii="Times New Roman" w:hAnsi="Times New Roman" w:eastAsia="宋体" w:cs="Times New Roman"/>
                <w:b w:val="0"/>
                <w:bCs w:val="0"/>
                <w:color w:val="auto"/>
                <w:sz w:val="24"/>
                <w:szCs w:val="24"/>
                <w:highlight w:val="none"/>
                <w:u w:val="none"/>
                <w:lang w:val="en-US" w:eastAsia="zh-CN"/>
              </w:rPr>
              <w:t>1</w:t>
            </w:r>
          </w:p>
        </w:tc>
        <w:tc>
          <w:tcPr>
            <w:tcW w:w="5956" w:type="dxa"/>
            <w:tcBorders>
              <w:top w:val="single" w:color="auto" w:sz="4" w:space="0"/>
              <w:left w:val="single" w:color="auto" w:sz="4" w:space="0"/>
              <w:bottom w:val="single" w:color="auto" w:sz="4" w:space="0"/>
              <w:right w:val="single" w:color="auto" w:sz="4" w:space="0"/>
            </w:tcBorders>
            <w:noWrap/>
          </w:tcPr>
          <w:p w14:paraId="74B87110">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cs="Times New Roman"/>
                <w:color w:val="auto"/>
                <w:sz w:val="24"/>
                <w:szCs w:val="24"/>
                <w:highlight w:val="none"/>
                <w:u w:val="none"/>
                <w:vertAlign w:val="baseline"/>
                <w:lang w:eastAsia="zh-CN"/>
              </w:rPr>
            </w:pPr>
            <w:r>
              <w:rPr>
                <w:rFonts w:hint="eastAsia" w:cs="Times New Roman"/>
                <w:color w:val="auto"/>
                <w:sz w:val="24"/>
                <w:szCs w:val="24"/>
                <w:highlight w:val="none"/>
                <w:u w:val="none"/>
                <w:vertAlign w:val="baseline"/>
                <w:lang w:eastAsia="zh-CN"/>
              </w:rPr>
              <w:t>洛多乡</w:t>
            </w:r>
          </w:p>
        </w:tc>
        <w:tc>
          <w:tcPr>
            <w:tcW w:w="905" w:type="dxa"/>
            <w:tcBorders>
              <w:top w:val="single" w:color="auto" w:sz="4" w:space="0"/>
              <w:left w:val="single" w:color="auto" w:sz="4" w:space="0"/>
              <w:bottom w:val="single" w:color="auto" w:sz="4" w:space="0"/>
              <w:right w:val="single" w:color="auto" w:sz="4" w:space="0"/>
            </w:tcBorders>
            <w:noWrap/>
          </w:tcPr>
          <w:p w14:paraId="27E4A83F">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14:paraId="02148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14:paraId="1DB7A539">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b w:val="0"/>
                <w:bCs w:val="0"/>
                <w:color w:val="auto"/>
                <w:sz w:val="24"/>
                <w:szCs w:val="24"/>
                <w:highlight w:val="none"/>
                <w:u w:val="none"/>
                <w:lang w:val="en-US" w:eastAsia="zh-CN"/>
              </w:rPr>
            </w:pPr>
            <w:r>
              <w:rPr>
                <w:rFonts w:ascii="Times New Roman" w:hAnsi="Times New Roman" w:eastAsia="宋体" w:cs="Times New Roman"/>
                <w:b w:val="0"/>
                <w:bCs w:val="0"/>
                <w:color w:val="auto"/>
                <w:sz w:val="24"/>
                <w:szCs w:val="24"/>
                <w:highlight w:val="none"/>
                <w:u w:val="none"/>
                <w:lang w:val="en-US" w:eastAsia="zh-CN"/>
              </w:rPr>
              <w:t>2</w:t>
            </w:r>
          </w:p>
        </w:tc>
        <w:tc>
          <w:tcPr>
            <w:tcW w:w="5956" w:type="dxa"/>
            <w:tcBorders>
              <w:top w:val="single" w:color="auto" w:sz="4" w:space="0"/>
              <w:left w:val="single" w:color="auto" w:sz="4" w:space="0"/>
              <w:bottom w:val="single" w:color="auto" w:sz="4" w:space="0"/>
              <w:right w:val="single" w:color="auto" w:sz="4" w:space="0"/>
            </w:tcBorders>
            <w:noWrap/>
          </w:tcPr>
          <w:p w14:paraId="341DA77B">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cs="Times New Roman"/>
                <w:color w:val="auto"/>
                <w:sz w:val="24"/>
                <w:szCs w:val="24"/>
                <w:highlight w:val="none"/>
                <w:u w:val="none"/>
                <w:vertAlign w:val="baseline"/>
                <w:lang w:eastAsia="zh-CN"/>
              </w:rPr>
            </w:pPr>
          </w:p>
        </w:tc>
        <w:tc>
          <w:tcPr>
            <w:tcW w:w="905" w:type="dxa"/>
            <w:tcBorders>
              <w:top w:val="single" w:color="auto" w:sz="4" w:space="0"/>
              <w:left w:val="single" w:color="auto" w:sz="4" w:space="0"/>
              <w:bottom w:val="single" w:color="auto" w:sz="4" w:space="0"/>
              <w:right w:val="single" w:color="auto" w:sz="4" w:space="0"/>
            </w:tcBorders>
            <w:noWrap/>
          </w:tcPr>
          <w:p w14:paraId="704C4926">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14:paraId="3896D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14:paraId="76993045">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b w:val="0"/>
                <w:bCs w:val="0"/>
                <w:color w:val="auto"/>
                <w:sz w:val="24"/>
                <w:szCs w:val="24"/>
                <w:highlight w:val="none"/>
                <w:u w:val="none"/>
                <w:lang w:val="en-US" w:eastAsia="zh-CN"/>
              </w:rPr>
            </w:pPr>
            <w:r>
              <w:rPr>
                <w:rFonts w:ascii="Times New Roman" w:hAnsi="Times New Roman" w:eastAsia="宋体" w:cs="Times New Roman"/>
                <w:b w:val="0"/>
                <w:bCs w:val="0"/>
                <w:color w:val="auto"/>
                <w:sz w:val="24"/>
                <w:szCs w:val="24"/>
                <w:highlight w:val="none"/>
                <w:u w:val="none"/>
                <w:lang w:val="en-US" w:eastAsia="zh-CN"/>
              </w:rPr>
              <w:t>3</w:t>
            </w:r>
          </w:p>
        </w:tc>
        <w:tc>
          <w:tcPr>
            <w:tcW w:w="5956" w:type="dxa"/>
            <w:tcBorders>
              <w:top w:val="single" w:color="auto" w:sz="4" w:space="0"/>
              <w:left w:val="single" w:color="auto" w:sz="4" w:space="0"/>
              <w:bottom w:val="single" w:color="auto" w:sz="4" w:space="0"/>
              <w:right w:val="single" w:color="auto" w:sz="4" w:space="0"/>
            </w:tcBorders>
            <w:noWrap/>
          </w:tcPr>
          <w:p w14:paraId="11CF978D">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cs="Times New Roman"/>
                <w:color w:val="auto"/>
                <w:sz w:val="24"/>
                <w:szCs w:val="24"/>
                <w:highlight w:val="none"/>
                <w:u w:val="none"/>
                <w:vertAlign w:val="baseline"/>
                <w:lang w:eastAsia="zh-CN"/>
              </w:rPr>
            </w:pPr>
          </w:p>
        </w:tc>
        <w:tc>
          <w:tcPr>
            <w:tcW w:w="905" w:type="dxa"/>
            <w:tcBorders>
              <w:top w:val="single" w:color="auto" w:sz="4" w:space="0"/>
              <w:left w:val="single" w:color="auto" w:sz="4" w:space="0"/>
              <w:bottom w:val="single" w:color="auto" w:sz="4" w:space="0"/>
              <w:right w:val="single" w:color="auto" w:sz="4" w:space="0"/>
            </w:tcBorders>
            <w:noWrap/>
          </w:tcPr>
          <w:p w14:paraId="1BD72C94">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14:paraId="35679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14:paraId="3BF05112">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b w:val="0"/>
                <w:bCs w:val="0"/>
                <w:color w:val="auto"/>
                <w:sz w:val="24"/>
                <w:szCs w:val="24"/>
                <w:highlight w:val="none"/>
                <w:u w:val="none"/>
                <w:lang w:val="en-US" w:eastAsia="zh-CN"/>
              </w:rPr>
            </w:pPr>
            <w:r>
              <w:rPr>
                <w:rFonts w:ascii="Times New Roman" w:hAnsi="Times New Roman" w:eastAsia="宋体" w:cs="Times New Roman"/>
                <w:b w:val="0"/>
                <w:bCs w:val="0"/>
                <w:color w:val="auto"/>
                <w:sz w:val="24"/>
                <w:szCs w:val="24"/>
                <w:highlight w:val="none"/>
                <w:u w:val="none"/>
                <w:lang w:val="en-US" w:eastAsia="zh-CN"/>
              </w:rPr>
              <w:t>4</w:t>
            </w:r>
          </w:p>
        </w:tc>
        <w:tc>
          <w:tcPr>
            <w:tcW w:w="5956" w:type="dxa"/>
            <w:tcBorders>
              <w:top w:val="single" w:color="auto" w:sz="4" w:space="0"/>
              <w:left w:val="single" w:color="auto" w:sz="4" w:space="0"/>
              <w:bottom w:val="single" w:color="auto" w:sz="4" w:space="0"/>
              <w:right w:val="single" w:color="auto" w:sz="4" w:space="0"/>
            </w:tcBorders>
            <w:noWrap/>
          </w:tcPr>
          <w:p w14:paraId="1B57F420">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cs="Times New Roman"/>
                <w:color w:val="auto"/>
                <w:sz w:val="24"/>
                <w:szCs w:val="24"/>
                <w:highlight w:val="none"/>
                <w:u w:val="none"/>
                <w:vertAlign w:val="baseline"/>
                <w:lang w:eastAsia="zh-CN"/>
              </w:rPr>
            </w:pPr>
          </w:p>
        </w:tc>
        <w:tc>
          <w:tcPr>
            <w:tcW w:w="905" w:type="dxa"/>
            <w:tcBorders>
              <w:top w:val="single" w:color="auto" w:sz="4" w:space="0"/>
              <w:left w:val="single" w:color="auto" w:sz="4" w:space="0"/>
              <w:bottom w:val="single" w:color="auto" w:sz="4" w:space="0"/>
              <w:right w:val="single" w:color="auto" w:sz="4" w:space="0"/>
            </w:tcBorders>
            <w:noWrap/>
          </w:tcPr>
          <w:p w14:paraId="52407EDC">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14:paraId="1AD56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14:paraId="78E4F17D">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b w:val="0"/>
                <w:bCs w:val="0"/>
                <w:color w:val="auto"/>
                <w:sz w:val="24"/>
                <w:szCs w:val="24"/>
                <w:highlight w:val="none"/>
                <w:u w:val="none"/>
                <w:lang w:val="en-US" w:eastAsia="zh-CN"/>
              </w:rPr>
            </w:pPr>
            <w:r>
              <w:rPr>
                <w:rFonts w:ascii="Times New Roman" w:hAnsi="Times New Roman" w:eastAsia="宋体" w:cs="Times New Roman"/>
                <w:b w:val="0"/>
                <w:bCs w:val="0"/>
                <w:color w:val="auto"/>
                <w:sz w:val="24"/>
                <w:szCs w:val="24"/>
                <w:highlight w:val="none"/>
                <w:u w:val="none"/>
                <w:lang w:val="en-US" w:eastAsia="zh-CN"/>
              </w:rPr>
              <w:t>5</w:t>
            </w:r>
          </w:p>
        </w:tc>
        <w:tc>
          <w:tcPr>
            <w:tcW w:w="5956" w:type="dxa"/>
            <w:tcBorders>
              <w:top w:val="single" w:color="auto" w:sz="4" w:space="0"/>
              <w:left w:val="single" w:color="auto" w:sz="4" w:space="0"/>
              <w:bottom w:val="single" w:color="auto" w:sz="4" w:space="0"/>
              <w:right w:val="single" w:color="auto" w:sz="4" w:space="0"/>
            </w:tcBorders>
            <w:noWrap/>
          </w:tcPr>
          <w:p w14:paraId="144070D8">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cs="Times New Roman"/>
                <w:color w:val="auto"/>
                <w:sz w:val="24"/>
                <w:szCs w:val="24"/>
                <w:highlight w:val="none"/>
                <w:u w:val="none"/>
                <w:vertAlign w:val="baseline"/>
                <w:lang w:eastAsia="zh-CN"/>
              </w:rPr>
            </w:pPr>
          </w:p>
        </w:tc>
        <w:tc>
          <w:tcPr>
            <w:tcW w:w="905" w:type="dxa"/>
            <w:tcBorders>
              <w:top w:val="single" w:color="auto" w:sz="4" w:space="0"/>
              <w:left w:val="single" w:color="auto" w:sz="4" w:space="0"/>
              <w:bottom w:val="single" w:color="auto" w:sz="4" w:space="0"/>
              <w:right w:val="single" w:color="auto" w:sz="4" w:space="0"/>
            </w:tcBorders>
            <w:noWrap/>
          </w:tcPr>
          <w:p w14:paraId="08F5CF29">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14:paraId="0A7DC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14:paraId="22592FC0">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b w:val="0"/>
                <w:bCs w:val="0"/>
                <w:color w:val="auto"/>
                <w:sz w:val="24"/>
                <w:szCs w:val="24"/>
                <w:highlight w:val="none"/>
                <w:u w:val="none"/>
                <w:lang w:val="en-US" w:eastAsia="zh-CN"/>
              </w:rPr>
            </w:pPr>
            <w:r>
              <w:rPr>
                <w:rFonts w:ascii="Times New Roman" w:hAnsi="Times New Roman" w:eastAsia="宋体" w:cs="Times New Roman"/>
                <w:b w:val="0"/>
                <w:bCs w:val="0"/>
                <w:color w:val="auto"/>
                <w:sz w:val="24"/>
                <w:szCs w:val="24"/>
                <w:highlight w:val="none"/>
                <w:u w:val="none"/>
                <w:lang w:val="en-US" w:eastAsia="zh-CN"/>
              </w:rPr>
              <w:t>6</w:t>
            </w:r>
          </w:p>
        </w:tc>
        <w:tc>
          <w:tcPr>
            <w:tcW w:w="5956" w:type="dxa"/>
            <w:tcBorders>
              <w:top w:val="single" w:color="auto" w:sz="4" w:space="0"/>
              <w:left w:val="single" w:color="auto" w:sz="4" w:space="0"/>
              <w:bottom w:val="single" w:color="auto" w:sz="4" w:space="0"/>
              <w:right w:val="single" w:color="auto" w:sz="4" w:space="0"/>
            </w:tcBorders>
            <w:noWrap/>
          </w:tcPr>
          <w:p w14:paraId="33F54180">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cs="Times New Roman"/>
                <w:color w:val="auto"/>
                <w:sz w:val="24"/>
                <w:szCs w:val="24"/>
                <w:highlight w:val="none"/>
                <w:u w:val="none"/>
                <w:vertAlign w:val="baseline"/>
                <w:lang w:eastAsia="zh-CN"/>
              </w:rPr>
            </w:pPr>
          </w:p>
        </w:tc>
        <w:tc>
          <w:tcPr>
            <w:tcW w:w="905" w:type="dxa"/>
            <w:tcBorders>
              <w:top w:val="single" w:color="auto" w:sz="4" w:space="0"/>
              <w:left w:val="single" w:color="auto" w:sz="4" w:space="0"/>
              <w:bottom w:val="single" w:color="auto" w:sz="4" w:space="0"/>
              <w:right w:val="single" w:color="auto" w:sz="4" w:space="0"/>
            </w:tcBorders>
            <w:noWrap/>
          </w:tcPr>
          <w:p w14:paraId="35449139">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14:paraId="5390F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14:paraId="65282FEA">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b w:val="0"/>
                <w:bCs w:val="0"/>
                <w:color w:val="auto"/>
                <w:sz w:val="24"/>
                <w:szCs w:val="24"/>
                <w:highlight w:val="none"/>
                <w:u w:val="none"/>
                <w:lang w:val="en-US" w:eastAsia="zh-CN"/>
              </w:rPr>
            </w:pPr>
            <w:r>
              <w:rPr>
                <w:rFonts w:ascii="Times New Roman" w:hAnsi="Times New Roman" w:eastAsia="宋体" w:cs="Times New Roman"/>
                <w:b w:val="0"/>
                <w:bCs w:val="0"/>
                <w:color w:val="auto"/>
                <w:sz w:val="24"/>
                <w:szCs w:val="24"/>
                <w:highlight w:val="none"/>
                <w:u w:val="none"/>
                <w:lang w:val="en-US" w:eastAsia="zh-CN"/>
              </w:rPr>
              <w:t>7</w:t>
            </w:r>
          </w:p>
        </w:tc>
        <w:tc>
          <w:tcPr>
            <w:tcW w:w="5956" w:type="dxa"/>
            <w:tcBorders>
              <w:top w:val="single" w:color="auto" w:sz="4" w:space="0"/>
              <w:left w:val="single" w:color="auto" w:sz="4" w:space="0"/>
              <w:bottom w:val="single" w:color="auto" w:sz="4" w:space="0"/>
              <w:right w:val="single" w:color="auto" w:sz="4" w:space="0"/>
            </w:tcBorders>
            <w:noWrap/>
          </w:tcPr>
          <w:p w14:paraId="3D8DB8EC">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cs="Times New Roman"/>
                <w:color w:val="auto"/>
                <w:sz w:val="24"/>
                <w:szCs w:val="24"/>
                <w:highlight w:val="none"/>
                <w:u w:val="none"/>
                <w:vertAlign w:val="baseline"/>
                <w:lang w:eastAsia="zh-CN"/>
              </w:rPr>
            </w:pPr>
          </w:p>
        </w:tc>
        <w:tc>
          <w:tcPr>
            <w:tcW w:w="905" w:type="dxa"/>
            <w:tcBorders>
              <w:top w:val="single" w:color="auto" w:sz="4" w:space="0"/>
              <w:left w:val="single" w:color="auto" w:sz="4" w:space="0"/>
              <w:bottom w:val="single" w:color="auto" w:sz="4" w:space="0"/>
              <w:right w:val="single" w:color="auto" w:sz="4" w:space="0"/>
            </w:tcBorders>
            <w:noWrap/>
          </w:tcPr>
          <w:p w14:paraId="0A4E3EB4">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14:paraId="38A4F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14:paraId="574F7216">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b w:val="0"/>
                <w:bCs w:val="0"/>
                <w:color w:val="auto"/>
                <w:sz w:val="24"/>
                <w:szCs w:val="24"/>
                <w:highlight w:val="none"/>
                <w:u w:val="none"/>
                <w:lang w:val="en-US" w:eastAsia="zh-CN"/>
              </w:rPr>
            </w:pPr>
            <w:r>
              <w:rPr>
                <w:rFonts w:ascii="Times New Roman" w:hAnsi="Times New Roman" w:eastAsia="宋体" w:cs="Times New Roman"/>
                <w:b w:val="0"/>
                <w:bCs w:val="0"/>
                <w:color w:val="auto"/>
                <w:sz w:val="24"/>
                <w:szCs w:val="24"/>
                <w:highlight w:val="none"/>
                <w:u w:val="none"/>
                <w:lang w:val="en-US" w:eastAsia="zh-CN"/>
              </w:rPr>
              <w:t>8</w:t>
            </w:r>
          </w:p>
        </w:tc>
        <w:tc>
          <w:tcPr>
            <w:tcW w:w="5956" w:type="dxa"/>
            <w:tcBorders>
              <w:top w:val="single" w:color="auto" w:sz="4" w:space="0"/>
              <w:left w:val="single" w:color="auto" w:sz="4" w:space="0"/>
              <w:bottom w:val="single" w:color="auto" w:sz="4" w:space="0"/>
              <w:right w:val="single" w:color="auto" w:sz="4" w:space="0"/>
            </w:tcBorders>
            <w:noWrap/>
          </w:tcPr>
          <w:p w14:paraId="1E8DEFCF">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cs="Times New Roman"/>
                <w:color w:val="auto"/>
                <w:sz w:val="24"/>
                <w:szCs w:val="24"/>
                <w:highlight w:val="none"/>
                <w:u w:val="none"/>
                <w:vertAlign w:val="baseline"/>
                <w:lang w:val="en-US" w:eastAsia="zh-CN"/>
              </w:rPr>
            </w:pPr>
          </w:p>
        </w:tc>
        <w:tc>
          <w:tcPr>
            <w:tcW w:w="905" w:type="dxa"/>
            <w:tcBorders>
              <w:top w:val="single" w:color="auto" w:sz="4" w:space="0"/>
              <w:left w:val="single" w:color="auto" w:sz="4" w:space="0"/>
              <w:bottom w:val="single" w:color="auto" w:sz="4" w:space="0"/>
              <w:right w:val="single" w:color="auto" w:sz="4" w:space="0"/>
            </w:tcBorders>
            <w:noWrap/>
          </w:tcPr>
          <w:p w14:paraId="1D17623A">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14:paraId="5013B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14:paraId="54F77905">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color w:val="auto"/>
                <w:sz w:val="24"/>
                <w:szCs w:val="24"/>
                <w:highlight w:val="none"/>
                <w:u w:val="none"/>
                <w:lang w:val="en-US" w:eastAsia="zh-CN"/>
              </w:rPr>
            </w:pPr>
            <w:r>
              <w:rPr>
                <w:rFonts w:ascii="Times New Roman" w:hAnsi="Times New Roman" w:eastAsia="宋体" w:cs="Times New Roman"/>
                <w:color w:val="auto"/>
                <w:sz w:val="24"/>
                <w:szCs w:val="24"/>
                <w:highlight w:val="none"/>
                <w:u w:val="none"/>
                <w:lang w:val="en-US" w:eastAsia="zh-CN"/>
              </w:rPr>
              <w:t>9</w:t>
            </w:r>
          </w:p>
        </w:tc>
        <w:tc>
          <w:tcPr>
            <w:tcW w:w="5956" w:type="dxa"/>
            <w:tcBorders>
              <w:top w:val="single" w:color="auto" w:sz="4" w:space="0"/>
              <w:left w:val="single" w:color="auto" w:sz="4" w:space="0"/>
              <w:bottom w:val="single" w:color="auto" w:sz="4" w:space="0"/>
              <w:right w:val="single" w:color="auto" w:sz="4" w:space="0"/>
            </w:tcBorders>
            <w:noWrap/>
          </w:tcPr>
          <w:p w14:paraId="1D4EE3E2">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cs="Times New Roman"/>
                <w:color w:val="auto"/>
                <w:sz w:val="24"/>
                <w:szCs w:val="24"/>
                <w:highlight w:val="none"/>
                <w:u w:val="none"/>
                <w:vertAlign w:val="baseline"/>
                <w:lang w:eastAsia="zh-CN"/>
              </w:rPr>
            </w:pPr>
          </w:p>
        </w:tc>
        <w:tc>
          <w:tcPr>
            <w:tcW w:w="905" w:type="dxa"/>
            <w:tcBorders>
              <w:top w:val="single" w:color="auto" w:sz="4" w:space="0"/>
              <w:left w:val="single" w:color="auto" w:sz="4" w:space="0"/>
              <w:bottom w:val="single" w:color="auto" w:sz="4" w:space="0"/>
              <w:right w:val="single" w:color="auto" w:sz="4" w:space="0"/>
            </w:tcBorders>
            <w:noWrap/>
          </w:tcPr>
          <w:p w14:paraId="13A9F5F0">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14:paraId="31F61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14:paraId="0CE92374">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color w:val="auto"/>
                <w:sz w:val="24"/>
                <w:szCs w:val="24"/>
                <w:highlight w:val="none"/>
                <w:u w:val="none"/>
                <w:lang w:val="en-US" w:eastAsia="zh-CN"/>
              </w:rPr>
            </w:pPr>
            <w:r>
              <w:rPr>
                <w:rFonts w:ascii="Times New Roman" w:hAnsi="Times New Roman" w:eastAsia="宋体" w:cs="Times New Roman"/>
                <w:color w:val="auto"/>
                <w:sz w:val="24"/>
                <w:szCs w:val="24"/>
                <w:highlight w:val="none"/>
                <w:u w:val="none"/>
                <w:lang w:val="en-US" w:eastAsia="zh-CN"/>
              </w:rPr>
              <w:t>10</w:t>
            </w:r>
          </w:p>
        </w:tc>
        <w:tc>
          <w:tcPr>
            <w:tcW w:w="5956" w:type="dxa"/>
            <w:tcBorders>
              <w:top w:val="single" w:color="auto" w:sz="4" w:space="0"/>
              <w:left w:val="single" w:color="auto" w:sz="4" w:space="0"/>
              <w:bottom w:val="single" w:color="auto" w:sz="4" w:space="0"/>
              <w:right w:val="single" w:color="auto" w:sz="4" w:space="0"/>
            </w:tcBorders>
            <w:noWrap/>
          </w:tcPr>
          <w:p w14:paraId="3F39404F">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仿宋_GB2312" w:cs="Times New Roman"/>
                <w:color w:val="auto"/>
                <w:kern w:val="2"/>
                <w:sz w:val="24"/>
                <w:szCs w:val="24"/>
                <w:highlight w:val="none"/>
                <w:u w:val="none"/>
                <w:vertAlign w:val="baseline"/>
                <w:lang w:eastAsia="zh-CN" w:bidi="ar-SA"/>
              </w:rPr>
            </w:pPr>
          </w:p>
        </w:tc>
        <w:tc>
          <w:tcPr>
            <w:tcW w:w="905" w:type="dxa"/>
            <w:tcBorders>
              <w:top w:val="single" w:color="auto" w:sz="4" w:space="0"/>
              <w:left w:val="single" w:color="auto" w:sz="4" w:space="0"/>
              <w:bottom w:val="single" w:color="auto" w:sz="4" w:space="0"/>
              <w:right w:val="single" w:color="auto" w:sz="4" w:space="0"/>
            </w:tcBorders>
            <w:noWrap/>
          </w:tcPr>
          <w:p w14:paraId="45C858C0">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14:paraId="71DFA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14:paraId="368AAE71">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color w:val="auto"/>
                <w:sz w:val="24"/>
                <w:szCs w:val="24"/>
                <w:highlight w:val="none"/>
                <w:u w:val="none"/>
                <w:lang w:val="en-US" w:eastAsia="zh-CN"/>
              </w:rPr>
            </w:pPr>
            <w:r>
              <w:rPr>
                <w:rFonts w:ascii="Times New Roman" w:hAnsi="Times New Roman" w:eastAsia="宋体" w:cs="Times New Roman"/>
                <w:color w:val="auto"/>
                <w:sz w:val="24"/>
                <w:szCs w:val="24"/>
                <w:highlight w:val="none"/>
                <w:u w:val="none"/>
                <w:lang w:val="en-US" w:eastAsia="zh-CN"/>
              </w:rPr>
              <w:t>11</w:t>
            </w:r>
          </w:p>
        </w:tc>
        <w:tc>
          <w:tcPr>
            <w:tcW w:w="5956" w:type="dxa"/>
            <w:tcBorders>
              <w:top w:val="single" w:color="auto" w:sz="4" w:space="0"/>
              <w:left w:val="single" w:color="auto" w:sz="4" w:space="0"/>
              <w:bottom w:val="single" w:color="auto" w:sz="4" w:space="0"/>
              <w:right w:val="single" w:color="auto" w:sz="4" w:space="0"/>
            </w:tcBorders>
            <w:noWrap/>
          </w:tcPr>
          <w:p w14:paraId="406456FF">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仿宋_GB2312" w:cs="Times New Roman"/>
                <w:color w:val="auto"/>
                <w:kern w:val="2"/>
                <w:sz w:val="24"/>
                <w:szCs w:val="24"/>
                <w:highlight w:val="none"/>
                <w:u w:val="none"/>
                <w:vertAlign w:val="baseline"/>
                <w:lang w:eastAsia="zh-CN" w:bidi="ar-SA"/>
              </w:rPr>
            </w:pPr>
          </w:p>
        </w:tc>
        <w:tc>
          <w:tcPr>
            <w:tcW w:w="905" w:type="dxa"/>
            <w:tcBorders>
              <w:top w:val="single" w:color="auto" w:sz="4" w:space="0"/>
              <w:left w:val="single" w:color="auto" w:sz="4" w:space="0"/>
              <w:bottom w:val="single" w:color="auto" w:sz="4" w:space="0"/>
              <w:right w:val="single" w:color="auto" w:sz="4" w:space="0"/>
            </w:tcBorders>
            <w:noWrap/>
          </w:tcPr>
          <w:p w14:paraId="43B9BD83">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14:paraId="1EB98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14:paraId="0EB44FC5">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color w:val="auto"/>
                <w:sz w:val="24"/>
                <w:szCs w:val="24"/>
                <w:highlight w:val="none"/>
                <w:u w:val="none"/>
                <w:lang w:val="en-US" w:eastAsia="zh-CN"/>
              </w:rPr>
            </w:pPr>
            <w:r>
              <w:rPr>
                <w:rFonts w:ascii="Times New Roman" w:hAnsi="Times New Roman" w:eastAsia="宋体" w:cs="Times New Roman"/>
                <w:color w:val="auto"/>
                <w:sz w:val="24"/>
                <w:szCs w:val="24"/>
                <w:highlight w:val="none"/>
                <w:u w:val="none"/>
                <w:lang w:val="en-US" w:eastAsia="zh-CN"/>
              </w:rPr>
              <w:t>12</w:t>
            </w:r>
          </w:p>
        </w:tc>
        <w:tc>
          <w:tcPr>
            <w:tcW w:w="5956" w:type="dxa"/>
            <w:tcBorders>
              <w:top w:val="single" w:color="auto" w:sz="4" w:space="0"/>
              <w:left w:val="single" w:color="auto" w:sz="4" w:space="0"/>
              <w:bottom w:val="single" w:color="auto" w:sz="4" w:space="0"/>
              <w:right w:val="single" w:color="auto" w:sz="4" w:space="0"/>
            </w:tcBorders>
            <w:noWrap/>
          </w:tcPr>
          <w:p w14:paraId="1994A75B">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仿宋_GB2312" w:cs="Times New Roman"/>
                <w:color w:val="auto"/>
                <w:kern w:val="2"/>
                <w:sz w:val="24"/>
                <w:szCs w:val="24"/>
                <w:highlight w:val="none"/>
                <w:u w:val="none"/>
                <w:vertAlign w:val="baseline"/>
                <w:lang w:eastAsia="zh-CN" w:bidi="ar-SA"/>
              </w:rPr>
            </w:pPr>
          </w:p>
        </w:tc>
        <w:tc>
          <w:tcPr>
            <w:tcW w:w="905" w:type="dxa"/>
            <w:tcBorders>
              <w:top w:val="single" w:color="auto" w:sz="4" w:space="0"/>
              <w:left w:val="single" w:color="auto" w:sz="4" w:space="0"/>
              <w:bottom w:val="single" w:color="auto" w:sz="4" w:space="0"/>
              <w:right w:val="single" w:color="auto" w:sz="4" w:space="0"/>
            </w:tcBorders>
            <w:noWrap/>
          </w:tcPr>
          <w:p w14:paraId="796F5E24">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14:paraId="4D35D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14:paraId="78009C59">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color w:val="auto"/>
                <w:sz w:val="24"/>
                <w:szCs w:val="24"/>
                <w:highlight w:val="none"/>
                <w:u w:val="none"/>
                <w:lang w:val="en-US" w:eastAsia="zh-CN"/>
              </w:rPr>
            </w:pPr>
            <w:r>
              <w:rPr>
                <w:rFonts w:ascii="Times New Roman" w:hAnsi="Times New Roman" w:eastAsia="宋体" w:cs="Times New Roman"/>
                <w:color w:val="auto"/>
                <w:sz w:val="24"/>
                <w:szCs w:val="24"/>
                <w:highlight w:val="none"/>
                <w:u w:val="none"/>
                <w:lang w:val="en-US" w:eastAsia="zh-CN"/>
              </w:rPr>
              <w:t>13</w:t>
            </w:r>
          </w:p>
        </w:tc>
        <w:tc>
          <w:tcPr>
            <w:tcW w:w="5956" w:type="dxa"/>
            <w:tcBorders>
              <w:top w:val="single" w:color="auto" w:sz="4" w:space="0"/>
              <w:left w:val="single" w:color="auto" w:sz="4" w:space="0"/>
              <w:bottom w:val="single" w:color="auto" w:sz="4" w:space="0"/>
              <w:right w:val="single" w:color="auto" w:sz="4" w:space="0"/>
            </w:tcBorders>
            <w:noWrap/>
          </w:tcPr>
          <w:p w14:paraId="28F5A318">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仿宋_GB2312" w:cs="Times New Roman"/>
                <w:color w:val="auto"/>
                <w:kern w:val="2"/>
                <w:sz w:val="24"/>
                <w:szCs w:val="24"/>
                <w:highlight w:val="none"/>
                <w:u w:val="none"/>
                <w:vertAlign w:val="baseline"/>
                <w:lang w:eastAsia="zh-CN" w:bidi="ar-SA"/>
              </w:rPr>
            </w:pPr>
          </w:p>
        </w:tc>
        <w:tc>
          <w:tcPr>
            <w:tcW w:w="905" w:type="dxa"/>
            <w:tcBorders>
              <w:top w:val="single" w:color="auto" w:sz="4" w:space="0"/>
              <w:left w:val="single" w:color="auto" w:sz="4" w:space="0"/>
              <w:bottom w:val="single" w:color="auto" w:sz="4" w:space="0"/>
              <w:right w:val="single" w:color="auto" w:sz="4" w:space="0"/>
            </w:tcBorders>
            <w:noWrap/>
          </w:tcPr>
          <w:p w14:paraId="1D3FA21B">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14:paraId="5007E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14:paraId="4598E3ED">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color w:val="auto"/>
                <w:sz w:val="24"/>
                <w:szCs w:val="24"/>
                <w:highlight w:val="none"/>
                <w:u w:val="none"/>
                <w:lang w:val="en-US" w:eastAsia="zh-CN"/>
              </w:rPr>
            </w:pPr>
            <w:r>
              <w:rPr>
                <w:rFonts w:ascii="Times New Roman" w:hAnsi="Times New Roman" w:eastAsia="宋体" w:cs="Times New Roman"/>
                <w:color w:val="auto"/>
                <w:sz w:val="24"/>
                <w:szCs w:val="24"/>
                <w:highlight w:val="none"/>
                <w:u w:val="none"/>
                <w:lang w:val="en-US" w:eastAsia="zh-CN"/>
              </w:rPr>
              <w:t>14</w:t>
            </w:r>
          </w:p>
        </w:tc>
        <w:tc>
          <w:tcPr>
            <w:tcW w:w="5956" w:type="dxa"/>
            <w:tcBorders>
              <w:top w:val="single" w:color="auto" w:sz="4" w:space="0"/>
              <w:left w:val="single" w:color="auto" w:sz="4" w:space="0"/>
              <w:bottom w:val="single" w:color="auto" w:sz="4" w:space="0"/>
              <w:right w:val="single" w:color="auto" w:sz="4" w:space="0"/>
            </w:tcBorders>
            <w:noWrap/>
          </w:tcPr>
          <w:p w14:paraId="4A8433FD">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仿宋_GB2312" w:cs="Times New Roman"/>
                <w:color w:val="auto"/>
                <w:kern w:val="2"/>
                <w:sz w:val="24"/>
                <w:szCs w:val="24"/>
                <w:highlight w:val="none"/>
                <w:u w:val="none"/>
                <w:vertAlign w:val="baseline"/>
                <w:lang w:eastAsia="zh-CN" w:bidi="ar-SA"/>
              </w:rPr>
            </w:pPr>
          </w:p>
        </w:tc>
        <w:tc>
          <w:tcPr>
            <w:tcW w:w="905" w:type="dxa"/>
            <w:tcBorders>
              <w:top w:val="single" w:color="auto" w:sz="4" w:space="0"/>
              <w:left w:val="single" w:color="auto" w:sz="4" w:space="0"/>
              <w:bottom w:val="single" w:color="auto" w:sz="4" w:space="0"/>
              <w:right w:val="single" w:color="auto" w:sz="4" w:space="0"/>
            </w:tcBorders>
            <w:noWrap/>
          </w:tcPr>
          <w:p w14:paraId="45FBC4EE">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14:paraId="33ABE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14:paraId="13E8608B">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color w:val="auto"/>
                <w:sz w:val="24"/>
                <w:szCs w:val="24"/>
                <w:highlight w:val="none"/>
                <w:u w:val="none"/>
                <w:lang w:val="en-US" w:eastAsia="zh-CN"/>
              </w:rPr>
            </w:pPr>
            <w:r>
              <w:rPr>
                <w:rFonts w:ascii="Times New Roman" w:hAnsi="Times New Roman" w:eastAsia="宋体" w:cs="Times New Roman"/>
                <w:color w:val="auto"/>
                <w:sz w:val="24"/>
                <w:szCs w:val="24"/>
                <w:highlight w:val="none"/>
                <w:u w:val="none"/>
                <w:lang w:val="en-US" w:eastAsia="zh-CN"/>
              </w:rPr>
              <w:t>15</w:t>
            </w:r>
          </w:p>
        </w:tc>
        <w:tc>
          <w:tcPr>
            <w:tcW w:w="5956" w:type="dxa"/>
            <w:tcBorders>
              <w:top w:val="single" w:color="auto" w:sz="4" w:space="0"/>
              <w:left w:val="single" w:color="auto" w:sz="4" w:space="0"/>
              <w:bottom w:val="single" w:color="auto" w:sz="4" w:space="0"/>
              <w:right w:val="single" w:color="auto" w:sz="4" w:space="0"/>
            </w:tcBorders>
            <w:noWrap/>
          </w:tcPr>
          <w:p w14:paraId="24215698">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仿宋_GB2312" w:cs="Times New Roman"/>
                <w:color w:val="auto"/>
                <w:kern w:val="2"/>
                <w:sz w:val="24"/>
                <w:szCs w:val="24"/>
                <w:highlight w:val="none"/>
                <w:u w:val="none"/>
                <w:vertAlign w:val="baseline"/>
                <w:lang w:eastAsia="zh-CN" w:bidi="ar-SA"/>
              </w:rPr>
            </w:pPr>
          </w:p>
        </w:tc>
        <w:tc>
          <w:tcPr>
            <w:tcW w:w="905" w:type="dxa"/>
            <w:tcBorders>
              <w:top w:val="single" w:color="auto" w:sz="4" w:space="0"/>
              <w:left w:val="single" w:color="auto" w:sz="4" w:space="0"/>
              <w:bottom w:val="single" w:color="auto" w:sz="4" w:space="0"/>
              <w:right w:val="single" w:color="auto" w:sz="4" w:space="0"/>
            </w:tcBorders>
            <w:noWrap/>
          </w:tcPr>
          <w:p w14:paraId="77174B49">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14:paraId="43CDE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14:paraId="7DB7FC03">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color w:val="auto"/>
                <w:sz w:val="24"/>
                <w:szCs w:val="24"/>
                <w:highlight w:val="none"/>
                <w:u w:val="none"/>
                <w:lang w:val="en-US" w:eastAsia="zh-CN"/>
              </w:rPr>
            </w:pPr>
            <w:r>
              <w:rPr>
                <w:rFonts w:ascii="Times New Roman" w:hAnsi="Times New Roman" w:eastAsia="宋体" w:cs="Times New Roman"/>
                <w:color w:val="auto"/>
                <w:sz w:val="24"/>
                <w:szCs w:val="24"/>
                <w:highlight w:val="none"/>
                <w:u w:val="none"/>
                <w:lang w:val="en-US" w:eastAsia="zh-CN"/>
              </w:rPr>
              <w:t>16</w:t>
            </w:r>
          </w:p>
        </w:tc>
        <w:tc>
          <w:tcPr>
            <w:tcW w:w="5956" w:type="dxa"/>
            <w:tcBorders>
              <w:top w:val="single" w:color="auto" w:sz="4" w:space="0"/>
              <w:left w:val="single" w:color="auto" w:sz="4" w:space="0"/>
              <w:bottom w:val="single" w:color="auto" w:sz="4" w:space="0"/>
              <w:right w:val="single" w:color="auto" w:sz="4" w:space="0"/>
            </w:tcBorders>
            <w:noWrap/>
          </w:tcPr>
          <w:p w14:paraId="6FECCCCA">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仿宋_GB2312" w:cs="Times New Roman"/>
                <w:color w:val="auto"/>
                <w:kern w:val="2"/>
                <w:sz w:val="24"/>
                <w:szCs w:val="24"/>
                <w:highlight w:val="none"/>
                <w:u w:val="none"/>
                <w:vertAlign w:val="baseline"/>
                <w:lang w:eastAsia="zh-CN" w:bidi="ar-SA"/>
              </w:rPr>
            </w:pPr>
          </w:p>
        </w:tc>
        <w:tc>
          <w:tcPr>
            <w:tcW w:w="905" w:type="dxa"/>
            <w:tcBorders>
              <w:top w:val="single" w:color="auto" w:sz="4" w:space="0"/>
              <w:left w:val="single" w:color="auto" w:sz="4" w:space="0"/>
              <w:bottom w:val="single" w:color="auto" w:sz="4" w:space="0"/>
              <w:right w:val="single" w:color="auto" w:sz="4" w:space="0"/>
            </w:tcBorders>
            <w:noWrap/>
          </w:tcPr>
          <w:p w14:paraId="5B350D67">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14:paraId="31006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14:paraId="71D28B00">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color w:val="auto"/>
                <w:sz w:val="24"/>
                <w:szCs w:val="24"/>
                <w:highlight w:val="none"/>
                <w:u w:val="none"/>
                <w:lang w:val="en-US" w:eastAsia="zh-CN"/>
              </w:rPr>
            </w:pPr>
            <w:r>
              <w:rPr>
                <w:rFonts w:ascii="Times New Roman" w:hAnsi="Times New Roman" w:eastAsia="宋体" w:cs="Times New Roman"/>
                <w:color w:val="auto"/>
                <w:sz w:val="24"/>
                <w:szCs w:val="24"/>
                <w:highlight w:val="none"/>
                <w:u w:val="none"/>
                <w:lang w:val="en-US" w:eastAsia="zh-CN"/>
              </w:rPr>
              <w:t>17</w:t>
            </w:r>
          </w:p>
        </w:tc>
        <w:tc>
          <w:tcPr>
            <w:tcW w:w="5956" w:type="dxa"/>
            <w:tcBorders>
              <w:top w:val="single" w:color="auto" w:sz="4" w:space="0"/>
              <w:left w:val="single" w:color="auto" w:sz="4" w:space="0"/>
              <w:bottom w:val="single" w:color="auto" w:sz="4" w:space="0"/>
              <w:right w:val="single" w:color="auto" w:sz="4" w:space="0"/>
            </w:tcBorders>
            <w:noWrap/>
          </w:tcPr>
          <w:p w14:paraId="45D47616">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仿宋_GB2312" w:cs="Times New Roman"/>
                <w:color w:val="auto"/>
                <w:kern w:val="2"/>
                <w:sz w:val="24"/>
                <w:szCs w:val="24"/>
                <w:highlight w:val="none"/>
                <w:u w:val="none"/>
                <w:vertAlign w:val="baseline"/>
                <w:lang w:eastAsia="zh-CN" w:bidi="ar-SA"/>
              </w:rPr>
            </w:pPr>
          </w:p>
        </w:tc>
        <w:tc>
          <w:tcPr>
            <w:tcW w:w="905" w:type="dxa"/>
            <w:tcBorders>
              <w:top w:val="single" w:color="auto" w:sz="4" w:space="0"/>
              <w:left w:val="single" w:color="auto" w:sz="4" w:space="0"/>
              <w:bottom w:val="single" w:color="auto" w:sz="4" w:space="0"/>
              <w:right w:val="single" w:color="auto" w:sz="4" w:space="0"/>
            </w:tcBorders>
            <w:noWrap/>
          </w:tcPr>
          <w:p w14:paraId="4227F049">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14:paraId="46863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14:paraId="60B824A5">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color w:val="auto"/>
                <w:sz w:val="24"/>
                <w:szCs w:val="24"/>
                <w:highlight w:val="none"/>
                <w:u w:val="none"/>
                <w:lang w:val="en-US" w:eastAsia="zh-CN"/>
              </w:rPr>
            </w:pPr>
            <w:r>
              <w:rPr>
                <w:rFonts w:ascii="Times New Roman" w:hAnsi="Times New Roman" w:eastAsia="宋体" w:cs="Times New Roman"/>
                <w:color w:val="auto"/>
                <w:sz w:val="24"/>
                <w:szCs w:val="24"/>
                <w:highlight w:val="none"/>
                <w:u w:val="none"/>
                <w:lang w:val="en-US" w:eastAsia="zh-CN"/>
              </w:rPr>
              <w:t>18</w:t>
            </w:r>
          </w:p>
        </w:tc>
        <w:tc>
          <w:tcPr>
            <w:tcW w:w="5956" w:type="dxa"/>
            <w:tcBorders>
              <w:top w:val="single" w:color="auto" w:sz="4" w:space="0"/>
              <w:left w:val="single" w:color="auto" w:sz="4" w:space="0"/>
              <w:bottom w:val="single" w:color="auto" w:sz="4" w:space="0"/>
              <w:right w:val="single" w:color="auto" w:sz="4" w:space="0"/>
            </w:tcBorders>
            <w:noWrap/>
          </w:tcPr>
          <w:p w14:paraId="15C8437A">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仿宋_GB2312" w:cs="Times New Roman"/>
                <w:color w:val="auto"/>
                <w:kern w:val="2"/>
                <w:sz w:val="24"/>
                <w:szCs w:val="24"/>
                <w:highlight w:val="none"/>
                <w:u w:val="none"/>
                <w:vertAlign w:val="baseline"/>
                <w:lang w:eastAsia="zh-CN" w:bidi="ar-SA"/>
              </w:rPr>
            </w:pPr>
          </w:p>
        </w:tc>
        <w:tc>
          <w:tcPr>
            <w:tcW w:w="905" w:type="dxa"/>
            <w:tcBorders>
              <w:top w:val="single" w:color="auto" w:sz="4" w:space="0"/>
              <w:left w:val="single" w:color="auto" w:sz="4" w:space="0"/>
              <w:bottom w:val="single" w:color="auto" w:sz="4" w:space="0"/>
              <w:right w:val="single" w:color="auto" w:sz="4" w:space="0"/>
            </w:tcBorders>
            <w:noWrap/>
          </w:tcPr>
          <w:p w14:paraId="07F03525">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14:paraId="07D3C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14:paraId="2425AF62">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color w:val="auto"/>
                <w:sz w:val="24"/>
                <w:szCs w:val="24"/>
                <w:highlight w:val="none"/>
                <w:u w:val="none"/>
                <w:lang w:val="en-US" w:eastAsia="zh-CN"/>
              </w:rPr>
            </w:pPr>
            <w:r>
              <w:rPr>
                <w:rFonts w:ascii="Times New Roman" w:hAnsi="Times New Roman" w:eastAsia="宋体" w:cs="Times New Roman"/>
                <w:color w:val="auto"/>
                <w:sz w:val="24"/>
                <w:szCs w:val="24"/>
                <w:highlight w:val="none"/>
                <w:u w:val="none"/>
                <w:lang w:val="en-US" w:eastAsia="zh-CN"/>
              </w:rPr>
              <w:t>19</w:t>
            </w:r>
          </w:p>
        </w:tc>
        <w:tc>
          <w:tcPr>
            <w:tcW w:w="5956" w:type="dxa"/>
            <w:tcBorders>
              <w:top w:val="single" w:color="auto" w:sz="4" w:space="0"/>
              <w:left w:val="single" w:color="auto" w:sz="4" w:space="0"/>
              <w:bottom w:val="single" w:color="auto" w:sz="4" w:space="0"/>
              <w:right w:val="single" w:color="auto" w:sz="4" w:space="0"/>
            </w:tcBorders>
            <w:noWrap/>
          </w:tcPr>
          <w:p w14:paraId="558B1E94">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cs="Times New Roman"/>
                <w:color w:val="auto"/>
                <w:sz w:val="24"/>
                <w:szCs w:val="24"/>
                <w:highlight w:val="none"/>
                <w:u w:val="none"/>
                <w:vertAlign w:val="baseline"/>
                <w:lang w:eastAsia="zh-CN"/>
              </w:rPr>
            </w:pPr>
            <w:r>
              <w:rPr>
                <w:rFonts w:hint="eastAsia" w:cs="Times New Roman"/>
                <w:color w:val="auto"/>
                <w:sz w:val="24"/>
                <w:szCs w:val="24"/>
                <w:highlight w:val="none"/>
                <w:u w:val="none"/>
                <w:vertAlign w:val="baseline"/>
                <w:lang w:eastAsia="zh-CN"/>
              </w:rPr>
              <w:t>……</w:t>
            </w:r>
          </w:p>
        </w:tc>
        <w:tc>
          <w:tcPr>
            <w:tcW w:w="905" w:type="dxa"/>
            <w:tcBorders>
              <w:top w:val="single" w:color="auto" w:sz="4" w:space="0"/>
              <w:left w:val="single" w:color="auto" w:sz="4" w:space="0"/>
              <w:bottom w:val="single" w:color="auto" w:sz="4" w:space="0"/>
              <w:right w:val="single" w:color="auto" w:sz="4" w:space="0"/>
            </w:tcBorders>
            <w:noWrap/>
          </w:tcPr>
          <w:p w14:paraId="3334EBA4">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14:paraId="4E536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14:paraId="51468B0B">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color w:val="auto"/>
                <w:sz w:val="24"/>
                <w:szCs w:val="24"/>
                <w:highlight w:val="none"/>
                <w:u w:val="none"/>
                <w:lang w:val="en-US" w:eastAsia="zh-CN"/>
              </w:rPr>
            </w:pPr>
            <w:r>
              <w:rPr>
                <w:rFonts w:ascii="Times New Roman" w:hAnsi="Times New Roman" w:eastAsia="宋体" w:cs="Times New Roman"/>
                <w:color w:val="auto"/>
                <w:sz w:val="24"/>
                <w:szCs w:val="24"/>
                <w:highlight w:val="none"/>
                <w:u w:val="none"/>
                <w:lang w:val="en-US" w:eastAsia="zh-CN"/>
              </w:rPr>
              <w:t>20</w:t>
            </w:r>
          </w:p>
        </w:tc>
        <w:tc>
          <w:tcPr>
            <w:tcW w:w="5956" w:type="dxa"/>
            <w:tcBorders>
              <w:top w:val="single" w:color="auto" w:sz="4" w:space="0"/>
              <w:left w:val="single" w:color="auto" w:sz="4" w:space="0"/>
              <w:bottom w:val="single" w:color="auto" w:sz="4" w:space="0"/>
              <w:right w:val="single" w:color="auto" w:sz="4" w:space="0"/>
            </w:tcBorders>
            <w:noWrap/>
          </w:tcPr>
          <w:p w14:paraId="761BDC65">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eastAsia="zh-CN"/>
              </w:rPr>
            </w:pPr>
          </w:p>
        </w:tc>
        <w:tc>
          <w:tcPr>
            <w:tcW w:w="905" w:type="dxa"/>
            <w:tcBorders>
              <w:top w:val="single" w:color="auto" w:sz="4" w:space="0"/>
              <w:left w:val="single" w:color="auto" w:sz="4" w:space="0"/>
              <w:bottom w:val="single" w:color="auto" w:sz="4" w:space="0"/>
              <w:right w:val="single" w:color="auto" w:sz="4" w:space="0"/>
            </w:tcBorders>
            <w:noWrap/>
          </w:tcPr>
          <w:p w14:paraId="12217D93">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bl>
    <w:p w14:paraId="29A4240D">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ascii="Times New Roman" w:hAnsi="Times New Roman" w:eastAsia="宋体" w:cs="Times New Roman"/>
          <w:b w:val="0"/>
          <w:bCs w:val="0"/>
          <w:color w:val="auto"/>
          <w:sz w:val="21"/>
          <w:szCs w:val="21"/>
          <w:highlight w:val="none"/>
          <w:u w:val="none"/>
          <w:vertAlign w:val="baseline"/>
          <w:lang w:val="en-US" w:eastAsia="zh-CN"/>
        </w:rPr>
      </w:pPr>
      <w:r>
        <w:rPr>
          <w:rFonts w:ascii="Times New Roman" w:hAnsi="Times New Roman" w:eastAsia="宋体" w:cs="Times New Roman"/>
          <w:b w:val="0"/>
          <w:bCs w:val="0"/>
          <w:color w:val="auto"/>
          <w:sz w:val="21"/>
          <w:szCs w:val="21"/>
          <w:highlight w:val="none"/>
          <w:u w:val="none"/>
          <w:vertAlign w:val="baseline"/>
          <w:lang w:val="en-US" w:eastAsia="zh-CN"/>
        </w:rPr>
        <w:t>备注：项目</w:t>
      </w:r>
      <w:r>
        <w:rPr>
          <w:rFonts w:hint="eastAsia" w:eastAsia="宋体" w:cs="Times New Roman"/>
          <w:b w:val="0"/>
          <w:bCs w:val="0"/>
          <w:color w:val="auto"/>
          <w:sz w:val="21"/>
          <w:szCs w:val="21"/>
          <w:highlight w:val="none"/>
          <w:u w:val="none"/>
          <w:vertAlign w:val="baseline"/>
          <w:lang w:val="en-US" w:eastAsia="zh-CN"/>
        </w:rPr>
        <w:t>实地踏勘</w:t>
      </w:r>
      <w:r>
        <w:rPr>
          <w:rFonts w:ascii="Times New Roman" w:hAnsi="Times New Roman" w:eastAsia="宋体" w:cs="Times New Roman"/>
          <w:b w:val="0"/>
          <w:bCs w:val="0"/>
          <w:color w:val="auto"/>
          <w:sz w:val="21"/>
          <w:szCs w:val="21"/>
          <w:highlight w:val="none"/>
          <w:u w:val="none"/>
          <w:vertAlign w:val="baseline"/>
          <w:lang w:val="en-US" w:eastAsia="zh-CN"/>
        </w:rPr>
        <w:t>点位包括市（州）本级、县（市、区）</w:t>
      </w:r>
      <w:r>
        <w:rPr>
          <w:rFonts w:hint="eastAsia" w:eastAsia="宋体" w:cs="Times New Roman"/>
          <w:b w:val="0"/>
          <w:bCs w:val="0"/>
          <w:color w:val="auto"/>
          <w:sz w:val="21"/>
          <w:szCs w:val="21"/>
          <w:highlight w:val="none"/>
          <w:u w:val="none"/>
          <w:vertAlign w:val="baseline"/>
          <w:lang w:val="en-US" w:eastAsia="zh-CN"/>
        </w:rPr>
        <w:t>本级及有关项目、单位、公司</w:t>
      </w:r>
      <w:r>
        <w:rPr>
          <w:rFonts w:ascii="Times New Roman" w:hAnsi="Times New Roman" w:eastAsia="宋体" w:cs="Times New Roman"/>
          <w:b w:val="0"/>
          <w:bCs w:val="0"/>
          <w:color w:val="auto"/>
          <w:sz w:val="21"/>
          <w:szCs w:val="21"/>
          <w:highlight w:val="none"/>
          <w:u w:val="none"/>
          <w:vertAlign w:val="baseline"/>
          <w:lang w:val="en-US" w:eastAsia="zh-CN"/>
        </w:rPr>
        <w:t>等。</w:t>
      </w:r>
    </w:p>
    <w:p w14:paraId="5F8036FE">
      <w:pPr>
        <w:keepNext w:val="0"/>
        <w:keepLines w:val="0"/>
        <w:pageBreakBefore w:val="0"/>
        <w:widowControl w:val="0"/>
        <w:kinsoku/>
        <w:wordWrap/>
        <w:overflowPunct/>
        <w:topLinePunct w:val="0"/>
        <w:autoSpaceDE/>
        <w:autoSpaceDN/>
        <w:bidi w:val="0"/>
        <w:adjustRightInd/>
        <w:snapToGrid w:val="0"/>
        <w:spacing w:line="578" w:lineRule="exact"/>
        <w:textAlignment w:val="auto"/>
        <w:outlineLvl w:val="9"/>
        <w:rPr>
          <w:rFonts w:ascii="Times New Roman" w:hAnsi="Times New Roman" w:eastAsia="黑体" w:cs="Times New Roman"/>
          <w:b w:val="0"/>
          <w:bCs w:val="0"/>
          <w:color w:val="auto"/>
          <w:kern w:val="0"/>
          <w:sz w:val="32"/>
          <w:szCs w:val="32"/>
          <w:highlight w:val="none"/>
          <w:u w:val="none"/>
          <w:shd w:val="clear" w:color="auto" w:fill="FFFFFF"/>
          <w:lang w:val="zh-CN" w:eastAsia="zh-CN"/>
        </w:rPr>
      </w:pPr>
    </w:p>
    <w:p w14:paraId="4E68B5B1">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Times New Roman" w:hAnsi="Times New Roman" w:eastAsia="仿宋_GB2312" w:cs="Times New Roman"/>
          <w:i w:val="0"/>
          <w:color w:val="000000"/>
          <w:kern w:val="0"/>
          <w:sz w:val="24"/>
          <w:szCs w:val="24"/>
          <w:highlight w:val="none"/>
          <w:u w:val="none"/>
          <w:lang w:val="en-US"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CC"/>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Calibri Light">
    <w:altName w:val="DejaVu Sans"/>
    <w:panose1 w:val="020F0302020204030204"/>
    <w:charset w:val="00"/>
    <w:family w:val="auto"/>
    <w:pitch w:val="default"/>
    <w:sig w:usb0="00000000" w:usb1="00000000" w:usb2="00000000" w:usb3="00000000" w:csb0="2000019F" w:csb1="00000000"/>
  </w:font>
  <w:font w:name="Arial Unicode MS">
    <w:altName w:val="DejaVu Sans"/>
    <w:panose1 w:val="020B0604020202020204"/>
    <w:charset w:val="86"/>
    <w:family w:val="swiss"/>
    <w:pitch w:val="default"/>
    <w:sig w:usb0="00000000" w:usb1="00000000" w:usb2="0000003F" w:usb3="00000000" w:csb0="603F01FF" w:csb1="FFFF0000"/>
  </w:font>
  <w:font w:name="??">
    <w:altName w:val="思源宋体"/>
    <w:panose1 w:val="00000000000000000000"/>
    <w:charset w:val="00"/>
    <w:family w:val="roman"/>
    <w:pitch w:val="default"/>
    <w:sig w:usb0="00000000" w:usb1="00000000" w:usb2="00000000" w:usb3="00000000" w:csb0="00040001" w:csb1="00000000"/>
  </w:font>
  <w:font w:name="思源宋体">
    <w:panose1 w:val="02020400000000000000"/>
    <w:charset w:val="86"/>
    <w:family w:val="auto"/>
    <w:pitch w:val="default"/>
    <w:sig w:usb0="30000083" w:usb1="2BDF3C10" w:usb2="00000016" w:usb3="00000000" w:csb0="602E0107" w:csb1="00000000"/>
  </w:font>
  <w:font w:name="方正黑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方正公文小标宋">
    <w:altName w:val="方正小标宋简体"/>
    <w:panose1 w:val="02000500000000000000"/>
    <w:charset w:val="86"/>
    <w:family w:val="auto"/>
    <w:pitch w:val="default"/>
    <w:sig w:usb0="00000000" w:usb1="00000000" w:usb2="00000016" w:usb3="00000000" w:csb0="00040001" w:csb1="00000000"/>
  </w:font>
  <w:font w:name="楷体_GB2312">
    <w:altName w:val="方正楷体_GBK"/>
    <w:panose1 w:val="02010609030101010101"/>
    <w:charset w:val="86"/>
    <w:family w:val="modern"/>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小标宋_GBK">
    <w:panose1 w:val="02000000000000000000"/>
    <w:charset w:val="86"/>
    <w:family w:val="auto"/>
    <w:pitch w:val="default"/>
    <w:sig w:usb0="00000001" w:usb1="08000000" w:usb2="00000000" w:usb3="00000000" w:csb0="00040000" w:csb1="00000000"/>
  </w:font>
  <w:font w:name="方正楷体_GB2312">
    <w:panose1 w:val="02000000000000000000"/>
    <w:charset w:val="86"/>
    <w:family w:val="auto"/>
    <w:pitch w:val="default"/>
    <w:sig w:usb0="A00002BF" w:usb1="184F6CFA" w:usb2="00000012" w:usb3="00000000" w:csb0="00040001" w:csb1="00000000"/>
  </w:font>
  <w:font w:name="方正仿宋_GB2312">
    <w:panose1 w:val="02000000000000000000"/>
    <w:charset w:val="86"/>
    <w:family w:val="auto"/>
    <w:pitch w:val="default"/>
    <w:sig w:usb0="A00002BF" w:usb1="184F6CFA" w:usb2="00000012" w:usb3="00000000" w:csb0="00040001" w:csb1="00000000"/>
  </w:font>
  <w:font w:name="Noto Sans CJK JP Bold">
    <w:panose1 w:val="020B0800000000000000"/>
    <w:charset w:val="86"/>
    <w:family w:val="auto"/>
    <w:pitch w:val="default"/>
    <w:sig w:usb0="30000003" w:usb1="2BDF3C10" w:usb2="00000016" w:usb3="00000000" w:csb0="602E010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DA25A5"/>
    <w:multiLevelType w:val="singleLevel"/>
    <w:tmpl w:val="DDDA25A5"/>
    <w:lvl w:ilvl="0" w:tentative="0">
      <w:start w:val="2"/>
      <w:numFmt w:val="chineseCounting"/>
      <w:suff w:val="nothing"/>
      <w:lvlText w:val="（%1）"/>
      <w:lvlJc w:val="left"/>
      <w:pPr>
        <w:ind w:left="0" w:firstLine="0"/>
      </w:pPr>
      <w:rPr>
        <w:rFonts w:hint="eastAsia"/>
      </w:rPr>
    </w:lvl>
  </w:abstractNum>
  <w:abstractNum w:abstractNumId="1">
    <w:nsid w:val="130237AE"/>
    <w:multiLevelType w:val="singleLevel"/>
    <w:tmpl w:val="130237AE"/>
    <w:lvl w:ilvl="0" w:tentative="0">
      <w:start w:val="1"/>
      <w:numFmt w:val="chineseCounting"/>
      <w:suff w:val="nothing"/>
      <w:lvlText w:val="%1、"/>
      <w:lvlJc w:val="left"/>
      <w:pPr>
        <w:ind w:left="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drawingGridHorizontalSpacing w:val="160"/>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useFELayout/>
    <w:doNotUseIndentAsNumberingTabStop/>
    <w:useAltKinsokuLineBreakRules/>
    <w:compatSetting w:name="compatibilityMode" w:uri="http://schemas.microsoft.com/office/word" w:val="14"/>
  </w:compat>
  <w:docVars>
    <w:docVar w:name="commondata" w:val="eyJoZGlkIjoiMjUwNTIzOTVmMTE1MjFiZGE0OWIzMWU5NTEyZTliYmIifQ=="/>
  </w:docVars>
  <w:rsids>
    <w:rsidRoot w:val="00000000"/>
    <w:rsid w:val="3FFECD4A"/>
    <w:rsid w:val="41686FBF"/>
    <w:rsid w:val="7FF9352C"/>
    <w:rsid w:val="BE6F292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32"/>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rPr>
  </w:style>
  <w:style w:type="paragraph" w:styleId="3">
    <w:name w:val="heading 2"/>
    <w:basedOn w:val="1"/>
    <w:next w:val="1"/>
    <w:qFormat/>
    <w:uiPriority w:val="0"/>
    <w:pPr>
      <w:keepNext/>
      <w:keepLines/>
      <w:widowControl w:val="0"/>
      <w:spacing w:before="260" w:after="260" w:line="415" w:lineRule="auto"/>
      <w:outlineLvl w:val="1"/>
    </w:pPr>
    <w:rPr>
      <w:rFonts w:ascii="Calibri Light" w:hAnsi="Calibri Light" w:eastAsia="宋体" w:cs="Times New Roman"/>
      <w:b/>
      <w:bCs/>
      <w:sz w:val="32"/>
      <w:szCs w:val="32"/>
    </w:rPr>
  </w:style>
  <w:style w:type="paragraph" w:styleId="4">
    <w:name w:val="heading 3"/>
    <w:basedOn w:val="1"/>
    <w:next w:val="1"/>
    <w:qFormat/>
    <w:uiPriority w:val="0"/>
    <w:pPr>
      <w:keepNext/>
      <w:keepLines/>
      <w:spacing w:before="260" w:after="260" w:line="415" w:lineRule="auto"/>
      <w:outlineLvl w:val="2"/>
    </w:pPr>
    <w:rPr>
      <w:b/>
      <w:sz w:val="32"/>
    </w:rPr>
  </w:style>
  <w:style w:type="character" w:default="1" w:styleId="9">
    <w:name w:val="Default Paragraph Font"/>
    <w:autoRedefine/>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Body Text"/>
    <w:basedOn w:val="1"/>
    <w:next w:val="6"/>
    <w:autoRedefine/>
    <w:qFormat/>
    <w:uiPriority w:val="0"/>
    <w:pPr>
      <w:spacing w:before="100" w:beforeAutospacing="1" w:after="120"/>
    </w:pPr>
  </w:style>
  <w:style w:type="paragraph" w:customStyle="1" w:styleId="6">
    <w:name w:val="Default"/>
    <w:next w:val="1"/>
    <w:qFormat/>
    <w:uiPriority w:val="0"/>
    <w:pPr>
      <w:widowControl w:val="0"/>
      <w:autoSpaceDE w:val="0"/>
      <w:autoSpaceDN w:val="0"/>
      <w:adjustRightInd w:val="0"/>
      <w:jc w:val="center"/>
    </w:pPr>
    <w:rPr>
      <w:rFonts w:ascii="Arial Unicode MS" w:hAnsi="Arial Unicode MS" w:eastAsia="Arial Unicode MS" w:cs="Times New Roman"/>
      <w:b/>
      <w:color w:val="000000"/>
      <w:sz w:val="24"/>
      <w:szCs w:val="20"/>
      <w:lang w:val="en-US" w:eastAsia="zh-CN" w:bidi="ar-SA"/>
    </w:rPr>
  </w:style>
  <w:style w:type="paragraph" w:styleId="7">
    <w:name w:val="Normal (Web)"/>
    <w:basedOn w:val="1"/>
    <w:qFormat/>
    <w:uiPriority w:val="0"/>
    <w:pPr>
      <w:spacing w:before="0" w:beforeAutospacing="1" w:after="0" w:afterAutospacing="1"/>
      <w:ind w:left="0" w:right="0"/>
      <w:jc w:val="left"/>
    </w:pPr>
    <w:rPr>
      <w:kern w:val="0"/>
      <w:sz w:val="24"/>
      <w:lang w:val="en-US" w:eastAsia="zh-CN"/>
    </w:rPr>
  </w:style>
  <w:style w:type="paragraph" w:customStyle="1" w:styleId="10">
    <w:name w:val="四号正文"/>
    <w:basedOn w:val="1"/>
    <w:autoRedefine/>
    <w:qFormat/>
    <w:uiPriority w:val="0"/>
    <w:pPr>
      <w:spacing w:line="360" w:lineRule="auto"/>
    </w:pPr>
    <w:rPr>
      <w:rFonts w:ascii="??" w:hAnsi="??" w:eastAsia="宋体"/>
      <w:color w:val="000000"/>
      <w:kern w:val="0"/>
      <w:sz w:val="28"/>
      <w:szCs w:val="21"/>
      <w:lang w:val="zh-CN" w:eastAsia="zh-CN"/>
    </w:rPr>
  </w:style>
  <w:style w:type="character" w:customStyle="1" w:styleId="11">
    <w:name w:val="NormalCharacter"/>
    <w:autoRedefine/>
    <w:qFormat/>
    <w:uiPriority w:val="0"/>
    <w:rPr>
      <w:rFonts w:eastAsia="仿宋_GB2312"/>
      <w:kern w:val="2"/>
      <w:sz w:val="32"/>
      <w:szCs w:val="3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Pages>11</Pages>
  <Words>4446</Words>
  <Characters>4588</Characters>
  <Lines>456</Lines>
  <Paragraphs>222</Paragraphs>
  <TotalTime>43</TotalTime>
  <ScaleCrop>false</ScaleCrop>
  <LinksUpToDate>false</LinksUpToDate>
  <CharactersWithSpaces>4609</CharactersWithSpaces>
  <Application>WPS Office_12.8.2.1119_F1E327BC-269C-435d-A152-05C5408002CA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2025-04-29T09:48:00Z</dcterms:created>
  <dc:creator>Administrator</dc:creator>
  <cp:lastModifiedBy>Y</cp:lastModifiedBy>
  <dcterms:modified xsi:type="dcterms:W3CDTF">2026-09-03T16:27:25Z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8BC62B04B3D61AE4ED32966AADA48E93_43</vt:lpwstr>
  </property>
  <property fmtid="{D5CDD505-2E9C-101B-9397-08002B2CF9AE}" pid="4" name="KSOTemplateDocerSaveRecord">
    <vt:lpwstr>eyJoZGlkIjoiYmMxZWViYzY2OTBkMWNmMDZlNjI2NmUwYzQyZTk2ZTMiLCJ1c2VySWQiOiIxMTM5OTQ5NTAyIn0=</vt:lpwstr>
  </property>
</Properties>
</file>