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76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黑体" w:eastAsia="黑体" w:cs="黑体"/>
          <w:highlight w:val="none"/>
        </w:rPr>
        <w:t>附件</w:t>
      </w:r>
      <w:r>
        <w:rPr>
          <w:rFonts w:hint="eastAsia" w:ascii="黑体" w:eastAsia="黑体" w:cs="黑体"/>
          <w:highlight w:val="none"/>
          <w:lang w:val="en-US" w:eastAsia="zh-CN"/>
        </w:rPr>
        <w:t>1-</w:t>
      </w:r>
      <w:r>
        <w:rPr>
          <w:rFonts w:ascii="黑体" w:eastAsia="黑体" w:cs="黑体"/>
          <w:highlight w:val="none"/>
          <w:lang w:val="en-US" w:eastAsia="zh-CN"/>
        </w:rPr>
        <w:t>3-2</w:t>
      </w:r>
    </w:p>
    <w:p w14:paraId="284956E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zh-CN" w:eastAsia="zh-CN" w:bidi="ar-SA"/>
        </w:rPr>
      </w:pPr>
      <w:r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zh-CN" w:eastAsia="zh-CN" w:bidi="ar-SA"/>
        </w:rPr>
        <w:t>村（社区）残协建设项目</w:t>
      </w:r>
    </w:p>
    <w:p w14:paraId="7E191A7C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zh-CN" w:eastAsia="zh-CN" w:bidi="ar-SA"/>
        </w:rPr>
      </w:pPr>
      <w:r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zh-CN" w:eastAsia="zh-CN" w:bidi="ar-SA"/>
        </w:rPr>
        <w:t>部门预算项目支出绩效评价报告</w:t>
      </w:r>
    </w:p>
    <w:p w14:paraId="4D9D00F6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zh-CN" w:eastAsia="zh-CN" w:bidi="ar-SA"/>
        </w:rPr>
      </w:pPr>
    </w:p>
    <w:p w14:paraId="028133F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项目概况</w:t>
      </w:r>
    </w:p>
    <w:p w14:paraId="4C0F4F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b w:val="0"/>
          <w:bCs/>
          <w:sz w:val="32"/>
          <w:szCs w:val="32"/>
          <w:lang w:val="zh-CN" w:eastAsia="zh-CN"/>
        </w:rPr>
      </w:pPr>
      <w:r>
        <w:rPr>
          <w:rFonts w:hint="eastAsia" w:ascii="楷体_GB2312" w:eastAsia="楷体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（一）设立背景及基本情况</w:t>
      </w:r>
    </w:p>
    <w:p w14:paraId="1C908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sz w:val="32"/>
          <w:szCs w:val="32"/>
          <w:lang w:eastAsia="zh-CN"/>
        </w:rPr>
      </w:pPr>
      <w:r>
        <w:rPr>
          <w:rFonts w:hint="eastAsia" w:ascii="仿宋_GB2312" w:cs="仿宋_GB2312"/>
          <w:sz w:val="32"/>
          <w:szCs w:val="32"/>
          <w:lang w:eastAsia="zh-CN"/>
        </w:rPr>
        <w:t>本项目的主要内容是洛多乡村残协建设项目，核心是为5个村搭建残协工作站，配套办公经费及助残活动 经费，目标是完善基层残</w:t>
      </w:r>
      <w:bookmarkStart w:id="0" w:name="_GoBack"/>
      <w:bookmarkEnd w:id="0"/>
      <w:r>
        <w:rPr>
          <w:rFonts w:hint="eastAsia" w:ascii="仿宋_GB2312" w:cs="仿宋_GB2312"/>
          <w:sz w:val="32"/>
          <w:szCs w:val="32"/>
          <w:lang w:eastAsia="zh-CN"/>
        </w:rPr>
        <w:t>疾人服务组织架构，实现残疾人群体服 务“就近办、精准办”。2025年预算安排5000元，实际执行5000 元。</w:t>
      </w:r>
    </w:p>
    <w:p w14:paraId="548C5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（二）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实施目的及支持方向</w:t>
      </w:r>
    </w:p>
    <w:p w14:paraId="5EA5E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asci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cs="仿宋_GB2312"/>
          <w:sz w:val="32"/>
          <w:szCs w:val="32"/>
          <w:lang w:eastAsia="zh-CN"/>
        </w:rPr>
        <w:t>通过事前绩效评估将绩效管理关口前移，为项目设立和预算 安排提供重要参考依据，提高预算编制科学性、合理性，优化财政支出结构，从源头上防控财政资源配置的低效无效，提高财政 资源配置效率和财政资金使用效益。</w:t>
      </w:r>
    </w:p>
    <w:p w14:paraId="2EF4D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（三）预算安排及分配管理</w:t>
      </w:r>
    </w:p>
    <w:p w14:paraId="67856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sz w:val="32"/>
          <w:szCs w:val="32"/>
          <w:lang w:val="en-US" w:eastAsia="zh-CN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>该项目申报预算5000元，年度申报金额为5000元资金来源 为省级财政资金。本次对项目投入经济性的评估是在项目事前绩 效评估、预算测算的基础上，按照厉行节约的要求，结合项目 2024年开支情况结合2025年实际需求、相关费用标准及市场价 格水平，重点对数量是否合理、投入是否经济、预算测算是否准 确、测算过程是否详细、测算依据是否充分等方面进行了评估。 评估认为，该项目任务数量基本合理、预算测算过程较为详细、 测算依据基本充分、具有一定的经济性。建议预算控制在5000元 以内。</w:t>
      </w:r>
    </w:p>
    <w:p w14:paraId="7E2D5FD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项目绩效目标设置</w:t>
      </w:r>
    </w:p>
    <w:p w14:paraId="07232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sz w:val="32"/>
          <w:szCs w:val="32"/>
          <w:lang w:val="en-US" w:eastAsia="zh-CN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>2025年乡镇村残协建设经费项目0.5万元，目标契合“残协组织建设”的项目实质，与乡级年度 残疾人服务工作目标一致，产出与效果直接关联。我乡申报的洛 多乡村残协建设项目内容与具体实施内容相符、申报目标合理可行。</w:t>
      </w:r>
    </w:p>
    <w:p w14:paraId="11D48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line="560" w:lineRule="exact"/>
        <w:ind w:left="0" w:firstLine="640" w:firstLineChars="200"/>
        <w:jc w:val="both"/>
        <w:textAlignment w:val="auto"/>
        <w:rPr>
          <w:rFonts w:ascii="黑体" w:eastAsia="黑体" w:cs="黑体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黑体" w:eastAsia="黑体" w:cs="黑体"/>
          <w:color w:val="000000"/>
          <w:sz w:val="32"/>
          <w:szCs w:val="32"/>
          <w:highlight w:val="none"/>
        </w:rPr>
        <w:t>二、</w:t>
      </w:r>
      <w:r>
        <w:rPr>
          <w:rFonts w:hint="eastAsia" w:ascii="黑体" w:eastAsia="黑体" w:cs="黑体"/>
          <w:color w:val="000000"/>
          <w:sz w:val="32"/>
          <w:szCs w:val="32"/>
          <w:highlight w:val="none"/>
          <w:lang w:eastAsia="zh-CN"/>
        </w:rPr>
        <w:t>评价实施</w:t>
      </w:r>
    </w:p>
    <w:p w14:paraId="58D6F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（一）评价目的</w:t>
      </w:r>
    </w:p>
    <w:p w14:paraId="4588B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>通过</w:t>
      </w:r>
      <w:r>
        <w:rPr>
          <w:rFonts w:hint="eastAsia" w:eastAsia="仿宋_GB2312" w:cs="Times New Roman"/>
          <w:szCs w:val="32"/>
        </w:rPr>
        <w:t>绩效评价，及时发现项目实施中存在的薄弱环节，总结推广好的经验和做法，进一步规范项目管理。</w:t>
      </w:r>
    </w:p>
    <w:p w14:paraId="21110ECB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预设问题及评价重点</w:t>
      </w:r>
    </w:p>
    <w:p w14:paraId="0219D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zh-CN"/>
        </w:rPr>
        <w:t>1.长效机制建立情况。项目实施单位是否已建立项目实施管理制度等。</w:t>
      </w:r>
    </w:p>
    <w:p w14:paraId="0A830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zh-CN"/>
        </w:rPr>
        <w:t>2.项目实施程序严密性。建设项目的招投标资料是否完整、真实，有无弄虚作假套取财政资金等问题。</w:t>
      </w:r>
    </w:p>
    <w:p w14:paraId="2080C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挤用、挪用、截留等违纪违规等问题。</w:t>
      </w:r>
    </w:p>
    <w:p w14:paraId="0DDE7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zh-CN"/>
        </w:rPr>
        <w:t>4.信息的公开透明度。项目资金管理单位的公开公示情况。</w:t>
      </w:r>
    </w:p>
    <w:p w14:paraId="30DD0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 w14:paraId="1C1304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zh-CN"/>
        </w:rPr>
        <w:t>6.项目实施单位绩效自评情况。项目实施单位是否严格按照预算绩效管理规定开展绩效自评。</w:t>
      </w:r>
    </w:p>
    <w:p w14:paraId="0F8EAEA8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评价选点</w:t>
      </w:r>
    </w:p>
    <w:p w14:paraId="26B7F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洛多乡</w:t>
      </w:r>
    </w:p>
    <w:p w14:paraId="7A0A79A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评价方法</w:t>
      </w:r>
    </w:p>
    <w:p w14:paraId="61AFC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en-US" w:eastAsia="zh-CN"/>
        </w:rPr>
        <w:t>1.现场咨询。</w:t>
      </w:r>
    </w:p>
    <w:p w14:paraId="2D5933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Cs w:val="32"/>
          <w:lang w:val="en-US" w:eastAsia="zh-CN"/>
        </w:rPr>
        <w:t>2.实施单位自评，形成完整自评资料。</w:t>
      </w:r>
    </w:p>
    <w:p w14:paraId="73667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outlineLvl w:val="9"/>
        <w:rPr>
          <w:rFonts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（五）评价组织</w:t>
      </w:r>
    </w:p>
    <w:p w14:paraId="006978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eastAsia="仿宋_GB2312" w:cs="Times New Roman"/>
          <w:szCs w:val="32"/>
        </w:rPr>
      </w:pPr>
      <w:r>
        <w:rPr>
          <w:rFonts w:hint="eastAsia" w:eastAsia="仿宋_GB2312" w:cs="Times New Roman"/>
          <w:szCs w:val="32"/>
        </w:rPr>
        <w:t>评价组人员由相关业务股室和项目单位代表组成，评价小组以检查账目、资料、电话核实等形式开展了现场评价</w:t>
      </w:r>
    </w:p>
    <w:p w14:paraId="68A5C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color w:val="FFC000"/>
          <w:sz w:val="32"/>
          <w:szCs w:val="32"/>
          <w:lang w:eastAsia="zh-CN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</w:p>
    <w:p w14:paraId="78690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</w:rPr>
        <w:t>绩效分析。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指标分值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52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6CC32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eastAsia="zh-CN"/>
        </w:rPr>
        <w:t>项目决策。指标分值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  <w:t>18分，自评得分18分</w:t>
      </w:r>
    </w:p>
    <w:p w14:paraId="07756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决策程序：项目设立、调整延续等方面符合资金管理基本规范和决策程序要求。指标分值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5729C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规划论证：项目规划论证符合中央、省委要求，项目绩效目标设置科学合理，项目资金与项目总体规划、相关行业事业发展相匹配，聚焦重大任务、重点领域、重点环节和重点项目。指标分值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4AE49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资金投向：项目资金与项目总体规划、相关行业事业发展相匹配，聚焦重大任务、重点领域、重点环节和重点项目。体现集中力量办大事原则，避免“撒胡椒面”。指标分值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4017C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  <w:t>2.项目管理。指标分值18分，自评得分18分</w:t>
      </w:r>
    </w:p>
    <w:p w14:paraId="54CA2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2分，自评得分2分。</w:t>
      </w:r>
    </w:p>
    <w:p w14:paraId="0E137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分配管理：项目资金分配因素选取、权重设置、区域分布，项目管理、审批符合管理要求，管资金、项目、政策管绩效，项目绩效监管按要求开展，对下指导有力有效。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0CF6E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绩效监管：明确要求“事前评估”“事中监控”“事后评价”，层层把控，对相关人员进行绩效业务培训，使人人“懂理念、会分析”。并严抓项目决策是否科学的“牛鼻子”，力求项目决策科学。让项目“目标科学、全面”才能“拎得清”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7BA1D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  <w:t>3.项目实施。指标分值9分，自评得分7分</w:t>
      </w:r>
    </w:p>
    <w:p w14:paraId="2FBAA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highlight w:val="none"/>
          <w:lang w:val="en-US" w:eastAsia="zh-CN"/>
        </w:rPr>
        <w:t>预算执行：项目预算资金</w:t>
      </w:r>
      <w:r>
        <w:rPr>
          <w:rFonts w:hint="eastAsia" w:ascii="方正仿宋_GB2312" w:hAnsi="方正仿宋_GB2312" w:eastAsia="方正仿宋_GB2312" w:cs="方正仿宋_GB2312"/>
          <w:bCs/>
          <w:sz w:val="32"/>
          <w:szCs w:val="32"/>
          <w:highlight w:val="none"/>
          <w:lang w:val="en-US" w:eastAsia="zh-CN"/>
        </w:rPr>
        <w:t>0.5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highlight w:val="none"/>
          <w:lang w:val="en-US" w:eastAsia="zh-CN"/>
        </w:rPr>
        <w:t>万元，支付0.5万元。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highlight w:val="none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highlight w:val="none"/>
          <w:lang w:val="en-US" w:eastAsia="zh-CN"/>
        </w:rPr>
        <w:t>6分，自评得分4分。</w:t>
      </w:r>
    </w:p>
    <w:p w14:paraId="3BAB2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资金使用：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3分，自评得分3分。</w:t>
      </w:r>
    </w:p>
    <w:p w14:paraId="542B4E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Cs w:val="32"/>
          <w:lang w:val="en-US" w:eastAsia="zh-CN"/>
        </w:rPr>
        <w:t>4.项目结果。指标分值9分，自评得分9分</w:t>
      </w:r>
    </w:p>
    <w:p w14:paraId="240325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目标完成：资金项目内容与具体实施内容相符的、申报目标是合理可行。项目运行成本、管理效率、履职效能、社会效应、可持续发展能力和服务对象满意度等方面均取得良好成果，预算绩效实现全覆盖。截至2025年底完成项目资金拨付。指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29B8C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3分，自评得分3分。</w:t>
      </w:r>
    </w:p>
    <w:p w14:paraId="4E428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  <w:lang w:val="zh-CN"/>
        </w:rPr>
      </w:pPr>
      <w:r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  <w:lang w:val="zh-CN"/>
        </w:rPr>
        <w:t>（二）</w:t>
      </w:r>
      <w:r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  <w:lang w:val="zh-CN" w:eastAsia="zh-CN"/>
        </w:rPr>
        <w:t>专用指标</w:t>
      </w:r>
      <w:r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  <w:lang w:val="zh-CN"/>
        </w:rPr>
        <w:t>绩效分析。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标分值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39CAB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用途合规性：该项目规定用途、适用范围进行本地区专项资金分配。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28575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程序合规性：项目资金分配均衡公平，资金实际支持对象符合管理要求，符合支持对象范围，资金实际补贴标准符合资金管理办法规定的补助标准，及时按标准兑现，资金涉及服务对象满意度不低于95%，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5352B9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标准合规性：严格按照县委、县政府和财政标准要求，准确编制预算，确保项目的长期效益和持续运行，提高项目的整体价值和社会的整体福利。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41228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firstLine="640" w:firstLineChars="200"/>
        <w:textAlignment w:val="auto"/>
        <w:outlineLvl w:val="9"/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lang w:val="zh-CN" w:eastAsia="zh-CN"/>
        </w:rPr>
      </w:pPr>
      <w:r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  <w:lang w:val="zh-CN" w:eastAsia="zh-CN"/>
        </w:rPr>
        <w:t>（三）个性指标</w:t>
      </w:r>
      <w:r>
        <w:rPr>
          <w:rFonts w:hint="eastAsia" w:ascii="方正楷体_GB2312" w:hAnsi="方正楷体_GB2312" w:eastAsia="方正楷体_GB2312" w:cs="方正楷体_GB2312"/>
          <w:b w:val="0"/>
          <w:bCs/>
          <w:sz w:val="32"/>
          <w:szCs w:val="32"/>
          <w:highlight w:val="none"/>
          <w:lang w:val="zh-CN"/>
        </w:rPr>
        <w:t>绩效分析。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标分值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6D2D3B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我乡在规定时间内做好洛多乡村残协建设项目个性化绩效评价，指标具有特定的针对性，能够更好地反映资金使用情况，提高部门的整体绩效水平。</w:t>
      </w:r>
    </w:p>
    <w:p w14:paraId="5B158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筹资合规性。洛多乡村残协建设项目资金来源渠道的 合法合规性，项目具有公共性，属于公共财政支持范围，符合操 作事权与支出责任相适应的原则，未超出财政可承受能力，筹资 渠道符合法律法规规定，筹资结构合理，资金来源渠道明确，资金保障无其他问题。指标分值8分，自评得分8分。</w:t>
      </w:r>
    </w:p>
    <w:p w14:paraId="42A68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Cs/>
          <w:sz w:val="3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项目公示：按照公开要求，在门户网站中公开公示资金使用情况。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8分，自评得分8分。</w:t>
      </w:r>
    </w:p>
    <w:p w14:paraId="11793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  <w:t>、评价结论</w:t>
      </w:r>
    </w:p>
    <w:p w14:paraId="2A598D05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通过汇总、整理、分析</w:t>
      </w:r>
      <w:r>
        <w:rPr>
          <w:rFonts w:hint="eastAsia" w:cs="Times New Roman"/>
          <w:color w:val="auto"/>
          <w:szCs w:val="32"/>
          <w:lang w:val="en-US" w:eastAsia="zh-CN"/>
        </w:rPr>
        <w:t>洛多乡村残协建设项目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绩效评价指标体系，绩效目标基本实现，自评得分为98分。</w:t>
      </w:r>
    </w:p>
    <w:p w14:paraId="654FCFD3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五、存在主要问题</w:t>
      </w:r>
    </w:p>
    <w:p w14:paraId="266A4933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bCs/>
          <w:sz w:val="32"/>
          <w:szCs w:val="32"/>
          <w:lang w:val="en-US" w:eastAsia="zh-CN" w:bidi="ar-SA"/>
        </w:rPr>
      </w:pPr>
      <w:r>
        <w:rPr>
          <w:rFonts w:hint="eastAsia" w:ascii="仿宋_GB2312" w:cs="仿宋_GB2312"/>
          <w:bCs/>
          <w:sz w:val="32"/>
          <w:szCs w:val="32"/>
          <w:lang w:val="en-US" w:eastAsia="zh-CN" w:bidi="ar-SA"/>
        </w:rPr>
        <w:t>无</w:t>
      </w:r>
    </w:p>
    <w:p w14:paraId="0E4BE837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val="zh-CN" w:eastAsia="zh-CN"/>
        </w:rPr>
      </w:pPr>
      <w:r>
        <w:rPr>
          <w:rFonts w:hint="eastAsia" w:ascii="黑体" w:eastAsia="黑体" w:cs="黑体"/>
          <w:sz w:val="32"/>
          <w:szCs w:val="32"/>
          <w:lang w:val="zh-CN" w:eastAsia="zh-CN"/>
        </w:rPr>
        <w:t>六、改进建议</w:t>
      </w:r>
    </w:p>
    <w:p w14:paraId="5F08A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sz w:val="32"/>
          <w:szCs w:val="32"/>
          <w:lang w:val="en-US" w:eastAsia="zh-CN"/>
        </w:rPr>
        <w:t>无</w:t>
      </w:r>
    </w:p>
    <w:p w14:paraId="3B0907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详见附件1-5</w:t>
      </w:r>
    </w:p>
    <w:p w14:paraId="03093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附表：1.专项预算绩效自评打分表</w:t>
      </w:r>
    </w:p>
    <w:p w14:paraId="4F9BA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1600" w:firstLineChars="5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 w14:paraId="4869D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5CDFD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64BF1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预算绩效自评打分表</w:t>
      </w:r>
    </w:p>
    <w:tbl>
      <w:tblPr>
        <w:tblStyle w:val="7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58"/>
        <w:gridCol w:w="493"/>
        <w:gridCol w:w="5340"/>
        <w:gridCol w:w="732"/>
        <w:gridCol w:w="468"/>
      </w:tblGrid>
      <w:tr w14:paraId="15D4D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35DA1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4C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9F30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4932B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4AD088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EE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A4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D4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37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249DB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D0DF5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EB170"/>
        </w:tc>
      </w:tr>
      <w:tr w14:paraId="3C82F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66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24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67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79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84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8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11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E2E3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810B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AEF76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15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91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40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中央、省委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AF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C2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BEE5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1E3F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A95E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9B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35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59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DD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CF9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0B0E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CBC25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D7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E4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A3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E1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0D3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45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3DCF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12EB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5063C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D0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C9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03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3F6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D7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2149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E31F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E136E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EB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86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CC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C6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0D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8EAE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74D72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7B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EB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471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1A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D9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0B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ACE1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FCF18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FD382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47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60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73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62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04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F579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18587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DB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7A4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14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8C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01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0B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C33E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79E09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5FD7B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A1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765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E7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82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4D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365A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2D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87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20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B3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4F1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省委、省政府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4F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AB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ABF4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5D6C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4F066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1D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03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25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FC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B0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7257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F298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4802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2B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21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F6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2E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6C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6800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3AE1A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C9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C8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49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6C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CF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4D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AB44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5D41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DC82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1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D5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30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2A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52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A42E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871F6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80A35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95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4A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81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65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AF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353A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5E06F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2C880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F5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83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D7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362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2C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2EB1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BA6AB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70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2B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93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82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07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25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93B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89F1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DCC78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C9B8A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033A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1B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03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06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5A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5D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19EB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1A147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65E98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8E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3D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58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86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73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F3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C266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45DDC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DFFAE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FD8F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65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28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52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13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F8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9FEA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22DF0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19667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105C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20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73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F5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36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8C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348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0A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B5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76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95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50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95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62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DCB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CEF76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2DD0B7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E8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35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69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DA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18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FC81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EED8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A94CC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D1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79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2D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71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DE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E9F45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FC41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3B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群众转移覆盖率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DE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CCF7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30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B7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AACA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29BCE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E40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49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330B6"/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17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8C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4C8A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10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DB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67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75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02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21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400C8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4F9C9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63A09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专项预算绩效自评实地踏勘点位清单表</w:t>
      </w:r>
    </w:p>
    <w:p w14:paraId="72874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（例表）</w:t>
      </w:r>
    </w:p>
    <w:tbl>
      <w:tblPr>
        <w:tblStyle w:val="7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60A61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C9A7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2446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08D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2A569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D195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120D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1D59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C739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9A5B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8852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51C6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DBEB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759B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DB61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3FC6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9D7E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0590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2E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9FA3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EE0D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D2D9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E10F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09E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FB27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F854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438D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8AE6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4A36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69B8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0952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AF0F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1007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6D5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8FA1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35C6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E72F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A92B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D72E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D10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5A8C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A304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031D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E38E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AF84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25E7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7050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C98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49E4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D29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6151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01AB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3EBF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E61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42E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12CA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FCCA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D657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492A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6E93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C782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AD1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AF06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9236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D7B0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8686E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0F0A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996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947D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083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B9CF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6291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A2F8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EC3E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0CB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5512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6880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588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79BA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BE9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0715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2683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31F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9555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03F8A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18C8CC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0866684D"/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??">
    <w:altName w:val="思源宋体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思源宋体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105D57"/>
    <w:multiLevelType w:val="singleLevel"/>
    <w:tmpl w:val="39105D57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1">
    <w:nsid w:val="776F6041"/>
    <w:multiLevelType w:val="singleLevel"/>
    <w:tmpl w:val="776F6041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2">
    <w:nsid w:val="79DFDF26"/>
    <w:multiLevelType w:val="singleLevel"/>
    <w:tmpl w:val="79DFDF26"/>
    <w:lvl w:ilvl="0" w:tentative="0">
      <w:start w:val="4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5BBF9FBF"/>
    <w:rsid w:val="6AEA13AC"/>
    <w:rsid w:val="9AEF43AF"/>
    <w:rsid w:val="F9F357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autoRedefine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pPr>
      <w:spacing w:before="100" w:beforeAutospacing="1" w:after="12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9">
    <w:name w:val="Default"/>
    <w:next w:val="1"/>
    <w:autoRedefine/>
    <w:qFormat/>
    <w:uiPriority w:val="0"/>
    <w:pPr>
      <w:widowControl w:val="0"/>
      <w:autoSpaceDE w:val="0"/>
      <w:autoSpaceDN w:val="0"/>
      <w:adjustRightInd w:val="0"/>
      <w:jc w:val="center"/>
    </w:pPr>
    <w:rPr>
      <w:rFonts w:ascii="Arial Unicode MS" w:hAnsi="Arial Unicode MS" w:eastAsia="Arial Unicode MS" w:cs="Times New Roman"/>
      <w:b/>
      <w:color w:val="000000"/>
      <w:sz w:val="24"/>
      <w:szCs w:val="20"/>
      <w:lang w:val="en-US" w:eastAsia="zh-CN" w:bidi="ar-SA"/>
    </w:rPr>
  </w:style>
  <w:style w:type="paragraph" w:customStyle="1" w:styleId="10">
    <w:name w:val="四号正文"/>
    <w:basedOn w:val="1"/>
    <w:autoRedefine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character" w:customStyle="1" w:styleId="11">
    <w:name w:val="NormalCharacter"/>
    <w:autoRedefine/>
    <w:qFormat/>
    <w:uiPriority w:val="0"/>
    <w:rPr>
      <w:rFonts w:eastAsia="仿宋_GB2312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10</Pages>
  <Words>3846</Words>
  <Characters>3966</Characters>
  <Lines>429</Lines>
  <Paragraphs>213</Paragraphs>
  <TotalTime>12</TotalTime>
  <ScaleCrop>false</ScaleCrop>
  <LinksUpToDate>false</LinksUpToDate>
  <CharactersWithSpaces>3988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2025-04-29T17:45:00Z</dcterms:created>
  <dc:creator>Administrator</dc:creator>
  <cp:lastModifiedBy>Y</cp:lastModifiedBy>
  <dcterms:modified xsi:type="dcterms:W3CDTF">2026-09-03T17:51:22Z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8B63098A40FF39010B3D966A6469E129_43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