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hint="eastAsia" w:ascii="Times New Roman" w:hAnsi="Times New Roman" w:eastAsia="黑体" w:cs="Times New Roman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  <w:lang w:val="en-US" w:eastAsia="zh-CN"/>
        </w:rPr>
      </w:pPr>
      <w:r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  <w:lang w:val="en-US" w:eastAsia="zh-CN"/>
        </w:rPr>
        <w:t>1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rPr>
          <w:rFonts w:ascii="方正小标宋简体" w:hAnsi="方正小标宋简体" w:eastAsia="方正小标宋简体" w:cs="方正小标宋简体"/>
          <w:i w:val="0"/>
          <w:iCs w:val="0"/>
          <w:caps w:val="0"/>
          <w:spacing w:val="0"/>
          <w:sz w:val="43"/>
          <w:szCs w:val="43"/>
          <w:u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3"/>
          <w:szCs w:val="43"/>
          <w:u w:val="none"/>
          <w:lang w:eastAsia="zh-CN"/>
        </w:rPr>
        <w:t>继续有效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spacing w:val="0"/>
          <w:sz w:val="43"/>
          <w:szCs w:val="43"/>
          <w:u w:val="none"/>
        </w:rPr>
        <w:t>的县政府规范性文件目录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3"/>
          <w:szCs w:val="43"/>
          <w:u w:val="none"/>
        </w:rPr>
        <w:t>（1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3"/>
          <w:szCs w:val="43"/>
          <w:u w:val="none"/>
          <w:lang w:val="en-US" w:eastAsia="zh-CN"/>
        </w:rPr>
        <w:t>0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3"/>
          <w:szCs w:val="43"/>
          <w:u w:val="none"/>
        </w:rPr>
        <w:t>件）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spacing w:val="0"/>
          <w:sz w:val="43"/>
          <w:szCs w:val="43"/>
          <w:u w:val="none"/>
        </w:rPr>
      </w:pPr>
      <w:r>
        <w:rPr>
          <w:rFonts w:ascii="楷体_GB2312" w:hAnsi="宋体" w:eastAsia="楷体_GB2312" w:cs="楷体_GB2312"/>
          <w:i w:val="0"/>
          <w:iCs w:val="0"/>
          <w:caps w:val="0"/>
          <w:spacing w:val="0"/>
          <w:sz w:val="31"/>
          <w:szCs w:val="31"/>
          <w:u w:val="none"/>
        </w:rPr>
        <w:t>（</w:t>
      </w:r>
      <w:r>
        <w:rPr>
          <w:rFonts w:hint="eastAsia" w:ascii="楷体_GB2312" w:hAnsi="宋体" w:eastAsia="楷体_GB2312" w:cs="楷体_GB2312"/>
          <w:i w:val="0"/>
          <w:iCs w:val="0"/>
          <w:caps w:val="0"/>
          <w:spacing w:val="0"/>
          <w:sz w:val="31"/>
          <w:szCs w:val="31"/>
          <w:u w:val="none"/>
          <w:lang w:eastAsia="zh-CN"/>
        </w:rPr>
        <w:t>截至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spacing w:val="0"/>
          <w:sz w:val="31"/>
          <w:szCs w:val="31"/>
          <w:u w:val="none"/>
        </w:rPr>
        <w:t>2025</w:t>
      </w:r>
      <w:r>
        <w:rPr>
          <w:rFonts w:hint="eastAsia" w:ascii="楷体_GB2312" w:hAnsi="宋体" w:eastAsia="楷体_GB2312" w:cs="楷体_GB2312"/>
          <w:i w:val="0"/>
          <w:iCs w:val="0"/>
          <w:caps w:val="0"/>
          <w:spacing w:val="0"/>
          <w:sz w:val="31"/>
          <w:szCs w:val="31"/>
          <w:u w:val="none"/>
        </w:rPr>
        <w:t>年</w:t>
      </w:r>
      <w:r>
        <w:rPr>
          <w:rFonts w:hint="eastAsia" w:ascii="Times New Roman" w:hAnsi="Times New Roman" w:eastAsia="楷体_GB2312" w:cs="Times New Roman"/>
          <w:i w:val="0"/>
          <w:iCs w:val="0"/>
          <w:caps w:val="0"/>
          <w:spacing w:val="0"/>
          <w:sz w:val="31"/>
          <w:szCs w:val="31"/>
          <w:u w:val="none"/>
          <w:lang w:val="en-US" w:eastAsia="zh-CN"/>
        </w:rPr>
        <w:t>12</w:t>
      </w:r>
      <w:r>
        <w:rPr>
          <w:rFonts w:hint="eastAsia" w:ascii="楷体_GB2312" w:hAnsi="宋体" w:eastAsia="楷体_GB2312" w:cs="楷体_GB2312"/>
          <w:i w:val="0"/>
          <w:iCs w:val="0"/>
          <w:caps w:val="0"/>
          <w:spacing w:val="0"/>
          <w:sz w:val="31"/>
          <w:szCs w:val="31"/>
          <w:u w:val="none"/>
        </w:rPr>
        <w:t>月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spacing w:val="0"/>
          <w:sz w:val="31"/>
          <w:szCs w:val="31"/>
          <w:u w:val="none"/>
        </w:rPr>
        <w:t>31</w:t>
      </w:r>
      <w:r>
        <w:rPr>
          <w:rFonts w:hint="eastAsia" w:ascii="楷体_GB2312" w:hAnsi="宋体" w:eastAsia="楷体_GB2312" w:cs="楷体_GB2312"/>
          <w:i w:val="0"/>
          <w:iCs w:val="0"/>
          <w:caps w:val="0"/>
          <w:spacing w:val="0"/>
          <w:sz w:val="31"/>
          <w:szCs w:val="31"/>
          <w:u w:val="none"/>
        </w:rPr>
        <w:t>日）</w:t>
      </w:r>
    </w:p>
    <w:p>
      <w:pPr>
        <w:rPr>
          <w:rFonts w:hint="eastAsia"/>
        </w:rPr>
      </w:pPr>
    </w:p>
    <w:tbl>
      <w:tblPr>
        <w:tblStyle w:val="6"/>
        <w:tblW w:w="87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5128"/>
        <w:gridCol w:w="2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sz w:val="28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  <w:t>序号</w:t>
            </w:r>
          </w:p>
        </w:tc>
        <w:tc>
          <w:tcPr>
            <w:tcW w:w="5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sz w:val="28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  <w:t>文件名称</w:t>
            </w:r>
          </w:p>
        </w:tc>
        <w:tc>
          <w:tcPr>
            <w:tcW w:w="2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sz w:val="28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  <w:t>文号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</w:rPr>
            </w:pPr>
            <w:r>
              <w:rPr>
                <w:rFonts w:hint="eastAsia" w:ascii="方正仿宋_GB2312" w:hAnsi="宋体" w:eastAsia="方正仿宋_GB2312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黑水县人民政府办公室关于印发《黑水县集中式光伏帮扶电站收益分配管理实施细则》的通知</w:t>
            </w:r>
          </w:p>
        </w:tc>
        <w:tc>
          <w:tcPr>
            <w:tcW w:w="2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黑府办规〔2024〕1号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</w:rPr>
            </w:pPr>
            <w:r>
              <w:rPr>
                <w:rFonts w:hint="eastAsia" w:ascii="方正仿宋_GB2312" w:hAnsi="宋体" w:eastAsia="方正仿宋_GB2312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黑水县人民政府办公室关于印发《黑水县县属国有企业监督管理办法》的通知</w:t>
            </w:r>
          </w:p>
        </w:tc>
        <w:tc>
          <w:tcPr>
            <w:tcW w:w="2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黑府办规〔2024〕2号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</w:rPr>
            </w:pPr>
            <w:r>
              <w:rPr>
                <w:rFonts w:hint="eastAsia" w:ascii="方正仿宋_GB2312" w:hAnsi="宋体" w:eastAsia="方正仿宋_GB2312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黑水县人民政府办公室关于印发《黑水县支持企业发展奖励扶持办法（试行）》的通知</w:t>
            </w:r>
          </w:p>
        </w:tc>
        <w:tc>
          <w:tcPr>
            <w:tcW w:w="2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Style w:val="8"/>
                <w:rFonts w:ascii="方正仿宋_GB2312" w:eastAsia="方正仿宋_GB2312"/>
                <w:sz w:val="20"/>
                <w:lang w:val="en-US" w:eastAsia="zh-CN" w:bidi="ar"/>
              </w:rPr>
              <w:t>黑府办规</w:t>
            </w:r>
            <w:r>
              <w:rPr>
                <w:rStyle w:val="9"/>
                <w:rFonts w:ascii="方正仿宋_GB2312" w:eastAsia="方正仿宋_GB2312"/>
                <w:sz w:val="20"/>
                <w:lang w:val="en-US" w:eastAsia="zh-CN" w:bidi="ar"/>
              </w:rPr>
              <w:t>〔2024〕3号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</w:rPr>
            </w:pPr>
            <w:r>
              <w:rPr>
                <w:rFonts w:hint="eastAsia" w:ascii="方正仿宋_GB2312" w:hAnsi="宋体" w:eastAsia="方正仿宋_GB2312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黑水县人民政府办公室关于印发《黑水县困难退役军人及优抚对象关爱帮扶专项基金管理办法》的通知</w:t>
            </w:r>
          </w:p>
        </w:tc>
        <w:tc>
          <w:tcPr>
            <w:tcW w:w="2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Style w:val="8"/>
                <w:rFonts w:ascii="方正仿宋_GB2312" w:eastAsia="方正仿宋_GB2312"/>
                <w:sz w:val="20"/>
                <w:lang w:val="en-US" w:eastAsia="zh-CN" w:bidi="ar"/>
              </w:rPr>
              <w:t>黑府办规</w:t>
            </w:r>
            <w:r>
              <w:rPr>
                <w:rStyle w:val="9"/>
                <w:rFonts w:ascii="方正仿宋_GB2312" w:eastAsia="方正仿宋_GB2312"/>
                <w:sz w:val="20"/>
                <w:lang w:val="en-US" w:eastAsia="zh-CN" w:bidi="ar"/>
              </w:rPr>
              <w:t>〔2024〕4号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</w:rPr>
            </w:pPr>
            <w:r>
              <w:rPr>
                <w:rFonts w:hint="eastAsia" w:ascii="方正仿宋_GB2312" w:hAnsi="宋体" w:eastAsia="方正仿宋_GB2312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黑水县人民政府办公室关于印发《黑水县殡仪服务站、公墓建设管理办法（暂行）》的通知</w:t>
            </w:r>
          </w:p>
        </w:tc>
        <w:tc>
          <w:tcPr>
            <w:tcW w:w="2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Style w:val="8"/>
                <w:rFonts w:ascii="方正仿宋_GB2312" w:eastAsia="方正仿宋_GB2312"/>
                <w:sz w:val="20"/>
                <w:lang w:val="en-US" w:eastAsia="zh-CN" w:bidi="ar"/>
              </w:rPr>
              <w:t>黑府办规</w:t>
            </w:r>
            <w:r>
              <w:rPr>
                <w:rStyle w:val="9"/>
                <w:rFonts w:ascii="方正仿宋_GB2312" w:eastAsia="方正仿宋_GB2312"/>
                <w:sz w:val="20"/>
                <w:lang w:val="en-US" w:eastAsia="zh-CN" w:bidi="ar"/>
              </w:rPr>
              <w:t>〔2024〕5号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</w:rPr>
            </w:pPr>
            <w:r>
              <w:rPr>
                <w:rFonts w:hint="eastAsia" w:ascii="方正仿宋_GB2312" w:hAnsi="宋体" w:eastAsia="方正仿宋_GB2312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黑水县人民政府办公室关于印发《黑水县物业管理办法》的通知</w:t>
            </w:r>
          </w:p>
        </w:tc>
        <w:tc>
          <w:tcPr>
            <w:tcW w:w="2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黑府办规〔2025〕1号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</w:rPr>
            </w:pPr>
            <w:r>
              <w:rPr>
                <w:rFonts w:hint="eastAsia" w:ascii="方正仿宋_GB2312" w:hAnsi="宋体" w:eastAsia="方正仿宋_GB2312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黑水县人民政府办公室关于印发《黑水县农村住房建设管理和宅基地审批实施办法》的通知</w:t>
            </w:r>
          </w:p>
        </w:tc>
        <w:tc>
          <w:tcPr>
            <w:tcW w:w="2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黑府办规〔2025〕2号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</w:rPr>
            </w:pPr>
            <w:r>
              <w:rPr>
                <w:rFonts w:hint="eastAsia" w:ascii="方正仿宋_GB2312" w:hAnsi="宋体" w:eastAsia="方正仿宋_GB2312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黑水县人民政府办公室关于印发《黑水县传统村落保护利用管理办法》的通知</w:t>
            </w:r>
          </w:p>
        </w:tc>
        <w:tc>
          <w:tcPr>
            <w:tcW w:w="2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黑府办规〔2025〕3号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</w:rPr>
            </w:pPr>
            <w:r>
              <w:rPr>
                <w:rFonts w:hint="eastAsia" w:ascii="方正仿宋_GB2312" w:hAnsi="宋体" w:eastAsia="方正仿宋_GB2312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黑水县人民政府办公室关于印发《黑水县公共租赁住房管理办法》的通知</w:t>
            </w:r>
          </w:p>
        </w:tc>
        <w:tc>
          <w:tcPr>
            <w:tcW w:w="2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黑府办规〔2025〕4号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宋体" w:eastAsia="方正仿宋_GB2312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黑水县人民政府办公室关于印发《黑水县财政评审管理办法》的通知</w:t>
            </w:r>
          </w:p>
        </w:tc>
        <w:tc>
          <w:tcPr>
            <w:tcW w:w="2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黑府办规〔2025〕5号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hint="eastAsia" w:ascii="Times New Roman" w:hAnsi="Times New Roman" w:eastAsia="黑体" w:cs="Times New Roman"/>
          <w:i w:val="0"/>
          <w:iCs w:val="0"/>
          <w:caps w:val="0"/>
          <w:spacing w:val="0"/>
          <w:sz w:val="21"/>
          <w:szCs w:val="21"/>
          <w:u w:val="none"/>
          <w:lang w:eastAsia="zh-CN"/>
        </w:rPr>
      </w:pPr>
      <w:r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  <w:lang w:val="en-US" w:eastAsia="zh-CN"/>
        </w:rPr>
        <w:t>2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spacing w:val="0"/>
          <w:sz w:val="21"/>
          <w:szCs w:val="21"/>
          <w:u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3"/>
          <w:szCs w:val="43"/>
          <w:u w:val="none"/>
          <w:lang w:eastAsia="zh-CN"/>
        </w:rPr>
        <w:t>拟修改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spacing w:val="0"/>
          <w:sz w:val="43"/>
          <w:szCs w:val="43"/>
          <w:u w:val="none"/>
        </w:rPr>
        <w:t>的县政府规范性文件目录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3"/>
          <w:szCs w:val="43"/>
          <w:u w:val="none"/>
          <w:lang w:val="en-US" w:eastAsia="zh-CN"/>
        </w:rPr>
        <w:t>（3件）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43"/>
          <w:szCs w:val="43"/>
          <w:u w:val="none"/>
        </w:rPr>
        <w:t> </w:t>
      </w:r>
    </w:p>
    <w:tbl>
      <w:tblPr>
        <w:tblStyle w:val="6"/>
        <w:tblW w:w="87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3761"/>
        <w:gridCol w:w="2012"/>
        <w:gridCol w:w="21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tblHeader/>
          <w:jc w:val="center"/>
        </w:trPr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sz w:val="28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  <w:t>序号</w:t>
            </w:r>
          </w:p>
        </w:tc>
        <w:tc>
          <w:tcPr>
            <w:tcW w:w="3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sz w:val="28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  <w:t>文件名称</w:t>
            </w:r>
          </w:p>
        </w:tc>
        <w:tc>
          <w:tcPr>
            <w:tcW w:w="2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sz w:val="28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  <w:t>文号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  <w:t>理由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3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黑水县人民政府关于印发《黑水县县级储备粮轮换管理暂行办法》的通知</w:t>
            </w:r>
          </w:p>
        </w:tc>
        <w:tc>
          <w:tcPr>
            <w:tcW w:w="2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黑府发</w:t>
            </w:r>
            <w:r>
              <w:rPr>
                <w:rStyle w:val="10"/>
                <w:rFonts w:ascii="方正仿宋_GB2312" w:eastAsia="方正仿宋_GB2312"/>
                <w:sz w:val="20"/>
                <w:lang w:val="en-US" w:eastAsia="zh-CN" w:bidi="ar"/>
              </w:rPr>
              <w:t>〔2022〕21号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有效期届满，拟修改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3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黑水县人民政府关于印发《黑水县县级储备粮管理暂行办法》的通知</w:t>
            </w:r>
          </w:p>
        </w:tc>
        <w:tc>
          <w:tcPr>
            <w:tcW w:w="2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kern w:val="0"/>
                <w:sz w:val="20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黑府发</w:t>
            </w:r>
            <w:r>
              <w:rPr>
                <w:rStyle w:val="10"/>
                <w:rFonts w:ascii="方正仿宋_GB2312" w:eastAsia="方正仿宋_GB2312"/>
                <w:sz w:val="20"/>
                <w:lang w:val="en-US" w:eastAsia="zh-CN" w:bidi="ar"/>
              </w:rPr>
              <w:t>〔2022〕20号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有效期届满，拟修改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3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黑水县人民政府办公室关于印发《黑水县县级储备粮油入库验收管理办法》的通知</w:t>
            </w:r>
          </w:p>
        </w:tc>
        <w:tc>
          <w:tcPr>
            <w:tcW w:w="2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宋体" w:eastAsia="方正仿宋_GB2312" w:cs="仿宋_GB2312"/>
                <w:i w:val="0"/>
                <w:iCs w:val="0"/>
                <w:caps w:val="0"/>
                <w:spacing w:val="0"/>
                <w:kern w:val="0"/>
                <w:sz w:val="20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有效期届满，拟修改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</w:pP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both"/>
        <w:rPr>
          <w:rFonts w:hint="eastAsia" w:ascii="Times New Roman" w:hAnsi="Times New Roman" w:eastAsia="黑体" w:cs="Times New Roman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  <w:lang w:val="en-US" w:eastAsia="zh-CN"/>
        </w:rPr>
      </w:pPr>
      <w:r>
        <w:rPr>
          <w:rFonts w:ascii="黑体" w:hAnsi="宋体" w:eastAsia="黑体" w:cs="黑体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spacing w:val="0"/>
          <w:sz w:val="31"/>
          <w:szCs w:val="31"/>
          <w:u w:val="none"/>
          <w:shd w:val="clear" w:color="auto" w:fill="FFFFFF"/>
          <w:lang w:val="en-US" w:eastAsia="zh-CN"/>
        </w:rPr>
        <w:t>3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spacing w:val="0"/>
          <w:sz w:val="20"/>
          <w:szCs w:val="20"/>
          <w:u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0"/>
          <w:szCs w:val="40"/>
          <w:u w:val="none"/>
        </w:rPr>
        <w:t>失效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spacing w:val="0"/>
          <w:sz w:val="40"/>
          <w:szCs w:val="40"/>
          <w:u w:val="none"/>
        </w:rPr>
        <w:t>的县政府规范性文件目录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0"/>
          <w:szCs w:val="40"/>
          <w:u w:val="none"/>
        </w:rPr>
        <w:t>（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0"/>
          <w:szCs w:val="40"/>
          <w:u w:val="none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0"/>
          <w:szCs w:val="40"/>
          <w:u w:val="none"/>
        </w:rPr>
        <w:t>件）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40"/>
          <w:szCs w:val="40"/>
          <w:u w:val="none"/>
        </w:rPr>
        <w:t> </w:t>
      </w:r>
    </w:p>
    <w:tbl>
      <w:tblPr>
        <w:tblStyle w:val="6"/>
        <w:tblW w:w="84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4095"/>
        <w:gridCol w:w="2279"/>
        <w:gridCol w:w="13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sz w:val="28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  <w:t>序号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sz w:val="28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  <w:t>文件名称</w:t>
            </w:r>
          </w:p>
        </w:tc>
        <w:tc>
          <w:tcPr>
            <w:tcW w:w="2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sz w:val="28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  <w:t>文号</w:t>
            </w:r>
          </w:p>
        </w:tc>
        <w:tc>
          <w:tcPr>
            <w:tcW w:w="13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sz w:val="28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aps w:val="0"/>
                <w:spacing w:val="0"/>
                <w:sz w:val="28"/>
                <w:szCs w:val="28"/>
                <w:u w:val="none"/>
              </w:rPr>
              <w:t>理由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</w:rPr>
              <w:t>1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spacing w:val="0"/>
                <w:sz w:val="20"/>
                <w:szCs w:val="24"/>
                <w:u w:val="none"/>
                <w:lang w:val="en-US" w:eastAsia="zh-CN"/>
              </w:rPr>
              <w:t>黑水县人民政府关于印发《黑水县乡村公益性岗位开发管理办法（试行）》的通知</w:t>
            </w:r>
          </w:p>
        </w:tc>
        <w:tc>
          <w:tcPr>
            <w:tcW w:w="2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  <w:t>黑府发〔2023〕27号</w:t>
            </w:r>
          </w:p>
        </w:tc>
        <w:tc>
          <w:tcPr>
            <w:tcW w:w="13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方正仿宋_GB2312" w:eastAsia="仿宋_GB2312" w:cs="方正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spacing w:val="0"/>
                <w:kern w:val="0"/>
                <w:sz w:val="20"/>
                <w:szCs w:val="28"/>
                <w:u w:val="none"/>
                <w:lang w:val="en-US" w:eastAsia="zh-CN" w:bidi="ar"/>
              </w:rPr>
              <w:t>有效期届满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spacing w:val="0"/>
                <w:sz w:val="20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方正仿宋_GB2312" w:eastAsia="仿宋_GB2312" w:cs="方正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方正仿宋_GB2312" w:eastAsia="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黑水县人民政府办公室关于印发《黑水县卫生扶贫救助基金实施细则》的通知</w:t>
            </w:r>
          </w:p>
        </w:tc>
        <w:tc>
          <w:tcPr>
            <w:tcW w:w="2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方正仿宋_GB2312" w:eastAsia="仿宋_GB2312" w:cs="方正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方正仿宋_GB2312" w:eastAsia="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黑府办函〔2024〕13号</w:t>
            </w:r>
          </w:p>
        </w:tc>
        <w:tc>
          <w:tcPr>
            <w:tcW w:w="13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方正仿宋_GB2312" w:eastAsia="仿宋_GB2312" w:cs="方正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spacing w:val="0"/>
                <w:kern w:val="0"/>
                <w:sz w:val="20"/>
                <w:szCs w:val="28"/>
                <w:u w:val="none"/>
                <w:lang w:val="en-US" w:eastAsia="zh-CN" w:bidi="ar"/>
              </w:rPr>
              <w:t>有效期届满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 PL UKai CN">
    <w:panose1 w:val="02000503000000000000"/>
    <w:charset w:val="86"/>
    <w:family w:val="auto"/>
    <w:pitch w:val="default"/>
    <w:sig w:usb0="A00002FF" w:usb1="3ACFFDFF" w:usb2="00000036" w:usb3="00000000" w:csb0="2016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53FEB"/>
    <w:rsid w:val="0A453FEB"/>
    <w:rsid w:val="CDD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宋体"/>
      <w:sz w:val="34"/>
      <w:szCs w:val="22"/>
    </w:r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21"/>
    <w:basedOn w:val="7"/>
    <w:qFormat/>
    <w:uiPriority w:val="0"/>
    <w:rPr>
      <w:rFonts w:hint="eastAsia" w:ascii="方正仿宋_GB2312" w:hAnsi="方正仿宋_GB2312" w:eastAsia="方正仿宋_GB2312" w:cs="方正仿宋_GB2312"/>
      <w:color w:val="000000"/>
      <w:sz w:val="20"/>
      <w:szCs w:val="20"/>
      <w:u w:val="none"/>
    </w:rPr>
  </w:style>
  <w:style w:type="character" w:customStyle="1" w:styleId="9">
    <w:name w:val="font41"/>
    <w:basedOn w:val="7"/>
    <w:qFormat/>
    <w:uiPriority w:val="0"/>
    <w:rPr>
      <w:rFonts w:hint="eastAsia" w:ascii="方正仿宋_GB2312" w:hAnsi="方正仿宋_GB2312" w:eastAsia="方正仿宋_GB2312" w:cs="方正仿宋_GB2312"/>
      <w:color w:val="000000"/>
      <w:sz w:val="20"/>
      <w:szCs w:val="20"/>
      <w:u w:val="none"/>
    </w:rPr>
  </w:style>
  <w:style w:type="character" w:customStyle="1" w:styleId="10">
    <w:name w:val="font31"/>
    <w:basedOn w:val="7"/>
    <w:qFormat/>
    <w:uiPriority w:val="0"/>
    <w:rPr>
      <w:rFonts w:hint="eastAsia" w:ascii="方正仿宋_GB2312" w:hAnsi="方正仿宋_GB2312" w:eastAsia="方正仿宋_GB2312" w:cs="方正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2026-02-09T09:19:00Z</dcterms:created>
  <dc:creator>哦呀-坚泽</dc:creator>
  <cp:lastModifiedBy>user</cp:lastModifiedBy>
  <dcterms:modified xsi:type="dcterms:W3CDTF">2026-02-09T11:50:57Z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2052-11.8.2.1120</vt:lpwstr>
  </property>
  <property fmtid="{D5CDD505-2E9C-101B-9397-08002B2CF9AE}" pid="3" name="ICV">
    <vt:lpwstr>C4C184A34EB14E7AA08876043203C179_11</vt:lpwstr>
  </property>
  <property fmtid="{D5CDD505-2E9C-101B-9397-08002B2CF9AE}" pid="4" name="KSOTemplateDocerSaveRecord">
    <vt:lpwstr>eyJoZGlkIjoiMGYyOTE3NDI0ODE0NGE5NTU4YTU1Y2NiMDcxYjFkMDAiLCJ1c2VySWQiOiIyOTg0ODUzODUifQ==</vt:lpwstr>
  </property>
</Properties>
</file>